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6.xml" ContentType="application/vnd.openxmlformats-officedocument.themeOverride+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610D2" w14:textId="1D430886" w:rsidR="0097400A" w:rsidRPr="007858BC" w:rsidRDefault="00252074" w:rsidP="0097400A">
      <w:pPr>
        <w:spacing w:before="120" w:after="120" w:line="264" w:lineRule="auto"/>
        <w:jc w:val="both"/>
        <w:rPr>
          <w:rFonts w:ascii="Times New Roman" w:hAnsi="Times New Roman" w:cs="Times New Roman"/>
          <w:b/>
          <w:bCs/>
          <w:color w:val="AA3B19" w:themeColor="accent6" w:themeShade="BF"/>
          <w:sz w:val="24"/>
          <w:szCs w:val="24"/>
        </w:rPr>
      </w:pPr>
      <w:bookmarkStart w:id="0" w:name="_Hlk69127891"/>
      <w:r w:rsidRPr="007858BC">
        <w:rPr>
          <w:rFonts w:ascii="Times New Roman" w:hAnsi="Times New Roman" w:cs="Times New Roman"/>
          <w:b/>
          <w:bCs/>
          <w:color w:val="AA3B19" w:themeColor="accent6" w:themeShade="BF"/>
          <w:sz w:val="24"/>
          <w:szCs w:val="24"/>
        </w:rPr>
        <w:t xml:space="preserve">Приложение № 2 </w:t>
      </w:r>
      <w:r w:rsidR="0097400A" w:rsidRPr="007858BC">
        <w:rPr>
          <w:rFonts w:ascii="Times New Roman" w:hAnsi="Times New Roman" w:cs="Times New Roman"/>
          <w:b/>
          <w:bCs/>
          <w:color w:val="AA3B19" w:themeColor="accent6" w:themeShade="BF"/>
          <w:sz w:val="24"/>
          <w:szCs w:val="24"/>
        </w:rPr>
        <w:t>АНАЛИЗ НА УПРАВЛЕНИЕТО</w:t>
      </w:r>
    </w:p>
    <w:p w14:paraId="3FC3B639" w14:textId="72574FBF" w:rsidR="0097400A" w:rsidRPr="007858BC" w:rsidRDefault="0077208C" w:rsidP="00FB71C4">
      <w:pPr>
        <w:pStyle w:val="Heading1"/>
        <w:rPr>
          <w:lang w:val="bg-BG"/>
        </w:rPr>
      </w:pPr>
      <w:bookmarkStart w:id="1" w:name="_Toc71306378"/>
      <w:r w:rsidRPr="007858BC">
        <w:rPr>
          <w:lang w:val="bg-BG"/>
        </w:rPr>
        <w:t>Общ</w:t>
      </w:r>
      <w:r w:rsidR="0097400A" w:rsidRPr="007858BC">
        <w:rPr>
          <w:lang w:val="bg-BG"/>
        </w:rPr>
        <w:t xml:space="preserve"> контекст на политиките в областта на околната среда</w:t>
      </w:r>
      <w:bookmarkEnd w:id="1"/>
    </w:p>
    <w:p w14:paraId="10FB5DF8" w14:textId="1D11DCFE" w:rsidR="0097400A" w:rsidRPr="007858BC" w:rsidRDefault="0097400A" w:rsidP="00AD37D4">
      <w:pPr>
        <w:pStyle w:val="Heading2"/>
        <w:rPr>
          <w:color w:val="AA3B19" w:themeColor="accent6" w:themeShade="BF"/>
        </w:rPr>
      </w:pPr>
      <w:bookmarkStart w:id="2" w:name="_Toc71306379"/>
      <w:r w:rsidRPr="007858BC">
        <w:rPr>
          <w:color w:val="AA3B19" w:themeColor="accent6" w:themeShade="BF"/>
        </w:rPr>
        <w:t>Цели за устойчиво развитие</w:t>
      </w:r>
      <w:bookmarkEnd w:id="2"/>
      <w:r w:rsidR="005E0A79" w:rsidRPr="007858BC">
        <w:rPr>
          <w:color w:val="AA3B19" w:themeColor="accent6" w:themeShade="BF"/>
        </w:rPr>
        <w:t xml:space="preserve"> </w:t>
      </w:r>
    </w:p>
    <w:p w14:paraId="5157BF2F" w14:textId="31D8CF73" w:rsidR="00F9685C" w:rsidRPr="007858BC" w:rsidRDefault="00F9685C" w:rsidP="00DC5AF6">
      <w:pPr>
        <w:spacing w:before="120" w:after="120" w:line="264" w:lineRule="auto"/>
        <w:jc w:val="both"/>
        <w:rPr>
          <w:rFonts w:ascii="Times New Roman" w:hAnsi="Times New Roman" w:cs="Times New Roman"/>
        </w:rPr>
      </w:pPr>
      <w:r w:rsidRPr="007858BC">
        <w:rPr>
          <w:rFonts w:ascii="Times New Roman" w:hAnsi="Times New Roman" w:cs="Times New Roman"/>
        </w:rPr>
        <w:t>През 20</w:t>
      </w:r>
      <w:r w:rsidR="001D0D75" w:rsidRPr="007858BC">
        <w:rPr>
          <w:rFonts w:ascii="Times New Roman" w:hAnsi="Times New Roman" w:cs="Times New Roman"/>
        </w:rPr>
        <w:t>1</w:t>
      </w:r>
      <w:r w:rsidRPr="007858BC">
        <w:rPr>
          <w:rFonts w:ascii="Times New Roman" w:hAnsi="Times New Roman" w:cs="Times New Roman"/>
        </w:rPr>
        <w:t xml:space="preserve">5 г. </w:t>
      </w:r>
      <w:r w:rsidR="001D0D75" w:rsidRPr="007858BC">
        <w:rPr>
          <w:rFonts w:ascii="Times New Roman" w:hAnsi="Times New Roman" w:cs="Times New Roman"/>
        </w:rPr>
        <w:t>с</w:t>
      </w:r>
      <w:r w:rsidRPr="007858BC">
        <w:rPr>
          <w:rFonts w:ascii="Times New Roman" w:hAnsi="Times New Roman" w:cs="Times New Roman"/>
        </w:rPr>
        <w:t>ветовните лидери приемат Дневен ред 2030 за устойчиво развитие, съдържащ 17 цели за устойчиво развитие. Универсален по своя характер, Дневният ред адресира всички държави, без значение на тяхното ниво на развитие, но като се отчитат специфичните за всяка от страните условия и капацитет.</w:t>
      </w:r>
    </w:p>
    <w:p w14:paraId="1FA589E1" w14:textId="7B664810" w:rsidR="00F9685C" w:rsidRPr="007858BC" w:rsidRDefault="00F9685C" w:rsidP="00DC5AF6">
      <w:pPr>
        <w:spacing w:before="120" w:after="120" w:line="264" w:lineRule="auto"/>
        <w:jc w:val="both"/>
        <w:rPr>
          <w:rFonts w:ascii="Times New Roman" w:hAnsi="Times New Roman" w:cs="Times New Roman"/>
          <w:color w:val="000000" w:themeColor="text1"/>
          <w:shd w:val="clear" w:color="auto" w:fill="FFFFFF"/>
        </w:rPr>
      </w:pPr>
      <w:r w:rsidRPr="007858BC">
        <w:rPr>
          <w:rFonts w:ascii="Times New Roman" w:hAnsi="Times New Roman" w:cs="Times New Roman"/>
          <w:color w:val="000000" w:themeColor="text1"/>
        </w:rPr>
        <w:t>Определянето на целите за устойчиво развитие</w:t>
      </w:r>
      <w:r w:rsidR="000E4F90" w:rsidRPr="007858BC">
        <w:rPr>
          <w:rFonts w:ascii="Times New Roman" w:hAnsi="Times New Roman" w:cs="Times New Roman"/>
          <w:color w:val="000000" w:themeColor="text1"/>
        </w:rPr>
        <w:t xml:space="preserve"> (ЦУР)</w:t>
      </w:r>
      <w:r w:rsidRPr="007858BC">
        <w:rPr>
          <w:rFonts w:ascii="Times New Roman" w:hAnsi="Times New Roman" w:cs="Times New Roman"/>
          <w:color w:val="000000" w:themeColor="text1"/>
        </w:rPr>
        <w:t xml:space="preserve"> стъпва върху опита на Целите на хилядолетието, като инициатива, която успява да мобилизира значителен потенциал за противодействие на бедността в глобален мащаб. Дневният ред за устойчиво развитие </w:t>
      </w:r>
      <w:r w:rsidRPr="007858BC">
        <w:rPr>
          <w:rFonts w:ascii="Times New Roman" w:hAnsi="Times New Roman" w:cs="Times New Roman"/>
          <w:color w:val="000000" w:themeColor="text1"/>
          <w:shd w:val="clear" w:color="auto" w:fill="FFFFFF"/>
        </w:rPr>
        <w:t>обхваща цялостно въпросите за премахването на бедността, както и икономическото, социалното и екологичното измерение на устойчивото развитие. Новите 17 цели за устойчиво развитие и 169-те свързани целеви стойности обхващат области от ключово значение като бедност, права на човека, продоволствена сигурност, здравеопазване, устойчиво потребление и производство, растеж, заетост, инфраструктура, устойчиво управление на природните ресурси, океаните, изменението на климата и равенството между половете.</w:t>
      </w:r>
      <w:r w:rsidR="004535B7" w:rsidRPr="007858BC">
        <w:rPr>
          <w:rFonts w:ascii="Times New Roman" w:hAnsi="Times New Roman" w:cs="Times New Roman"/>
          <w:color w:val="000000" w:themeColor="text1"/>
          <w:shd w:val="clear" w:color="auto" w:fill="FFFFFF"/>
        </w:rPr>
        <w:t xml:space="preserve"> Особено внимание се обръща на институционалните и аспектите на управлението, върховенството на закона, мира и международното сътрудничество. Голяма част от целите за устойчиво развитие </w:t>
      </w:r>
      <w:r w:rsidR="001E583A" w:rsidRPr="007858BC">
        <w:rPr>
          <w:rFonts w:ascii="Times New Roman" w:hAnsi="Times New Roman" w:cs="Times New Roman"/>
          <w:color w:val="000000" w:themeColor="text1"/>
          <w:shd w:val="clear" w:color="auto" w:fill="FFFFFF"/>
        </w:rPr>
        <w:t xml:space="preserve">директно </w:t>
      </w:r>
      <w:r w:rsidR="004535B7" w:rsidRPr="007858BC">
        <w:rPr>
          <w:rFonts w:ascii="Times New Roman" w:hAnsi="Times New Roman" w:cs="Times New Roman"/>
          <w:color w:val="000000" w:themeColor="text1"/>
          <w:shd w:val="clear" w:color="auto" w:fill="FFFFFF"/>
        </w:rPr>
        <w:t>интегрират ключови елементи на политиките по опазване на околната среда:</w:t>
      </w:r>
    </w:p>
    <w:p w14:paraId="2CAD2B2E" w14:textId="18333195" w:rsidR="002C4474" w:rsidRPr="007858BC" w:rsidRDefault="002C4474" w:rsidP="00DC5AF6">
      <w:pPr>
        <w:spacing w:before="120" w:after="120" w:line="264" w:lineRule="auto"/>
        <w:jc w:val="both"/>
        <w:rPr>
          <w:rFonts w:ascii="Times New Roman" w:hAnsi="Times New Roman" w:cs="Times New Roman"/>
          <w:color w:val="000000" w:themeColor="text1"/>
          <w:shd w:val="clear" w:color="auto" w:fill="FFFFFF"/>
        </w:rPr>
      </w:pPr>
      <w:r w:rsidRPr="007858BC">
        <w:rPr>
          <w:rFonts w:ascii="Times New Roman" w:hAnsi="Times New Roman" w:cs="Times New Roman"/>
          <w:color w:val="000000" w:themeColor="text1"/>
          <w:shd w:val="clear" w:color="auto" w:fill="FFFFFF"/>
        </w:rPr>
        <w:t>ЦУР 3: Добро здраве (</w:t>
      </w:r>
      <w:r w:rsidRPr="007858BC">
        <w:rPr>
          <w:rFonts w:ascii="Times New Roman" w:hAnsi="Times New Roman" w:cs="Times New Roman"/>
        </w:rPr>
        <w:t>Осигуряване на здравословен живот и насърчаване благосъстоянието на всички във всяка възраст)</w:t>
      </w:r>
      <w:r w:rsidRPr="007858BC">
        <w:rPr>
          <w:rFonts w:ascii="Times New Roman" w:hAnsi="Times New Roman" w:cs="Times New Roman"/>
          <w:color w:val="000000" w:themeColor="text1"/>
          <w:shd w:val="clear" w:color="auto" w:fill="FFFFFF"/>
        </w:rPr>
        <w:t xml:space="preserve"> </w:t>
      </w:r>
    </w:p>
    <w:p w14:paraId="2EFC904A" w14:textId="2B1701CF" w:rsidR="004535B7" w:rsidRPr="007858BC" w:rsidRDefault="004535B7" w:rsidP="00DC5AF6">
      <w:pPr>
        <w:spacing w:before="120" w:after="120" w:line="264" w:lineRule="auto"/>
        <w:jc w:val="both"/>
        <w:rPr>
          <w:rFonts w:ascii="Times New Roman" w:hAnsi="Times New Roman" w:cs="Times New Roman"/>
          <w:color w:val="000000" w:themeColor="text1"/>
          <w:shd w:val="clear" w:color="auto" w:fill="FFFFFF"/>
        </w:rPr>
      </w:pPr>
      <w:r w:rsidRPr="007858BC">
        <w:rPr>
          <w:rFonts w:ascii="Times New Roman" w:hAnsi="Times New Roman" w:cs="Times New Roman"/>
          <w:color w:val="000000" w:themeColor="text1"/>
          <w:shd w:val="clear" w:color="auto" w:fill="FFFFFF"/>
        </w:rPr>
        <w:t>Ц</w:t>
      </w:r>
      <w:r w:rsidR="000E4F90" w:rsidRPr="007858BC">
        <w:rPr>
          <w:rFonts w:ascii="Times New Roman" w:hAnsi="Times New Roman" w:cs="Times New Roman"/>
          <w:color w:val="000000" w:themeColor="text1"/>
          <w:shd w:val="clear" w:color="auto" w:fill="FFFFFF"/>
        </w:rPr>
        <w:t>У</w:t>
      </w:r>
      <w:r w:rsidRPr="007858BC">
        <w:rPr>
          <w:rFonts w:ascii="Times New Roman" w:hAnsi="Times New Roman" w:cs="Times New Roman"/>
          <w:color w:val="000000" w:themeColor="text1"/>
          <w:shd w:val="clear" w:color="auto" w:fill="FFFFFF"/>
        </w:rPr>
        <w:t>Р 6: Чиста вода и санитарни условия</w:t>
      </w:r>
    </w:p>
    <w:p w14:paraId="0B2BBCA3" w14:textId="542F4494" w:rsidR="004535B7" w:rsidRPr="007858BC" w:rsidRDefault="004535B7" w:rsidP="00DC5AF6">
      <w:pPr>
        <w:spacing w:before="120" w:after="120" w:line="264" w:lineRule="auto"/>
        <w:jc w:val="both"/>
        <w:rPr>
          <w:rFonts w:ascii="Times New Roman" w:hAnsi="Times New Roman" w:cs="Times New Roman"/>
          <w:color w:val="000000" w:themeColor="text1"/>
          <w:shd w:val="clear" w:color="auto" w:fill="FFFFFF"/>
        </w:rPr>
      </w:pPr>
      <w:r w:rsidRPr="007858BC">
        <w:rPr>
          <w:rFonts w:ascii="Times New Roman" w:hAnsi="Times New Roman" w:cs="Times New Roman"/>
          <w:color w:val="000000" w:themeColor="text1"/>
          <w:shd w:val="clear" w:color="auto" w:fill="FFFFFF"/>
        </w:rPr>
        <w:t>Ц</w:t>
      </w:r>
      <w:r w:rsidR="000E4F90" w:rsidRPr="007858BC">
        <w:rPr>
          <w:rFonts w:ascii="Times New Roman" w:hAnsi="Times New Roman" w:cs="Times New Roman"/>
          <w:color w:val="000000" w:themeColor="text1"/>
          <w:shd w:val="clear" w:color="auto" w:fill="FFFFFF"/>
        </w:rPr>
        <w:t>У</w:t>
      </w:r>
      <w:r w:rsidRPr="007858BC">
        <w:rPr>
          <w:rFonts w:ascii="Times New Roman" w:hAnsi="Times New Roman" w:cs="Times New Roman"/>
          <w:color w:val="000000" w:themeColor="text1"/>
          <w:shd w:val="clear" w:color="auto" w:fill="FFFFFF"/>
        </w:rPr>
        <w:t>Р 7: Достъпна и чиста енергия</w:t>
      </w:r>
    </w:p>
    <w:p w14:paraId="00D8E4AE" w14:textId="3466D59B" w:rsidR="004535B7" w:rsidRPr="007858BC" w:rsidRDefault="004535B7" w:rsidP="00DC5AF6">
      <w:pPr>
        <w:spacing w:before="120" w:after="120" w:line="264" w:lineRule="auto"/>
        <w:jc w:val="both"/>
        <w:rPr>
          <w:rFonts w:ascii="Times New Roman" w:hAnsi="Times New Roman" w:cs="Times New Roman"/>
          <w:color w:val="000000" w:themeColor="text1"/>
          <w:shd w:val="clear" w:color="auto" w:fill="FFFFFF"/>
        </w:rPr>
      </w:pPr>
      <w:r w:rsidRPr="007858BC">
        <w:rPr>
          <w:rFonts w:ascii="Times New Roman" w:hAnsi="Times New Roman" w:cs="Times New Roman"/>
          <w:color w:val="000000" w:themeColor="text1"/>
          <w:shd w:val="clear" w:color="auto" w:fill="FFFFFF"/>
        </w:rPr>
        <w:t>Ц</w:t>
      </w:r>
      <w:r w:rsidR="000E4F90" w:rsidRPr="007858BC">
        <w:rPr>
          <w:rFonts w:ascii="Times New Roman" w:hAnsi="Times New Roman" w:cs="Times New Roman"/>
          <w:color w:val="000000" w:themeColor="text1"/>
          <w:shd w:val="clear" w:color="auto" w:fill="FFFFFF"/>
        </w:rPr>
        <w:t>У</w:t>
      </w:r>
      <w:r w:rsidRPr="007858BC">
        <w:rPr>
          <w:rFonts w:ascii="Times New Roman" w:hAnsi="Times New Roman" w:cs="Times New Roman"/>
          <w:color w:val="000000" w:themeColor="text1"/>
          <w:shd w:val="clear" w:color="auto" w:fill="FFFFFF"/>
        </w:rPr>
        <w:t>Р 11: Устойчиви градове и общности</w:t>
      </w:r>
    </w:p>
    <w:p w14:paraId="1894AFBA" w14:textId="681D6E1A" w:rsidR="004535B7" w:rsidRPr="007858BC" w:rsidRDefault="004535B7" w:rsidP="00DC5AF6">
      <w:pPr>
        <w:spacing w:before="120" w:after="120" w:line="264" w:lineRule="auto"/>
        <w:jc w:val="both"/>
        <w:rPr>
          <w:rFonts w:ascii="Times New Roman" w:hAnsi="Times New Roman" w:cs="Times New Roman"/>
          <w:color w:val="000000" w:themeColor="text1"/>
          <w:shd w:val="clear" w:color="auto" w:fill="FFFFFF"/>
        </w:rPr>
      </w:pPr>
      <w:r w:rsidRPr="007858BC">
        <w:rPr>
          <w:rFonts w:ascii="Times New Roman" w:hAnsi="Times New Roman" w:cs="Times New Roman"/>
          <w:color w:val="000000" w:themeColor="text1"/>
          <w:shd w:val="clear" w:color="auto" w:fill="FFFFFF"/>
        </w:rPr>
        <w:t>Ц</w:t>
      </w:r>
      <w:r w:rsidR="000E4F90" w:rsidRPr="007858BC">
        <w:rPr>
          <w:rFonts w:ascii="Times New Roman" w:hAnsi="Times New Roman" w:cs="Times New Roman"/>
          <w:color w:val="000000" w:themeColor="text1"/>
          <w:shd w:val="clear" w:color="auto" w:fill="FFFFFF"/>
        </w:rPr>
        <w:t>У</w:t>
      </w:r>
      <w:r w:rsidRPr="007858BC">
        <w:rPr>
          <w:rFonts w:ascii="Times New Roman" w:hAnsi="Times New Roman" w:cs="Times New Roman"/>
          <w:color w:val="000000" w:themeColor="text1"/>
          <w:shd w:val="clear" w:color="auto" w:fill="FFFFFF"/>
        </w:rPr>
        <w:t xml:space="preserve">Р 12: </w:t>
      </w:r>
      <w:r w:rsidR="001E583A" w:rsidRPr="007858BC">
        <w:rPr>
          <w:rFonts w:ascii="Times New Roman" w:hAnsi="Times New Roman" w:cs="Times New Roman"/>
          <w:color w:val="000000" w:themeColor="text1"/>
          <w:shd w:val="clear" w:color="auto" w:fill="FFFFFF"/>
        </w:rPr>
        <w:t>Устойчиво потребление и производство</w:t>
      </w:r>
    </w:p>
    <w:p w14:paraId="63E4B01D" w14:textId="4C15D0A2" w:rsidR="001E583A" w:rsidRPr="007858BC" w:rsidRDefault="001E583A" w:rsidP="00DC5AF6">
      <w:pPr>
        <w:spacing w:before="120" w:after="120" w:line="264" w:lineRule="auto"/>
        <w:jc w:val="both"/>
        <w:rPr>
          <w:rFonts w:ascii="Times New Roman" w:hAnsi="Times New Roman" w:cs="Times New Roman"/>
          <w:color w:val="000000" w:themeColor="text1"/>
          <w:shd w:val="clear" w:color="auto" w:fill="FFFFFF"/>
        </w:rPr>
      </w:pPr>
      <w:r w:rsidRPr="007858BC">
        <w:rPr>
          <w:rFonts w:ascii="Times New Roman" w:hAnsi="Times New Roman" w:cs="Times New Roman"/>
          <w:color w:val="000000" w:themeColor="text1"/>
          <w:shd w:val="clear" w:color="auto" w:fill="FFFFFF"/>
        </w:rPr>
        <w:t>Ц</w:t>
      </w:r>
      <w:r w:rsidR="000E4F90" w:rsidRPr="007858BC">
        <w:rPr>
          <w:rFonts w:ascii="Times New Roman" w:hAnsi="Times New Roman" w:cs="Times New Roman"/>
          <w:color w:val="000000" w:themeColor="text1"/>
          <w:shd w:val="clear" w:color="auto" w:fill="FFFFFF"/>
        </w:rPr>
        <w:t>У</w:t>
      </w:r>
      <w:r w:rsidRPr="007858BC">
        <w:rPr>
          <w:rFonts w:ascii="Times New Roman" w:hAnsi="Times New Roman" w:cs="Times New Roman"/>
          <w:color w:val="000000" w:themeColor="text1"/>
          <w:shd w:val="clear" w:color="auto" w:fill="FFFFFF"/>
        </w:rPr>
        <w:t>Р 13: Действия за климата</w:t>
      </w:r>
    </w:p>
    <w:p w14:paraId="348699ED" w14:textId="7BF1B3FC" w:rsidR="001E583A" w:rsidRPr="007858BC" w:rsidRDefault="001E583A" w:rsidP="00DC5AF6">
      <w:pPr>
        <w:spacing w:before="120" w:after="120" w:line="264" w:lineRule="auto"/>
        <w:jc w:val="both"/>
        <w:rPr>
          <w:rFonts w:ascii="Times New Roman" w:hAnsi="Times New Roman" w:cs="Times New Roman"/>
          <w:color w:val="000000" w:themeColor="text1"/>
          <w:shd w:val="clear" w:color="auto" w:fill="FFFFFF"/>
        </w:rPr>
      </w:pPr>
      <w:r w:rsidRPr="007858BC">
        <w:rPr>
          <w:rFonts w:ascii="Times New Roman" w:hAnsi="Times New Roman" w:cs="Times New Roman"/>
          <w:color w:val="000000" w:themeColor="text1"/>
          <w:shd w:val="clear" w:color="auto" w:fill="FFFFFF"/>
        </w:rPr>
        <w:t>Ц</w:t>
      </w:r>
      <w:r w:rsidR="000E4F90" w:rsidRPr="007858BC">
        <w:rPr>
          <w:rFonts w:ascii="Times New Roman" w:hAnsi="Times New Roman" w:cs="Times New Roman"/>
          <w:color w:val="000000" w:themeColor="text1"/>
          <w:shd w:val="clear" w:color="auto" w:fill="FFFFFF"/>
        </w:rPr>
        <w:t>У</w:t>
      </w:r>
      <w:r w:rsidRPr="007858BC">
        <w:rPr>
          <w:rFonts w:ascii="Times New Roman" w:hAnsi="Times New Roman" w:cs="Times New Roman"/>
          <w:color w:val="000000" w:themeColor="text1"/>
          <w:shd w:val="clear" w:color="auto" w:fill="FFFFFF"/>
        </w:rPr>
        <w:t>Р 14: Живот под водата</w:t>
      </w:r>
    </w:p>
    <w:p w14:paraId="00819916" w14:textId="0292C249" w:rsidR="001E583A" w:rsidRPr="007858BC" w:rsidRDefault="001E583A" w:rsidP="00DC5AF6">
      <w:pPr>
        <w:spacing w:before="120" w:after="120" w:line="264" w:lineRule="auto"/>
        <w:jc w:val="both"/>
        <w:rPr>
          <w:rFonts w:ascii="Times New Roman" w:hAnsi="Times New Roman" w:cs="Times New Roman"/>
          <w:color w:val="000000" w:themeColor="text1"/>
          <w:shd w:val="clear" w:color="auto" w:fill="FFFFFF"/>
        </w:rPr>
      </w:pPr>
      <w:r w:rsidRPr="007858BC">
        <w:rPr>
          <w:rFonts w:ascii="Times New Roman" w:hAnsi="Times New Roman" w:cs="Times New Roman"/>
          <w:color w:val="000000" w:themeColor="text1"/>
          <w:shd w:val="clear" w:color="auto" w:fill="FFFFFF"/>
        </w:rPr>
        <w:t>Ц</w:t>
      </w:r>
      <w:r w:rsidR="000E4F90" w:rsidRPr="007858BC">
        <w:rPr>
          <w:rFonts w:ascii="Times New Roman" w:hAnsi="Times New Roman" w:cs="Times New Roman"/>
          <w:color w:val="000000" w:themeColor="text1"/>
          <w:shd w:val="clear" w:color="auto" w:fill="FFFFFF"/>
        </w:rPr>
        <w:t>У</w:t>
      </w:r>
      <w:r w:rsidRPr="007858BC">
        <w:rPr>
          <w:rFonts w:ascii="Times New Roman" w:hAnsi="Times New Roman" w:cs="Times New Roman"/>
          <w:color w:val="000000" w:themeColor="text1"/>
          <w:shd w:val="clear" w:color="auto" w:fill="FFFFFF"/>
        </w:rPr>
        <w:t>Р 15: Живот на сушата</w:t>
      </w:r>
    </w:p>
    <w:p w14:paraId="370754E5" w14:textId="171BC530" w:rsidR="000A0EF5" w:rsidRPr="007858BC" w:rsidRDefault="001E583A" w:rsidP="00DC5AF6">
      <w:pPr>
        <w:pStyle w:val="NormalWeb"/>
        <w:shd w:val="clear" w:color="auto" w:fill="FFFFFF"/>
        <w:spacing w:before="120" w:beforeAutospacing="0" w:after="120" w:afterAutospacing="0" w:line="264" w:lineRule="auto"/>
        <w:jc w:val="both"/>
        <w:rPr>
          <w:color w:val="000000" w:themeColor="text1"/>
          <w:sz w:val="22"/>
          <w:szCs w:val="22"/>
          <w:lang w:val="bg-BG"/>
        </w:rPr>
      </w:pPr>
      <w:r w:rsidRPr="007858BC">
        <w:rPr>
          <w:color w:val="000000" w:themeColor="text1"/>
          <w:sz w:val="22"/>
          <w:szCs w:val="22"/>
          <w:lang w:val="bg-BG"/>
        </w:rPr>
        <w:t>С поредица от инициативи ЕС заявява амбицията да бъде лидер в процеса на постигане на целите за устойчиво развитие</w:t>
      </w:r>
      <w:r w:rsidR="000A0EF5" w:rsidRPr="007858BC">
        <w:rPr>
          <w:color w:val="000000" w:themeColor="text1"/>
          <w:sz w:val="22"/>
          <w:szCs w:val="22"/>
          <w:lang w:val="bg-BG"/>
        </w:rPr>
        <w:t>. През ноември 2016 г. Европейската комисия представи своя стратегически подход към изпълнението на Програмата до 2030 г., включваща целите за устойчиво развитие</w:t>
      </w:r>
      <w:r w:rsidR="00071C1F" w:rsidRPr="007858BC">
        <w:rPr>
          <w:rStyle w:val="FootnoteReference"/>
          <w:color w:val="000000" w:themeColor="text1"/>
          <w:sz w:val="22"/>
          <w:szCs w:val="22"/>
          <w:lang w:val="bg-BG"/>
        </w:rPr>
        <w:footnoteReference w:id="1"/>
      </w:r>
      <w:r w:rsidR="000A0EF5" w:rsidRPr="007858BC">
        <w:rPr>
          <w:color w:val="000000" w:themeColor="text1"/>
          <w:sz w:val="22"/>
          <w:szCs w:val="22"/>
          <w:lang w:val="bg-BG"/>
        </w:rPr>
        <w:t>. Ключови елементи на подхода са:</w:t>
      </w:r>
    </w:p>
    <w:p w14:paraId="77CAF5F2" w14:textId="2484F6A7" w:rsidR="000A0EF5" w:rsidRPr="007858BC" w:rsidRDefault="000A0EF5" w:rsidP="00DC5AF6">
      <w:pPr>
        <w:numPr>
          <w:ilvl w:val="0"/>
          <w:numId w:val="2"/>
        </w:numPr>
        <w:shd w:val="clear" w:color="auto" w:fill="FFFFFF"/>
        <w:spacing w:before="120" w:after="120" w:line="264" w:lineRule="auto"/>
        <w:jc w:val="both"/>
        <w:rPr>
          <w:rFonts w:ascii="Times New Roman" w:eastAsia="Times New Roman" w:hAnsi="Times New Roman" w:cs="Times New Roman"/>
          <w:color w:val="000000" w:themeColor="text1"/>
        </w:rPr>
      </w:pPr>
      <w:r w:rsidRPr="007858BC">
        <w:rPr>
          <w:rFonts w:ascii="Times New Roman" w:eastAsia="Times New Roman" w:hAnsi="Times New Roman" w:cs="Times New Roman"/>
          <w:color w:val="000000" w:themeColor="text1"/>
        </w:rPr>
        <w:t xml:space="preserve">включване на </w:t>
      </w:r>
      <w:r w:rsidR="00B66F99" w:rsidRPr="007858BC">
        <w:rPr>
          <w:rFonts w:ascii="Times New Roman" w:eastAsia="Times New Roman" w:hAnsi="Times New Roman" w:cs="Times New Roman"/>
          <w:color w:val="000000" w:themeColor="text1"/>
        </w:rPr>
        <w:t>Целите за устойчиво развитие</w:t>
      </w:r>
      <w:r w:rsidRPr="007858BC">
        <w:rPr>
          <w:rFonts w:ascii="Times New Roman" w:eastAsia="Times New Roman" w:hAnsi="Times New Roman" w:cs="Times New Roman"/>
          <w:color w:val="000000" w:themeColor="text1"/>
        </w:rPr>
        <w:t xml:space="preserve"> в политиките и инициативите на ЕС във всички области и разглеждане на устойчивото развитие като важен ръководен принцип за всички политики на Европейската комисия</w:t>
      </w:r>
    </w:p>
    <w:p w14:paraId="404A4C03" w14:textId="77777777" w:rsidR="000A0EF5" w:rsidRPr="007858BC" w:rsidRDefault="000A0EF5" w:rsidP="00DC5AF6">
      <w:pPr>
        <w:numPr>
          <w:ilvl w:val="0"/>
          <w:numId w:val="2"/>
        </w:numPr>
        <w:shd w:val="clear" w:color="auto" w:fill="FFFFFF"/>
        <w:spacing w:before="120" w:after="120" w:line="264" w:lineRule="auto"/>
        <w:jc w:val="both"/>
        <w:rPr>
          <w:rFonts w:ascii="Times New Roman" w:eastAsia="Times New Roman" w:hAnsi="Times New Roman" w:cs="Times New Roman"/>
          <w:color w:val="000000" w:themeColor="text1"/>
        </w:rPr>
      </w:pPr>
      <w:r w:rsidRPr="007858BC">
        <w:rPr>
          <w:rFonts w:ascii="Times New Roman" w:eastAsia="Times New Roman" w:hAnsi="Times New Roman" w:cs="Times New Roman"/>
          <w:color w:val="000000" w:themeColor="text1"/>
        </w:rPr>
        <w:lastRenderedPageBreak/>
        <w:t>осигуряване на редовно докладване за напредъка на ЕС, считано от 2017 г.</w:t>
      </w:r>
    </w:p>
    <w:p w14:paraId="7D52D5BE" w14:textId="77777777" w:rsidR="000A0EF5" w:rsidRPr="007858BC" w:rsidRDefault="000A0EF5" w:rsidP="00DC5AF6">
      <w:pPr>
        <w:numPr>
          <w:ilvl w:val="0"/>
          <w:numId w:val="2"/>
        </w:numPr>
        <w:shd w:val="clear" w:color="auto" w:fill="FFFFFF"/>
        <w:spacing w:before="120" w:after="120" w:line="264" w:lineRule="auto"/>
        <w:jc w:val="both"/>
        <w:rPr>
          <w:rFonts w:ascii="Times New Roman" w:eastAsia="Times New Roman" w:hAnsi="Times New Roman" w:cs="Times New Roman"/>
          <w:color w:val="000000" w:themeColor="text1"/>
        </w:rPr>
      </w:pPr>
      <w:r w:rsidRPr="007858BC">
        <w:rPr>
          <w:rFonts w:ascii="Times New Roman" w:eastAsia="Times New Roman" w:hAnsi="Times New Roman" w:cs="Times New Roman"/>
          <w:color w:val="000000" w:themeColor="text1"/>
        </w:rPr>
        <w:t>координиране на изпълнението на Програмата до 2030 г. с правителствата на страните от ЕС, Европейския парламент, други европейски институции, международни организации, организации на гражданското общество, граждани и други заинтересовани страни</w:t>
      </w:r>
    </w:p>
    <w:p w14:paraId="6DDEE53D" w14:textId="77777777" w:rsidR="000A0EF5" w:rsidRPr="007858BC" w:rsidRDefault="000A0EF5" w:rsidP="00DC5AF6">
      <w:pPr>
        <w:numPr>
          <w:ilvl w:val="0"/>
          <w:numId w:val="2"/>
        </w:numPr>
        <w:shd w:val="clear" w:color="auto" w:fill="FFFFFF"/>
        <w:spacing w:before="120" w:after="120" w:line="264" w:lineRule="auto"/>
        <w:jc w:val="both"/>
        <w:rPr>
          <w:rFonts w:ascii="Times New Roman" w:eastAsia="Times New Roman" w:hAnsi="Times New Roman" w:cs="Times New Roman"/>
          <w:color w:val="000000" w:themeColor="text1"/>
        </w:rPr>
      </w:pPr>
      <w:r w:rsidRPr="007858BC">
        <w:rPr>
          <w:rFonts w:ascii="Times New Roman" w:eastAsia="Times New Roman" w:hAnsi="Times New Roman" w:cs="Times New Roman"/>
          <w:color w:val="000000" w:themeColor="text1"/>
        </w:rPr>
        <w:t>създаване на </w:t>
      </w:r>
      <w:hyperlink r:id="rId8" w:history="1">
        <w:r w:rsidRPr="007858BC">
          <w:rPr>
            <w:rFonts w:ascii="Times New Roman" w:eastAsia="Times New Roman" w:hAnsi="Times New Roman" w:cs="Times New Roman"/>
            <w:color w:val="000000" w:themeColor="text1"/>
            <w:u w:val="single"/>
          </w:rPr>
          <w:t>многостранна платформа на високо равнище</w:t>
        </w:r>
      </w:hyperlink>
      <w:r w:rsidRPr="007858BC">
        <w:rPr>
          <w:rFonts w:ascii="Times New Roman" w:eastAsia="Times New Roman" w:hAnsi="Times New Roman" w:cs="Times New Roman"/>
          <w:color w:val="000000" w:themeColor="text1"/>
        </w:rPr>
        <w:t> в подкрепа на обмена на добри практики по отношение на изпълнението в различните сектори на национално и европейско равнище</w:t>
      </w:r>
    </w:p>
    <w:p w14:paraId="1B0D41E2" w14:textId="77777777" w:rsidR="000A0EF5" w:rsidRPr="007858BC" w:rsidRDefault="000A0EF5" w:rsidP="00DC5AF6">
      <w:pPr>
        <w:numPr>
          <w:ilvl w:val="0"/>
          <w:numId w:val="2"/>
        </w:numPr>
        <w:shd w:val="clear" w:color="auto" w:fill="FFFFFF"/>
        <w:spacing w:before="120" w:after="120" w:line="264" w:lineRule="auto"/>
        <w:jc w:val="both"/>
        <w:rPr>
          <w:rFonts w:ascii="Times New Roman" w:eastAsia="Times New Roman" w:hAnsi="Times New Roman" w:cs="Times New Roman"/>
          <w:color w:val="000000" w:themeColor="text1"/>
        </w:rPr>
      </w:pPr>
      <w:r w:rsidRPr="007858BC">
        <w:rPr>
          <w:rFonts w:ascii="Times New Roman" w:eastAsia="Times New Roman" w:hAnsi="Times New Roman" w:cs="Times New Roman"/>
          <w:color w:val="000000" w:themeColor="text1"/>
        </w:rPr>
        <w:t>изграждане на по-дългосрочна визия с перспективи за периода след 2020 г.</w:t>
      </w:r>
    </w:p>
    <w:p w14:paraId="7DF56BD4" w14:textId="44C0744E" w:rsidR="00973EF7" w:rsidRPr="007858BC" w:rsidRDefault="000A0EF5" w:rsidP="00DC5AF6">
      <w:pPr>
        <w:spacing w:before="120" w:after="120" w:line="264" w:lineRule="auto"/>
        <w:jc w:val="both"/>
        <w:rPr>
          <w:rFonts w:ascii="Times New Roman" w:hAnsi="Times New Roman" w:cs="Times New Roman"/>
          <w:color w:val="000000" w:themeColor="text1"/>
        </w:rPr>
      </w:pPr>
      <w:r w:rsidRPr="007858BC">
        <w:rPr>
          <w:rFonts w:ascii="Times New Roman" w:hAnsi="Times New Roman" w:cs="Times New Roman"/>
          <w:color w:val="000000" w:themeColor="text1"/>
        </w:rPr>
        <w:t>През 2016 г., с подписването на Парижкото споразумение относно изменението на климата</w:t>
      </w:r>
      <w:r w:rsidR="00823020" w:rsidRPr="007858BC">
        <w:rPr>
          <w:rFonts w:ascii="Times New Roman" w:hAnsi="Times New Roman" w:cs="Times New Roman"/>
          <w:color w:val="000000" w:themeColor="text1"/>
        </w:rPr>
        <w:t>,</w:t>
      </w:r>
      <w:r w:rsidRPr="007858BC">
        <w:rPr>
          <w:rFonts w:ascii="Times New Roman" w:hAnsi="Times New Roman" w:cs="Times New Roman"/>
          <w:color w:val="000000" w:themeColor="text1"/>
        </w:rPr>
        <w:t xml:space="preserve"> се установява първото всеобщо, правно задължително световно споразумение за ограничаване на глобалното затопляне</w:t>
      </w:r>
      <w:r w:rsidR="0077208C" w:rsidRPr="007858BC">
        <w:rPr>
          <w:rFonts w:ascii="Times New Roman" w:hAnsi="Times New Roman" w:cs="Times New Roman"/>
          <w:color w:val="000000" w:themeColor="text1"/>
        </w:rPr>
        <w:t xml:space="preserve"> и</w:t>
      </w:r>
      <w:r w:rsidRPr="007858BC">
        <w:rPr>
          <w:rFonts w:ascii="Times New Roman" w:hAnsi="Times New Roman" w:cs="Times New Roman"/>
          <w:color w:val="000000" w:themeColor="text1"/>
        </w:rPr>
        <w:t xml:space="preserve"> подобряване на </w:t>
      </w:r>
      <w:r w:rsidR="0077208C" w:rsidRPr="007858BC">
        <w:rPr>
          <w:rFonts w:ascii="Times New Roman" w:hAnsi="Times New Roman" w:cs="Times New Roman"/>
          <w:color w:val="000000" w:themeColor="text1"/>
        </w:rPr>
        <w:t xml:space="preserve">капацитета за адаптиране към отрицателните последици от изменението на климата. ЕС и държавите членки ратифицират Парижкото споразумение като се ангажират с лидерска позиция в неговото прилагане, като </w:t>
      </w:r>
      <w:r w:rsidR="007858BC" w:rsidRPr="007858BC">
        <w:rPr>
          <w:rFonts w:ascii="Times New Roman" w:hAnsi="Times New Roman" w:cs="Times New Roman"/>
          <w:color w:val="000000" w:themeColor="text1"/>
        </w:rPr>
        <w:t>превърнат</w:t>
      </w:r>
      <w:r w:rsidR="0077208C" w:rsidRPr="007858BC">
        <w:rPr>
          <w:rFonts w:ascii="Times New Roman" w:hAnsi="Times New Roman" w:cs="Times New Roman"/>
          <w:color w:val="000000" w:themeColor="text1"/>
        </w:rPr>
        <w:t xml:space="preserve"> Общността в първите неутрални по отношение на климата икономика и общество до 2050 г.</w:t>
      </w:r>
      <w:r w:rsidR="007C09DF" w:rsidRPr="007858BC">
        <w:rPr>
          <w:rFonts w:ascii="Times New Roman" w:hAnsi="Times New Roman" w:cs="Times New Roman"/>
        </w:rPr>
        <w:t xml:space="preserve"> </w:t>
      </w:r>
      <w:r w:rsidR="00973EF7" w:rsidRPr="007858BC">
        <w:rPr>
          <w:rFonts w:ascii="Times New Roman" w:hAnsi="Times New Roman" w:cs="Times New Roman"/>
          <w:color w:val="000000" w:themeColor="text1"/>
        </w:rPr>
        <w:t xml:space="preserve"> </w:t>
      </w:r>
    </w:p>
    <w:p w14:paraId="34EEAE41" w14:textId="4F691051" w:rsidR="0097400A" w:rsidRPr="007858BC" w:rsidRDefault="0097400A" w:rsidP="00AD37D4">
      <w:pPr>
        <w:pStyle w:val="Heading2"/>
        <w:rPr>
          <w:color w:val="AA3B19" w:themeColor="accent6" w:themeShade="BF"/>
        </w:rPr>
      </w:pPr>
      <w:bookmarkStart w:id="3" w:name="_Toc71306380"/>
      <w:r w:rsidRPr="007858BC">
        <w:rPr>
          <w:color w:val="AA3B19" w:themeColor="accent6" w:themeShade="BF"/>
        </w:rPr>
        <w:t>Европейски политики в областта на околната среда</w:t>
      </w:r>
      <w:bookmarkEnd w:id="3"/>
    </w:p>
    <w:p w14:paraId="423A8E14" w14:textId="3D525F0F" w:rsidR="0097400A" w:rsidRPr="007858BC" w:rsidRDefault="007C09DF" w:rsidP="0097400A">
      <w:pPr>
        <w:spacing w:before="120" w:after="120" w:line="264" w:lineRule="auto"/>
        <w:jc w:val="both"/>
        <w:rPr>
          <w:rFonts w:ascii="Times New Roman" w:eastAsia="Times New Roman" w:hAnsi="Times New Roman" w:cs="Times New Roman"/>
        </w:rPr>
      </w:pPr>
      <w:r w:rsidRPr="007858BC">
        <w:rPr>
          <w:rFonts w:ascii="Times New Roman" w:eastAsia="Times New Roman" w:hAnsi="Times New Roman" w:cs="Times New Roman"/>
        </w:rPr>
        <w:t xml:space="preserve">Съгласно </w:t>
      </w:r>
      <w:r w:rsidR="0097400A" w:rsidRPr="007858BC">
        <w:rPr>
          <w:rFonts w:ascii="Times New Roman" w:eastAsia="Times New Roman" w:hAnsi="Times New Roman" w:cs="Times New Roman"/>
        </w:rPr>
        <w:t xml:space="preserve"> Договора за функционирането на Европейския съюз (ДФЕС)</w:t>
      </w:r>
      <w:r w:rsidRPr="007858BC">
        <w:rPr>
          <w:rFonts w:ascii="Times New Roman" w:eastAsia="Times New Roman" w:hAnsi="Times New Roman" w:cs="Times New Roman"/>
        </w:rPr>
        <w:t>,</w:t>
      </w:r>
      <w:r w:rsidR="0097400A" w:rsidRPr="007858BC">
        <w:rPr>
          <w:rFonts w:ascii="Times New Roman" w:eastAsia="Times New Roman" w:hAnsi="Times New Roman" w:cs="Times New Roman"/>
        </w:rPr>
        <w:t xml:space="preserve"> ЕС има правомощия да предприема действия по всички въпроси на политиката в областта на околната среда</w:t>
      </w:r>
      <w:r w:rsidRPr="007858BC">
        <w:rPr>
          <w:rFonts w:ascii="Times New Roman" w:eastAsia="Times New Roman" w:hAnsi="Times New Roman" w:cs="Times New Roman"/>
        </w:rPr>
        <w:t>,</w:t>
      </w:r>
      <w:r w:rsidR="0097400A" w:rsidRPr="007858BC">
        <w:rPr>
          <w:rFonts w:ascii="Times New Roman" w:eastAsia="Times New Roman" w:hAnsi="Times New Roman" w:cs="Times New Roman"/>
        </w:rPr>
        <w:t xml:space="preserve"> като замърсяването на въздуха и водата, управлението на отпадъците и изменението на климата. Правомощията му за действие се ограничават от принципа на субсидиарност и от изискването за единодушно съгласие в Съвета по въпроси от фискален характер, въпроси, свързани с градското и териториалното устройство,</w:t>
      </w:r>
      <w:r w:rsidR="003849AB" w:rsidRPr="007858BC">
        <w:rPr>
          <w:rFonts w:ascii="Times New Roman" w:eastAsia="Times New Roman" w:hAnsi="Times New Roman" w:cs="Times New Roman"/>
        </w:rPr>
        <w:t xml:space="preserve"> </w:t>
      </w:r>
      <w:r w:rsidR="0097400A" w:rsidRPr="007858BC">
        <w:rPr>
          <w:rFonts w:ascii="Times New Roman" w:eastAsia="Times New Roman" w:hAnsi="Times New Roman" w:cs="Times New Roman"/>
        </w:rPr>
        <w:t>земеползването, количественото управление на водните ресурси, избора на енергийни източници и структурата на енергийните доставки.</w:t>
      </w:r>
    </w:p>
    <w:p w14:paraId="549FC440" w14:textId="779DEADC" w:rsidR="00AA6DD7" w:rsidRPr="007858BC" w:rsidRDefault="0097400A" w:rsidP="0097400A">
      <w:pPr>
        <w:spacing w:before="120" w:after="120" w:line="264" w:lineRule="auto"/>
        <w:jc w:val="both"/>
        <w:rPr>
          <w:rFonts w:ascii="Times New Roman" w:eastAsia="Times New Roman" w:hAnsi="Times New Roman" w:cs="Times New Roman"/>
        </w:rPr>
      </w:pPr>
      <w:r w:rsidRPr="007858BC">
        <w:rPr>
          <w:rFonts w:ascii="Times New Roman" w:eastAsia="Times New Roman" w:hAnsi="Times New Roman" w:cs="Times New Roman"/>
        </w:rPr>
        <w:t xml:space="preserve">Политиката в областта на околна среда на ЕС се основава на </w:t>
      </w:r>
      <w:r w:rsidR="007C09DF" w:rsidRPr="007858BC">
        <w:rPr>
          <w:rFonts w:ascii="Times New Roman" w:eastAsia="Times New Roman" w:hAnsi="Times New Roman" w:cs="Times New Roman"/>
        </w:rPr>
        <w:t xml:space="preserve">прилагането на няколко основополагащи принципа: </w:t>
      </w:r>
      <w:r w:rsidRPr="007858BC">
        <w:rPr>
          <w:rFonts w:ascii="Times New Roman" w:eastAsia="Times New Roman" w:hAnsi="Times New Roman" w:cs="Times New Roman"/>
        </w:rPr>
        <w:t xml:space="preserve">принцип на </w:t>
      </w:r>
      <w:r w:rsidR="007C09DF" w:rsidRPr="007858BC">
        <w:rPr>
          <w:rFonts w:ascii="Times New Roman" w:eastAsia="Times New Roman" w:hAnsi="Times New Roman" w:cs="Times New Roman"/>
        </w:rPr>
        <w:t>предпазливостта</w:t>
      </w:r>
      <w:r w:rsidRPr="007858BC">
        <w:rPr>
          <w:rFonts w:ascii="Times New Roman" w:eastAsia="Times New Roman" w:hAnsi="Times New Roman" w:cs="Times New Roman"/>
        </w:rPr>
        <w:t xml:space="preserve">, принцип на превантивните действия и принцип на отстраняване на замърсяването при източника, както и на принципа „замърсителят плаща“. </w:t>
      </w:r>
    </w:p>
    <w:p w14:paraId="5B697985" w14:textId="4F98C7B9" w:rsidR="0097400A" w:rsidRPr="007858BC" w:rsidRDefault="0097400A" w:rsidP="0097400A">
      <w:pPr>
        <w:spacing w:before="120" w:after="120" w:line="264" w:lineRule="auto"/>
        <w:jc w:val="both"/>
        <w:rPr>
          <w:rFonts w:ascii="Times New Roman" w:eastAsia="Times New Roman" w:hAnsi="Times New Roman" w:cs="Times New Roman"/>
        </w:rPr>
      </w:pPr>
      <w:r w:rsidRPr="007858BC">
        <w:rPr>
          <w:rFonts w:ascii="Times New Roman" w:eastAsia="Times New Roman" w:hAnsi="Times New Roman" w:cs="Times New Roman"/>
          <w:i/>
          <w:iCs/>
        </w:rPr>
        <w:t xml:space="preserve">Принципът на </w:t>
      </w:r>
      <w:r w:rsidR="007858BC" w:rsidRPr="007858BC">
        <w:rPr>
          <w:rFonts w:ascii="Times New Roman" w:eastAsia="Times New Roman" w:hAnsi="Times New Roman" w:cs="Times New Roman"/>
          <w:i/>
          <w:iCs/>
        </w:rPr>
        <w:t>предпазливостта</w:t>
      </w:r>
      <w:r w:rsidRPr="007858BC">
        <w:rPr>
          <w:rFonts w:ascii="Times New Roman" w:eastAsia="Times New Roman" w:hAnsi="Times New Roman" w:cs="Times New Roman"/>
        </w:rPr>
        <w:t xml:space="preserve"> е инструмент за управление на риска, който може да се прилага, когато съществува научна несигурност във връзка с предполагаем риск за човешкото здраве или околната среда, произтичащ от определено действие или политика. Например в случай на съмнения </w:t>
      </w:r>
      <w:r w:rsidR="003849AB" w:rsidRPr="007858BC">
        <w:rPr>
          <w:rFonts w:ascii="Times New Roman" w:eastAsia="Times New Roman" w:hAnsi="Times New Roman" w:cs="Times New Roman"/>
        </w:rPr>
        <w:t>за</w:t>
      </w:r>
      <w:r w:rsidRPr="007858BC">
        <w:rPr>
          <w:rFonts w:ascii="Times New Roman" w:eastAsia="Times New Roman" w:hAnsi="Times New Roman" w:cs="Times New Roman"/>
        </w:rPr>
        <w:t xml:space="preserve"> потенциално опасното въздействие на даден продукт и несигурност след изготвянето на обективна научна оценка, могат да бъдат дадени инструкции за прекратяване на разпространението на въпросния продукт или</w:t>
      </w:r>
      <w:r w:rsidR="001B0323" w:rsidRPr="007858BC">
        <w:rPr>
          <w:rFonts w:ascii="Times New Roman" w:eastAsia="Times New Roman" w:hAnsi="Times New Roman" w:cs="Times New Roman"/>
        </w:rPr>
        <w:t xml:space="preserve"> </w:t>
      </w:r>
      <w:r w:rsidRPr="007858BC">
        <w:rPr>
          <w:rFonts w:ascii="Times New Roman" w:eastAsia="Times New Roman" w:hAnsi="Times New Roman" w:cs="Times New Roman"/>
        </w:rPr>
        <w:t>за</w:t>
      </w:r>
      <w:r w:rsidR="001B0323" w:rsidRPr="007858BC">
        <w:rPr>
          <w:rFonts w:ascii="Times New Roman" w:eastAsia="Times New Roman" w:hAnsi="Times New Roman" w:cs="Times New Roman"/>
        </w:rPr>
        <w:t xml:space="preserve"> </w:t>
      </w:r>
      <w:r w:rsidRPr="007858BC">
        <w:rPr>
          <w:rFonts w:ascii="Times New Roman" w:eastAsia="Times New Roman" w:hAnsi="Times New Roman" w:cs="Times New Roman"/>
        </w:rPr>
        <w:t xml:space="preserve">изтеглянето му от пазара. Този вид мерки трябва да бъдат недискриминационни и пропорционални и трябва да се преразглеждат при получаване на допълнителна научна информация. </w:t>
      </w:r>
    </w:p>
    <w:p w14:paraId="1EE7973E" w14:textId="779FBBD2" w:rsidR="00724AF4" w:rsidRPr="007858BC" w:rsidRDefault="002C4474" w:rsidP="0097400A">
      <w:pPr>
        <w:spacing w:before="120" w:after="120" w:line="264" w:lineRule="auto"/>
        <w:jc w:val="both"/>
        <w:rPr>
          <w:rFonts w:ascii="Times New Roman" w:eastAsia="Times New Roman" w:hAnsi="Times New Roman" w:cs="Times New Roman"/>
        </w:rPr>
      </w:pPr>
      <w:r w:rsidRPr="007858BC">
        <w:rPr>
          <w:rFonts w:ascii="Times New Roman" w:eastAsia="Times New Roman" w:hAnsi="Times New Roman" w:cs="Times New Roman"/>
          <w:i/>
          <w:iCs/>
        </w:rPr>
        <w:t>Принципът</w:t>
      </w:r>
      <w:r w:rsidR="00724AF4" w:rsidRPr="007858BC">
        <w:rPr>
          <w:rFonts w:ascii="Times New Roman" w:eastAsia="Times New Roman" w:hAnsi="Times New Roman" w:cs="Times New Roman"/>
          <w:i/>
          <w:iCs/>
        </w:rPr>
        <w:t xml:space="preserve"> на превантивните действия</w:t>
      </w:r>
      <w:r w:rsidR="00724AF4" w:rsidRPr="007858BC">
        <w:rPr>
          <w:rFonts w:ascii="Times New Roman" w:eastAsia="Times New Roman" w:hAnsi="Times New Roman" w:cs="Times New Roman"/>
        </w:rPr>
        <w:t xml:space="preserve"> изисква </w:t>
      </w:r>
      <w:r w:rsidRPr="007858BC">
        <w:rPr>
          <w:rFonts w:ascii="Times New Roman" w:eastAsia="Times New Roman" w:hAnsi="Times New Roman" w:cs="Times New Roman"/>
        </w:rPr>
        <w:t>предвидимост</w:t>
      </w:r>
      <w:r w:rsidR="00CC5297" w:rsidRPr="007858BC">
        <w:rPr>
          <w:rFonts w:ascii="Times New Roman" w:eastAsia="Times New Roman" w:hAnsi="Times New Roman" w:cs="Times New Roman"/>
        </w:rPr>
        <w:t xml:space="preserve"> и избягване на неблагоприятните въздействия върху околната среда, преди тяхното възникване. В основата на принципа е предприемането на действия на възможно най-ранен етап, чрез прилагане на стриктни процедури на контрол, достъп до информация и оценка на въздействието върху околната среда.</w:t>
      </w:r>
    </w:p>
    <w:p w14:paraId="020591A3" w14:textId="5699D24A" w:rsidR="00724AF4" w:rsidRPr="007858BC" w:rsidRDefault="00B60FF3" w:rsidP="0097400A">
      <w:pPr>
        <w:spacing w:before="120" w:after="120" w:line="264" w:lineRule="auto"/>
        <w:jc w:val="both"/>
        <w:rPr>
          <w:rFonts w:ascii="Times New Roman" w:hAnsi="Times New Roman" w:cs="Times New Roman"/>
        </w:rPr>
      </w:pPr>
      <w:r w:rsidRPr="007858BC">
        <w:rPr>
          <w:rFonts w:ascii="Times New Roman" w:hAnsi="Times New Roman" w:cs="Times New Roman"/>
        </w:rPr>
        <w:t xml:space="preserve">Наред с превантивните действия, </w:t>
      </w:r>
      <w:r w:rsidRPr="007858BC">
        <w:rPr>
          <w:rFonts w:ascii="Times New Roman" w:hAnsi="Times New Roman" w:cs="Times New Roman"/>
          <w:i/>
          <w:iCs/>
        </w:rPr>
        <w:t>п</w:t>
      </w:r>
      <w:r w:rsidR="00724AF4" w:rsidRPr="007858BC">
        <w:rPr>
          <w:rFonts w:ascii="Times New Roman" w:hAnsi="Times New Roman" w:cs="Times New Roman"/>
          <w:i/>
          <w:iCs/>
        </w:rPr>
        <w:t>ринципът на отстраняване на замърсяването при източника</w:t>
      </w:r>
      <w:r w:rsidRPr="007858BC">
        <w:rPr>
          <w:rFonts w:ascii="Times New Roman" w:hAnsi="Times New Roman" w:cs="Times New Roman"/>
        </w:rPr>
        <w:t xml:space="preserve"> </w:t>
      </w:r>
      <w:r w:rsidR="00724AF4" w:rsidRPr="007858BC">
        <w:rPr>
          <w:rFonts w:ascii="Times New Roman" w:hAnsi="Times New Roman" w:cs="Times New Roman"/>
        </w:rPr>
        <w:t xml:space="preserve">изисква неблагоприятните за околната среда въздействия да бъдат отстранявани </w:t>
      </w:r>
      <w:r w:rsidRPr="007858BC">
        <w:rPr>
          <w:rFonts w:ascii="Times New Roman" w:hAnsi="Times New Roman" w:cs="Times New Roman"/>
        </w:rPr>
        <w:t xml:space="preserve">при източника на възникване. В основата на принципа е </w:t>
      </w:r>
      <w:r w:rsidR="006F3B33" w:rsidRPr="007858BC">
        <w:rPr>
          <w:rFonts w:ascii="Times New Roman" w:hAnsi="Times New Roman" w:cs="Times New Roman"/>
        </w:rPr>
        <w:t xml:space="preserve">концепцията за адресиране на причините за проблема, а не неговите последствия. </w:t>
      </w:r>
    </w:p>
    <w:p w14:paraId="7867BE80" w14:textId="41B8BCE5" w:rsidR="0097400A" w:rsidRPr="007858BC" w:rsidRDefault="0097400A" w:rsidP="0097400A">
      <w:pPr>
        <w:spacing w:before="120" w:after="120" w:line="264" w:lineRule="auto"/>
        <w:jc w:val="both"/>
        <w:rPr>
          <w:rFonts w:ascii="Times New Roman" w:eastAsia="Times New Roman" w:hAnsi="Times New Roman" w:cs="Times New Roman"/>
        </w:rPr>
      </w:pPr>
      <w:r w:rsidRPr="007858BC">
        <w:rPr>
          <w:rFonts w:ascii="Times New Roman" w:eastAsia="Times New Roman" w:hAnsi="Times New Roman" w:cs="Times New Roman"/>
          <w:i/>
          <w:iCs/>
        </w:rPr>
        <w:lastRenderedPageBreak/>
        <w:t>Принципът „замърсителят плаща“</w:t>
      </w:r>
      <w:r w:rsidRPr="007858BC">
        <w:rPr>
          <w:rFonts w:ascii="Times New Roman" w:eastAsia="Times New Roman" w:hAnsi="Times New Roman" w:cs="Times New Roman"/>
        </w:rPr>
        <w:t xml:space="preserve"> се прилага въз основа на </w:t>
      </w:r>
      <w:hyperlink r:id="rId9" w:history="1">
        <w:r w:rsidRPr="007858BC">
          <w:rPr>
            <w:rFonts w:ascii="Times New Roman" w:eastAsia="Times New Roman" w:hAnsi="Times New Roman" w:cs="Times New Roman"/>
          </w:rPr>
          <w:t>Директива</w:t>
        </w:r>
        <w:r w:rsidR="00AA6DD7" w:rsidRPr="007858BC">
          <w:rPr>
            <w:rFonts w:ascii="Times New Roman" w:eastAsia="Times New Roman" w:hAnsi="Times New Roman" w:cs="Times New Roman"/>
          </w:rPr>
          <w:t xml:space="preserve"> </w:t>
        </w:r>
        <w:r w:rsidR="00AA6DD7" w:rsidRPr="007858BC">
          <w:rPr>
            <w:rFonts w:ascii="Times New Roman" w:hAnsi="Times New Roman" w:cs="Times New Roman"/>
            <w:color w:val="444444"/>
            <w:shd w:val="clear" w:color="auto" w:fill="FFFFFF"/>
          </w:rPr>
          <w:t>2004/35/ЕО</w:t>
        </w:r>
        <w:r w:rsidRPr="007858BC">
          <w:rPr>
            <w:rFonts w:ascii="Times New Roman" w:eastAsia="Times New Roman" w:hAnsi="Times New Roman" w:cs="Times New Roman"/>
          </w:rPr>
          <w:t xml:space="preserve"> относно екологичната отговорност</w:t>
        </w:r>
      </w:hyperlink>
      <w:r w:rsidR="00AA6DD7" w:rsidRPr="007858BC">
        <w:rPr>
          <w:rFonts w:ascii="Times New Roman" w:eastAsia="Times New Roman" w:hAnsi="Times New Roman" w:cs="Times New Roman"/>
        </w:rPr>
        <w:t xml:space="preserve"> </w:t>
      </w:r>
      <w:r w:rsidR="00AA6DD7" w:rsidRPr="007858BC">
        <w:rPr>
          <w:rFonts w:ascii="Times New Roman" w:hAnsi="Times New Roman" w:cs="Times New Roman"/>
          <w:color w:val="444444"/>
          <w:shd w:val="clear" w:color="auto" w:fill="FFFFFF"/>
        </w:rPr>
        <w:t>по отношение на предотвратяването и отстраняването на екологичните щети</w:t>
      </w:r>
      <w:r w:rsidRPr="007858BC">
        <w:rPr>
          <w:rFonts w:ascii="Times New Roman" w:eastAsia="Times New Roman" w:hAnsi="Times New Roman" w:cs="Times New Roman"/>
        </w:rPr>
        <w:t xml:space="preserve">, с която се цели предотвратяване или отстраняване на щети за околната среда по отношение на защитени видове или природни местообитания, води и почви. При някои професионални дейности, например превоз на опасни вещества, или дейности, при които има заустване във вода, операторите трябва да предприемат превантивни мерки в случай на непосредствена опасност за околната среда. Ако вече е нанесена щета, те са длъжни да предприемат подходящи мерки за отстраняването ѝ и заплащат свързаните с това разходи. Обхватът на директивата </w:t>
      </w:r>
      <w:r w:rsidR="00AA6DD7" w:rsidRPr="007858BC">
        <w:rPr>
          <w:rFonts w:ascii="Times New Roman" w:eastAsia="Times New Roman" w:hAnsi="Times New Roman" w:cs="Times New Roman"/>
        </w:rPr>
        <w:t>е</w:t>
      </w:r>
      <w:r w:rsidRPr="007858BC">
        <w:rPr>
          <w:rFonts w:ascii="Times New Roman" w:eastAsia="Times New Roman" w:hAnsi="Times New Roman" w:cs="Times New Roman"/>
        </w:rPr>
        <w:t xml:space="preserve"> разширяван три пъти, за да бъдат включени съответно управлението на отпадъци от миннодобивната промишленост, управлението на местата за съхранение в геоложки формации и безопасността при добив на нефт и газ в морски райони. </w:t>
      </w:r>
    </w:p>
    <w:p w14:paraId="3F0436E0" w14:textId="4A5B83D5" w:rsidR="0097400A" w:rsidRPr="007858BC" w:rsidRDefault="00AA6DD7" w:rsidP="0097400A">
      <w:pPr>
        <w:spacing w:before="120" w:after="120" w:line="264" w:lineRule="auto"/>
        <w:jc w:val="both"/>
        <w:rPr>
          <w:rFonts w:ascii="Times New Roman" w:eastAsia="Times New Roman" w:hAnsi="Times New Roman" w:cs="Times New Roman"/>
        </w:rPr>
      </w:pPr>
      <w:r w:rsidRPr="007858BC">
        <w:rPr>
          <w:rFonts w:ascii="Times New Roman" w:eastAsia="Times New Roman" w:hAnsi="Times New Roman" w:cs="Times New Roman"/>
        </w:rPr>
        <w:t>И</w:t>
      </w:r>
      <w:r w:rsidR="0097400A" w:rsidRPr="007858BC">
        <w:rPr>
          <w:rFonts w:ascii="Times New Roman" w:eastAsia="Times New Roman" w:hAnsi="Times New Roman" w:cs="Times New Roman"/>
        </w:rPr>
        <w:t>нтегрирането на въпросите</w:t>
      </w:r>
      <w:r w:rsidR="0092612F" w:rsidRPr="007858BC">
        <w:rPr>
          <w:rFonts w:ascii="Times New Roman" w:eastAsia="Times New Roman" w:hAnsi="Times New Roman" w:cs="Times New Roman"/>
        </w:rPr>
        <w:t>,</w:t>
      </w:r>
      <w:r w:rsidR="0097400A" w:rsidRPr="007858BC">
        <w:rPr>
          <w:rFonts w:ascii="Times New Roman" w:eastAsia="Times New Roman" w:hAnsi="Times New Roman" w:cs="Times New Roman"/>
        </w:rPr>
        <w:t xml:space="preserve"> </w:t>
      </w:r>
      <w:r w:rsidR="005B54CA" w:rsidRPr="007858BC">
        <w:rPr>
          <w:rFonts w:ascii="Times New Roman" w:eastAsia="Times New Roman" w:hAnsi="Times New Roman" w:cs="Times New Roman"/>
        </w:rPr>
        <w:t>свързани</w:t>
      </w:r>
      <w:r w:rsidR="0097400A" w:rsidRPr="007858BC">
        <w:rPr>
          <w:rFonts w:ascii="Times New Roman" w:eastAsia="Times New Roman" w:hAnsi="Times New Roman" w:cs="Times New Roman"/>
        </w:rPr>
        <w:t xml:space="preserve"> с околната среда</w:t>
      </w:r>
      <w:r w:rsidR="0092612F" w:rsidRPr="007858BC">
        <w:rPr>
          <w:rFonts w:ascii="Times New Roman" w:eastAsia="Times New Roman" w:hAnsi="Times New Roman" w:cs="Times New Roman"/>
        </w:rPr>
        <w:t>,</w:t>
      </w:r>
      <w:r w:rsidR="0097400A" w:rsidRPr="007858BC">
        <w:rPr>
          <w:rFonts w:ascii="Times New Roman" w:eastAsia="Times New Roman" w:hAnsi="Times New Roman" w:cs="Times New Roman"/>
        </w:rPr>
        <w:t xml:space="preserve"> в други области на политиката на ЕС</w:t>
      </w:r>
      <w:r w:rsidR="00C6376B" w:rsidRPr="007858BC">
        <w:rPr>
          <w:rFonts w:ascii="Times New Roman" w:eastAsia="Times New Roman" w:hAnsi="Times New Roman" w:cs="Times New Roman"/>
        </w:rPr>
        <w:t>,</w:t>
      </w:r>
      <w:r w:rsidR="0097400A" w:rsidRPr="007858BC">
        <w:rPr>
          <w:rFonts w:ascii="Times New Roman" w:eastAsia="Times New Roman" w:hAnsi="Times New Roman" w:cs="Times New Roman"/>
        </w:rPr>
        <w:t xml:space="preserve"> </w:t>
      </w:r>
      <w:r w:rsidRPr="007858BC">
        <w:rPr>
          <w:rFonts w:ascii="Times New Roman" w:eastAsia="Times New Roman" w:hAnsi="Times New Roman" w:cs="Times New Roman"/>
        </w:rPr>
        <w:t>остава</w:t>
      </w:r>
      <w:r w:rsidR="0097400A" w:rsidRPr="007858BC">
        <w:rPr>
          <w:rFonts w:ascii="Times New Roman" w:eastAsia="Times New Roman" w:hAnsi="Times New Roman" w:cs="Times New Roman"/>
        </w:rPr>
        <w:t xml:space="preserve"> важна концепция в европейската политика, след като за първи път </w:t>
      </w:r>
      <w:r w:rsidR="00EA0848" w:rsidRPr="007858BC">
        <w:rPr>
          <w:rFonts w:ascii="Times New Roman" w:eastAsia="Times New Roman" w:hAnsi="Times New Roman" w:cs="Times New Roman"/>
        </w:rPr>
        <w:t xml:space="preserve">се въвежда </w:t>
      </w:r>
      <w:r w:rsidR="0097400A" w:rsidRPr="007858BC">
        <w:rPr>
          <w:rFonts w:ascii="Times New Roman" w:eastAsia="Times New Roman" w:hAnsi="Times New Roman" w:cs="Times New Roman"/>
        </w:rPr>
        <w:t>в</w:t>
      </w:r>
      <w:r w:rsidR="00EA0848" w:rsidRPr="007858BC">
        <w:rPr>
          <w:rFonts w:ascii="Times New Roman" w:eastAsia="Times New Roman" w:hAnsi="Times New Roman" w:cs="Times New Roman"/>
        </w:rPr>
        <w:t xml:space="preserve"> </w:t>
      </w:r>
      <w:r w:rsidR="0097400A" w:rsidRPr="007858BC">
        <w:rPr>
          <w:rFonts w:ascii="Times New Roman" w:eastAsia="Times New Roman" w:hAnsi="Times New Roman" w:cs="Times New Roman"/>
        </w:rPr>
        <w:t xml:space="preserve">следствие на инициатива на Европейския съвет, състоял се в Кардиф през 1998 г. През последните години интегрирането на политиката в областта на околната среда отбеляза съществен напредък, например в областта на енергийната политика, както е отразено в паралелно разработвания законодателен пакет на ЕС в областта на климата и енергетиката или в Пътната карта за постигане до 2050 г. на конкурентоспособна нисковъглеродна икономика. </w:t>
      </w:r>
    </w:p>
    <w:p w14:paraId="1FBA0B50" w14:textId="7AE68F8F" w:rsidR="0097400A" w:rsidRPr="007858BC" w:rsidRDefault="0097400A" w:rsidP="0097400A">
      <w:pPr>
        <w:spacing w:before="120" w:after="120" w:line="264" w:lineRule="auto"/>
        <w:jc w:val="both"/>
        <w:rPr>
          <w:rFonts w:ascii="Times New Roman" w:eastAsia="Times New Roman" w:hAnsi="Times New Roman" w:cs="Times New Roman"/>
        </w:rPr>
      </w:pPr>
      <w:r w:rsidRPr="007858BC">
        <w:rPr>
          <w:rFonts w:ascii="Times New Roman" w:eastAsia="Times New Roman" w:hAnsi="Times New Roman" w:cs="Times New Roman"/>
        </w:rPr>
        <w:t xml:space="preserve">Законодателството на ЕС в областта на околната среда продължава развитието си от 70-те години на 20-и век до днес. Стотици директиви, регламенти и решения са в сила понастоящем в тази област. </w:t>
      </w:r>
      <w:r w:rsidR="00EA0848" w:rsidRPr="007858BC">
        <w:rPr>
          <w:rFonts w:ascii="Times New Roman" w:eastAsia="Times New Roman" w:hAnsi="Times New Roman" w:cs="Times New Roman"/>
        </w:rPr>
        <w:t>Е</w:t>
      </w:r>
      <w:r w:rsidRPr="007858BC">
        <w:rPr>
          <w:rFonts w:ascii="Times New Roman" w:eastAsia="Times New Roman" w:hAnsi="Times New Roman" w:cs="Times New Roman"/>
        </w:rPr>
        <w:t xml:space="preserve">фективността на политиката на ЕС в областта на околната среда </w:t>
      </w:r>
      <w:r w:rsidR="00EA0848" w:rsidRPr="007858BC">
        <w:rPr>
          <w:rFonts w:ascii="Times New Roman" w:eastAsia="Times New Roman" w:hAnsi="Times New Roman" w:cs="Times New Roman"/>
        </w:rPr>
        <w:t xml:space="preserve">обаче </w:t>
      </w:r>
      <w:r w:rsidRPr="007858BC">
        <w:rPr>
          <w:rFonts w:ascii="Times New Roman" w:eastAsia="Times New Roman" w:hAnsi="Times New Roman" w:cs="Times New Roman"/>
        </w:rPr>
        <w:t>се определя до голяма степен от изпълнението ѝ на национално, регионално и местно равнище, като незадоволителното прилагане и изпълнение продължават да бъдат важен проблем. Мониторингът е от решаващо значение – както на състоянието на околната среда, така и на степента на изпълнение на законодателството на ЕС в областта на околната среда.</w:t>
      </w:r>
    </w:p>
    <w:p w14:paraId="3F50D108" w14:textId="4B9AA1DB" w:rsidR="0097400A" w:rsidRPr="007858BC" w:rsidRDefault="0097400A" w:rsidP="0097400A">
      <w:pPr>
        <w:spacing w:before="120" w:after="120" w:line="264" w:lineRule="auto"/>
        <w:jc w:val="both"/>
        <w:rPr>
          <w:rFonts w:ascii="Times New Roman" w:eastAsia="Times New Roman" w:hAnsi="Times New Roman" w:cs="Times New Roman"/>
        </w:rPr>
      </w:pPr>
      <w:r w:rsidRPr="007858BC">
        <w:rPr>
          <w:rFonts w:ascii="Times New Roman" w:eastAsia="Times New Roman" w:hAnsi="Times New Roman" w:cs="Times New Roman"/>
        </w:rPr>
        <w:t>За да се противодейства на големите разлики в степента на изпълнение сред държавите членки, през 2001 г. Европейският парламент и Съветът прие</w:t>
      </w:r>
      <w:r w:rsidR="00EA0848" w:rsidRPr="007858BC">
        <w:rPr>
          <w:rFonts w:ascii="Times New Roman" w:eastAsia="Times New Roman" w:hAnsi="Times New Roman" w:cs="Times New Roman"/>
        </w:rPr>
        <w:t>мат</w:t>
      </w:r>
      <w:r w:rsidRPr="007858BC">
        <w:rPr>
          <w:rFonts w:ascii="Times New Roman" w:eastAsia="Times New Roman" w:hAnsi="Times New Roman" w:cs="Times New Roman"/>
        </w:rPr>
        <w:t xml:space="preserve"> (незадължителни) минимални стандарти за инспекциите на околната среда. С цел подобряване на прилагането на законодателството на ЕС в областта на околната среда държавите членки трябва да прилагат ефективни, пропорционални и възпиращи наказателноправни санкции за най-тежките престъпления във връзка с околната среда. Те включват например: незаконната емисия или изпускане на вещества във въздуха, водата или почвата; незаконната търговия с екземпляри от дивата флора и фауна; незаконната търговия с озоноразрушаващи вещества; незаконния превоз или изхвърляне на отпадъци. Мрежата на Европейския съюз за прилагане и спазване на законодателството в областта на околната среда (IMPEL) е международна мрежа на органите, отговарящи за околната среда, на държавите членки, на страните в процес на присъединяване и на страните-кандидатки, както и на Норвегия</w:t>
      </w:r>
      <w:r w:rsidR="001F630E" w:rsidRPr="007858BC">
        <w:rPr>
          <w:rFonts w:ascii="Times New Roman" w:eastAsia="Times New Roman" w:hAnsi="Times New Roman" w:cs="Times New Roman"/>
        </w:rPr>
        <w:t xml:space="preserve">. Мрежата </w:t>
      </w:r>
      <w:r w:rsidRPr="007858BC">
        <w:rPr>
          <w:rFonts w:ascii="Times New Roman" w:eastAsia="Times New Roman" w:hAnsi="Times New Roman" w:cs="Times New Roman"/>
        </w:rPr>
        <w:t xml:space="preserve">беше създадена, за да се даде тласък на изпълнението чрез осигуряването на платформа за лицата, изготвящи политиките, инспекторите по околната среда и служителите на правоприлагащите органи, чрез която да обменят идеи и най-добри практики. </w:t>
      </w:r>
    </w:p>
    <w:p w14:paraId="44B0A90C" w14:textId="77777777" w:rsidR="00B66F99" w:rsidRPr="007858BC" w:rsidRDefault="00B66F99" w:rsidP="00B66F99">
      <w:pPr>
        <w:spacing w:before="120" w:after="120" w:line="264" w:lineRule="auto"/>
        <w:jc w:val="both"/>
        <w:rPr>
          <w:rFonts w:ascii="Times New Roman" w:hAnsi="Times New Roman" w:cs="Times New Roman"/>
        </w:rPr>
      </w:pPr>
      <w:r w:rsidRPr="007858BC">
        <w:rPr>
          <w:rFonts w:ascii="Times New Roman" w:hAnsi="Times New Roman" w:cs="Times New Roman"/>
        </w:rPr>
        <w:t>Многогодишните програми за действие за околната среда определят рамката на бъдещите действия във всички сфери на политиката на ЕС в областта на околната среда. Те са част от хоризонталните стратегии и се вземат под внимание в рамките на международните преговори във връзка с околната среда. Освен това решаващо значение има тяхното изпълнение.</w:t>
      </w:r>
    </w:p>
    <w:p w14:paraId="4FDC9736" w14:textId="664EE00C" w:rsidR="005265FD" w:rsidRPr="007858BC" w:rsidRDefault="005265FD" w:rsidP="0097400A">
      <w:pPr>
        <w:spacing w:before="120" w:after="120" w:line="264" w:lineRule="auto"/>
        <w:jc w:val="both"/>
        <w:rPr>
          <w:rFonts w:ascii="Times New Roman" w:eastAsia="Times New Roman" w:hAnsi="Times New Roman" w:cs="Times New Roman"/>
        </w:rPr>
      </w:pPr>
      <w:r w:rsidRPr="007858BC">
        <w:rPr>
          <w:rFonts w:ascii="Times New Roman" w:eastAsia="Times New Roman" w:hAnsi="Times New Roman" w:cs="Times New Roman"/>
        </w:rPr>
        <w:t>През 2013 г. Европейският парламент приема Седмата обща програма на Европейския съюз за действие за околната среда до 2020 г. „Да живеем добре в пределите на нашата планета“. Програмата утвърждава дългосрочната визия на Общността до 2050 г.</w:t>
      </w:r>
    </w:p>
    <w:p w14:paraId="7AF6237E" w14:textId="5E1884A8" w:rsidR="005265FD" w:rsidRPr="007858BC" w:rsidRDefault="005265FD" w:rsidP="0097400A">
      <w:pPr>
        <w:spacing w:before="120" w:after="120" w:line="264" w:lineRule="auto"/>
        <w:jc w:val="both"/>
        <w:rPr>
          <w:rFonts w:ascii="Times New Roman" w:hAnsi="Times New Roman" w:cs="Times New Roman"/>
          <w:i/>
          <w:iCs/>
        </w:rPr>
      </w:pPr>
      <w:r w:rsidRPr="007858BC">
        <w:rPr>
          <w:rFonts w:ascii="Times New Roman" w:hAnsi="Times New Roman" w:cs="Times New Roman"/>
          <w:i/>
          <w:iCs/>
        </w:rPr>
        <w:lastRenderedPageBreak/>
        <w:t>„В 2050 г. живеем добре в екологичните предели на планетата. Благоденствието ни и доброто състояние на околната среда се дължат на иновативна, кръгова икономика, в която нищо не се пилее, природните ресурси се управляват устойчиво и биологичното разнообразие се опазва, цени и възстановява по начини, които повишават устойчивостта на нашето общество. При нас нисковъглеродният растеж от дълго време не зависи от използването на ресурси, като определя темпа за безопасно и устойчиво общество в световен мащаб.“</w:t>
      </w:r>
    </w:p>
    <w:p w14:paraId="6DA609EE" w14:textId="6A3905B0" w:rsidR="005265FD" w:rsidRPr="007858BC" w:rsidRDefault="005265FD" w:rsidP="0097400A">
      <w:pPr>
        <w:spacing w:before="120" w:after="120" w:line="264" w:lineRule="auto"/>
        <w:jc w:val="both"/>
        <w:rPr>
          <w:rFonts w:ascii="Times New Roman" w:hAnsi="Times New Roman" w:cs="Times New Roman"/>
        </w:rPr>
      </w:pPr>
      <w:r w:rsidRPr="007858BC">
        <w:rPr>
          <w:rFonts w:ascii="Times New Roman" w:hAnsi="Times New Roman" w:cs="Times New Roman"/>
        </w:rPr>
        <w:t>Програмата идентифицира 3 ключови цели, свързани със:</w:t>
      </w:r>
    </w:p>
    <w:p w14:paraId="70AB17BF" w14:textId="07D63BDC" w:rsidR="005265FD" w:rsidRPr="007858BC" w:rsidRDefault="005265FD" w:rsidP="005265FD">
      <w:pPr>
        <w:pStyle w:val="ListParagraph"/>
        <w:numPr>
          <w:ilvl w:val="1"/>
          <w:numId w:val="2"/>
        </w:numPr>
        <w:spacing w:before="120" w:after="120" w:line="264" w:lineRule="auto"/>
        <w:jc w:val="both"/>
        <w:rPr>
          <w:rFonts w:ascii="Times New Roman" w:hAnsi="Times New Roman" w:cs="Times New Roman"/>
        </w:rPr>
      </w:pPr>
      <w:r w:rsidRPr="007858BC">
        <w:rPr>
          <w:rFonts w:ascii="Times New Roman" w:hAnsi="Times New Roman" w:cs="Times New Roman"/>
        </w:rPr>
        <w:t>Защита, опазване и развитие на природния капитал на Съюза;</w:t>
      </w:r>
    </w:p>
    <w:p w14:paraId="40C322B7" w14:textId="069B6A4C" w:rsidR="005265FD" w:rsidRPr="007858BC" w:rsidRDefault="005265FD" w:rsidP="005265FD">
      <w:pPr>
        <w:pStyle w:val="ListParagraph"/>
        <w:numPr>
          <w:ilvl w:val="1"/>
          <w:numId w:val="2"/>
        </w:numPr>
        <w:spacing w:before="120" w:after="120" w:line="264" w:lineRule="auto"/>
        <w:jc w:val="both"/>
        <w:rPr>
          <w:rFonts w:ascii="Times New Roman" w:hAnsi="Times New Roman" w:cs="Times New Roman"/>
        </w:rPr>
      </w:pPr>
      <w:r w:rsidRPr="007858BC">
        <w:rPr>
          <w:rFonts w:ascii="Times New Roman" w:hAnsi="Times New Roman" w:cs="Times New Roman"/>
        </w:rPr>
        <w:t>Трансформацията на икономиката на Съюза в ресурсно ефективн</w:t>
      </w:r>
      <w:r w:rsidR="00DD77E3" w:rsidRPr="007858BC">
        <w:rPr>
          <w:rFonts w:ascii="Times New Roman" w:hAnsi="Times New Roman" w:cs="Times New Roman"/>
        </w:rPr>
        <w:t>а</w:t>
      </w:r>
      <w:r w:rsidRPr="007858BC">
        <w:rPr>
          <w:rFonts w:ascii="Times New Roman" w:hAnsi="Times New Roman" w:cs="Times New Roman"/>
        </w:rPr>
        <w:t>, зелена и нисковъглеродна;</w:t>
      </w:r>
    </w:p>
    <w:p w14:paraId="6E283908" w14:textId="423B796A" w:rsidR="005265FD" w:rsidRPr="007858BC" w:rsidRDefault="005265FD" w:rsidP="005265FD">
      <w:pPr>
        <w:pStyle w:val="ListParagraph"/>
        <w:numPr>
          <w:ilvl w:val="1"/>
          <w:numId w:val="2"/>
        </w:numPr>
        <w:spacing w:before="120" w:after="120" w:line="264" w:lineRule="auto"/>
        <w:jc w:val="both"/>
        <w:rPr>
          <w:rFonts w:ascii="Times New Roman" w:hAnsi="Times New Roman" w:cs="Times New Roman"/>
        </w:rPr>
      </w:pPr>
      <w:r w:rsidRPr="007858BC">
        <w:rPr>
          <w:rFonts w:ascii="Times New Roman" w:hAnsi="Times New Roman" w:cs="Times New Roman"/>
        </w:rPr>
        <w:t>Защита на гражданите на ЕС от природния натиск и рисковете за човешкото състояние и благоденствие.</w:t>
      </w:r>
    </w:p>
    <w:p w14:paraId="7EADBBAF" w14:textId="65DDB559" w:rsidR="00A9160A" w:rsidRPr="007858BC" w:rsidRDefault="00A9160A" w:rsidP="00A9160A">
      <w:pPr>
        <w:spacing w:before="120" w:after="120" w:line="264" w:lineRule="auto"/>
        <w:jc w:val="both"/>
        <w:rPr>
          <w:rFonts w:ascii="Times New Roman" w:hAnsi="Times New Roman" w:cs="Times New Roman"/>
        </w:rPr>
      </w:pPr>
      <w:r w:rsidRPr="007858BC">
        <w:rPr>
          <w:rFonts w:ascii="Times New Roman" w:hAnsi="Times New Roman" w:cs="Times New Roman"/>
        </w:rPr>
        <w:t xml:space="preserve">Като ключови за постигането на целите са определени </w:t>
      </w:r>
      <w:r w:rsidR="00124760" w:rsidRPr="007858BC">
        <w:rPr>
          <w:rFonts w:ascii="Times New Roman" w:hAnsi="Times New Roman" w:cs="Times New Roman"/>
        </w:rPr>
        <w:t xml:space="preserve">следните елементи: </w:t>
      </w:r>
      <w:r w:rsidRPr="007858BC">
        <w:rPr>
          <w:rFonts w:ascii="Times New Roman" w:hAnsi="Times New Roman" w:cs="Times New Roman"/>
        </w:rPr>
        <w:t>по-доброто прилагане на законодателството, по-добра информираност</w:t>
      </w:r>
      <w:r w:rsidR="00702C63" w:rsidRPr="007858BC">
        <w:rPr>
          <w:rFonts w:ascii="Times New Roman" w:hAnsi="Times New Roman" w:cs="Times New Roman"/>
        </w:rPr>
        <w:t>, повече и по-разумни инвестиции за околна среда и политики за климата, пълно интегриране на екологичните изисквания в останалите политики</w:t>
      </w:r>
      <w:r w:rsidR="00124760" w:rsidRPr="007858BC">
        <w:rPr>
          <w:rFonts w:ascii="Times New Roman" w:hAnsi="Times New Roman" w:cs="Times New Roman"/>
        </w:rPr>
        <w:t xml:space="preserve"> и две хоризонтални приоритетни цели: по-устойчиви градове и ефективно адресиране на международните предизвикателства, свързани с околната среда и климата.</w:t>
      </w:r>
    </w:p>
    <w:p w14:paraId="24556B4E" w14:textId="3B4A8BA7" w:rsidR="00CE1086" w:rsidRPr="007858BC" w:rsidRDefault="00847A17" w:rsidP="00A9160A">
      <w:pPr>
        <w:spacing w:before="120" w:after="120" w:line="264" w:lineRule="auto"/>
        <w:jc w:val="both"/>
        <w:rPr>
          <w:rFonts w:ascii="Times New Roman" w:eastAsia="Times New Roman" w:hAnsi="Times New Roman" w:cs="Times New Roman"/>
        </w:rPr>
      </w:pPr>
      <w:r w:rsidRPr="007858BC">
        <w:rPr>
          <w:rFonts w:ascii="Times New Roman" w:eastAsia="Times New Roman" w:hAnsi="Times New Roman" w:cs="Times New Roman"/>
        </w:rPr>
        <w:t>Предложението за Осма програма на Европейския съюз за действие за околната среда до 20</w:t>
      </w:r>
      <w:r w:rsidR="00347BDF" w:rsidRPr="007858BC">
        <w:rPr>
          <w:rFonts w:ascii="Times New Roman" w:eastAsia="Times New Roman" w:hAnsi="Times New Roman" w:cs="Times New Roman"/>
        </w:rPr>
        <w:t>3</w:t>
      </w:r>
      <w:r w:rsidRPr="007858BC">
        <w:rPr>
          <w:rFonts w:ascii="Times New Roman" w:eastAsia="Times New Roman" w:hAnsi="Times New Roman" w:cs="Times New Roman"/>
        </w:rPr>
        <w:t xml:space="preserve">0 г. е публикувано от Комисията през октомври 2020 г. </w:t>
      </w:r>
      <w:r w:rsidR="00CE1086" w:rsidRPr="007858BC">
        <w:rPr>
          <w:rFonts w:ascii="Times New Roman" w:eastAsia="Times New Roman" w:hAnsi="Times New Roman" w:cs="Times New Roman"/>
        </w:rPr>
        <w:t>П</w:t>
      </w:r>
      <w:r w:rsidRPr="007858BC">
        <w:rPr>
          <w:rFonts w:ascii="Times New Roman" w:eastAsia="Times New Roman" w:hAnsi="Times New Roman" w:cs="Times New Roman"/>
        </w:rPr>
        <w:t>редложението се определя като възможност да бъде потвърден ангажимент</w:t>
      </w:r>
      <w:r w:rsidR="00560AF4" w:rsidRPr="007858BC">
        <w:rPr>
          <w:rFonts w:ascii="Times New Roman" w:eastAsia="Times New Roman" w:hAnsi="Times New Roman" w:cs="Times New Roman"/>
        </w:rPr>
        <w:t>ът</w:t>
      </w:r>
      <w:r w:rsidRPr="007858BC">
        <w:rPr>
          <w:rFonts w:ascii="Times New Roman" w:eastAsia="Times New Roman" w:hAnsi="Times New Roman" w:cs="Times New Roman"/>
        </w:rPr>
        <w:t xml:space="preserve"> от Седмата програма за действие за постигане на визията на Съюза за 2050</w:t>
      </w:r>
      <w:r w:rsidR="008729D3" w:rsidRPr="007858BC">
        <w:rPr>
          <w:rFonts w:ascii="Times New Roman" w:eastAsia="Times New Roman" w:hAnsi="Times New Roman" w:cs="Times New Roman"/>
        </w:rPr>
        <w:t xml:space="preserve"> г</w:t>
      </w:r>
      <w:r w:rsidRPr="007858BC">
        <w:rPr>
          <w:rFonts w:ascii="Times New Roman" w:eastAsia="Times New Roman" w:hAnsi="Times New Roman" w:cs="Times New Roman"/>
        </w:rPr>
        <w:t xml:space="preserve">. </w:t>
      </w:r>
      <w:r w:rsidR="00CE1086" w:rsidRPr="007858BC">
        <w:rPr>
          <w:rFonts w:ascii="Times New Roman" w:eastAsia="Times New Roman" w:hAnsi="Times New Roman" w:cs="Times New Roman"/>
        </w:rPr>
        <w:t xml:space="preserve">В същото време обаче новата програма е разработена като конкретен отговор на </w:t>
      </w:r>
      <w:r w:rsidR="00E63E39" w:rsidRPr="007858BC">
        <w:rPr>
          <w:rFonts w:ascii="Times New Roman" w:eastAsia="Times New Roman" w:hAnsi="Times New Roman" w:cs="Times New Roman"/>
        </w:rPr>
        <w:t>перспективите за непостигане на дългосрочните цели за околната среда</w:t>
      </w:r>
      <w:r w:rsidR="007F366B" w:rsidRPr="007858BC">
        <w:rPr>
          <w:rFonts w:ascii="Times New Roman" w:eastAsia="Times New Roman" w:hAnsi="Times New Roman" w:cs="Times New Roman"/>
        </w:rPr>
        <w:t xml:space="preserve"> на Общността</w:t>
      </w:r>
      <w:r w:rsidR="00E63E39" w:rsidRPr="007858BC">
        <w:rPr>
          <w:rFonts w:ascii="Times New Roman" w:eastAsia="Times New Roman" w:hAnsi="Times New Roman" w:cs="Times New Roman"/>
        </w:rPr>
        <w:t>, включително нарастващите предизвикателства, свързани със загубата на биоразнообразие и екосистемни услуги, въздействието на климатичните промени, неефективното използване на ресурси, замърсяването и свързаните рискове за човешкото здраве, природата, екосистемите и икономиката.</w:t>
      </w:r>
      <w:r w:rsidR="007F366B" w:rsidRPr="007858BC">
        <w:rPr>
          <w:rFonts w:ascii="Times New Roman" w:eastAsia="Times New Roman" w:hAnsi="Times New Roman" w:cs="Times New Roman"/>
        </w:rPr>
        <w:t xml:space="preserve"> Програмата обединява амбициите на Европейския зелен пакт за трансформация </w:t>
      </w:r>
      <w:r w:rsidR="00451336" w:rsidRPr="007858BC">
        <w:rPr>
          <w:rFonts w:ascii="Times New Roman" w:eastAsia="Times New Roman" w:hAnsi="Times New Roman" w:cs="Times New Roman"/>
        </w:rPr>
        <w:t>към</w:t>
      </w:r>
      <w:r w:rsidR="007F366B" w:rsidRPr="007858BC">
        <w:rPr>
          <w:rFonts w:ascii="Times New Roman" w:eastAsia="Times New Roman" w:hAnsi="Times New Roman" w:cs="Times New Roman"/>
        </w:rPr>
        <w:t xml:space="preserve"> икономиката </w:t>
      </w:r>
      <w:r w:rsidR="00451336" w:rsidRPr="007858BC">
        <w:rPr>
          <w:rFonts w:ascii="Times New Roman" w:eastAsia="Times New Roman" w:hAnsi="Times New Roman" w:cs="Times New Roman"/>
        </w:rPr>
        <w:t>н</w:t>
      </w:r>
      <w:r w:rsidR="007F366B" w:rsidRPr="007858BC">
        <w:rPr>
          <w:rFonts w:ascii="Times New Roman" w:eastAsia="Times New Roman" w:hAnsi="Times New Roman" w:cs="Times New Roman"/>
        </w:rPr>
        <w:t>а устойчиво</w:t>
      </w:r>
      <w:r w:rsidR="00451336" w:rsidRPr="007858BC">
        <w:rPr>
          <w:rFonts w:ascii="Times New Roman" w:eastAsia="Times New Roman" w:hAnsi="Times New Roman" w:cs="Times New Roman"/>
        </w:rPr>
        <w:t>то</w:t>
      </w:r>
      <w:r w:rsidR="007F366B" w:rsidRPr="007858BC">
        <w:rPr>
          <w:rFonts w:ascii="Times New Roman" w:eastAsia="Times New Roman" w:hAnsi="Times New Roman" w:cs="Times New Roman"/>
        </w:rPr>
        <w:t xml:space="preserve"> бъдеще</w:t>
      </w:r>
      <w:r w:rsidR="00451336" w:rsidRPr="007858BC">
        <w:rPr>
          <w:rFonts w:ascii="Times New Roman" w:eastAsia="Times New Roman" w:hAnsi="Times New Roman" w:cs="Times New Roman"/>
        </w:rPr>
        <w:t xml:space="preserve"> и климатичния неутралитет, ангажиментите на Съюза по Парижкото споразумение и необходимостта от адекватен отговор, бързо и устойчиво възстановяване от кризата на Covid 19. Предложените мерки и приоритети адресират и основните дефицити, констатирани в ре</w:t>
      </w:r>
      <w:r w:rsidR="003A43F0" w:rsidRPr="007858BC">
        <w:rPr>
          <w:rFonts w:ascii="Times New Roman" w:eastAsia="Times New Roman" w:hAnsi="Times New Roman" w:cs="Times New Roman"/>
        </w:rPr>
        <w:t>з</w:t>
      </w:r>
      <w:r w:rsidR="00451336" w:rsidRPr="007858BC">
        <w:rPr>
          <w:rFonts w:ascii="Times New Roman" w:eastAsia="Times New Roman" w:hAnsi="Times New Roman" w:cs="Times New Roman"/>
        </w:rPr>
        <w:t xml:space="preserve">ултат на оценката на изпълнението на Седмата програма </w:t>
      </w:r>
      <w:r w:rsidR="003A43F0" w:rsidRPr="007858BC">
        <w:rPr>
          <w:rFonts w:ascii="Times New Roman" w:eastAsia="Times New Roman" w:hAnsi="Times New Roman" w:cs="Times New Roman"/>
        </w:rPr>
        <w:t>за действие и по-специално общата оценка, че макар обхват</w:t>
      </w:r>
      <w:r w:rsidR="00CC6D92" w:rsidRPr="007858BC">
        <w:rPr>
          <w:rFonts w:ascii="Times New Roman" w:eastAsia="Times New Roman" w:hAnsi="Times New Roman" w:cs="Times New Roman"/>
        </w:rPr>
        <w:t>ът</w:t>
      </w:r>
      <w:r w:rsidR="003A43F0" w:rsidRPr="007858BC">
        <w:rPr>
          <w:rFonts w:ascii="Times New Roman" w:eastAsia="Times New Roman" w:hAnsi="Times New Roman" w:cs="Times New Roman"/>
        </w:rPr>
        <w:t xml:space="preserve"> и целите на програмата до 2020 г. да са в унисон с </w:t>
      </w:r>
      <w:r w:rsidR="005B54CA" w:rsidRPr="007858BC">
        <w:rPr>
          <w:rFonts w:ascii="Times New Roman" w:eastAsia="Times New Roman" w:hAnsi="Times New Roman" w:cs="Times New Roman"/>
        </w:rPr>
        <w:t xml:space="preserve">настоящите </w:t>
      </w:r>
      <w:r w:rsidR="003A43F0" w:rsidRPr="007858BC">
        <w:rPr>
          <w:rFonts w:ascii="Times New Roman" w:eastAsia="Times New Roman" w:hAnsi="Times New Roman" w:cs="Times New Roman"/>
        </w:rPr>
        <w:t>потребности, с изключение на спорадичен напредък в някои сектори, тяхното постигане остава далечна и несигурна перспектива.</w:t>
      </w:r>
      <w:r w:rsidR="003A43F0" w:rsidRPr="007858BC">
        <w:rPr>
          <w:rStyle w:val="FootnoteReference"/>
          <w:rFonts w:ascii="Times New Roman" w:eastAsia="Times New Roman" w:hAnsi="Times New Roman" w:cs="Times New Roman"/>
        </w:rPr>
        <w:footnoteReference w:id="2"/>
      </w:r>
    </w:p>
    <w:p w14:paraId="05830A0D" w14:textId="03A321D4" w:rsidR="00124760" w:rsidRPr="007858BC" w:rsidRDefault="00847A17" w:rsidP="00A9160A">
      <w:pPr>
        <w:spacing w:before="120" w:after="120" w:line="264" w:lineRule="auto"/>
        <w:jc w:val="both"/>
        <w:rPr>
          <w:rFonts w:ascii="Times New Roman" w:eastAsia="Times New Roman" w:hAnsi="Times New Roman" w:cs="Times New Roman"/>
        </w:rPr>
      </w:pPr>
      <w:r w:rsidRPr="007858BC">
        <w:rPr>
          <w:rFonts w:ascii="Times New Roman" w:eastAsia="Times New Roman" w:hAnsi="Times New Roman" w:cs="Times New Roman"/>
        </w:rPr>
        <w:t>Шест приоритетни цели определят рамката на програмата:</w:t>
      </w:r>
    </w:p>
    <w:p w14:paraId="762C88CE" w14:textId="5E9C1585" w:rsidR="00847A17" w:rsidRPr="007858BC" w:rsidRDefault="00847A17" w:rsidP="00847A17">
      <w:pPr>
        <w:pStyle w:val="ListParagraph"/>
        <w:numPr>
          <w:ilvl w:val="1"/>
          <w:numId w:val="2"/>
        </w:numPr>
        <w:spacing w:before="120" w:after="120" w:line="264" w:lineRule="auto"/>
        <w:jc w:val="both"/>
        <w:rPr>
          <w:rFonts w:ascii="Times New Roman" w:hAnsi="Times New Roman" w:cs="Times New Roman"/>
        </w:rPr>
      </w:pPr>
      <w:r w:rsidRPr="007858BC">
        <w:rPr>
          <w:rFonts w:ascii="Times New Roman" w:hAnsi="Times New Roman" w:cs="Times New Roman"/>
        </w:rPr>
        <w:t>Постигане на целите за намаляване на парникови газове до 2030 г. и климатична неутралност до 2050 г.</w:t>
      </w:r>
    </w:p>
    <w:p w14:paraId="24F26D47" w14:textId="09FD9721" w:rsidR="00847A17" w:rsidRPr="007858BC" w:rsidRDefault="00847A17" w:rsidP="00847A17">
      <w:pPr>
        <w:pStyle w:val="ListParagraph"/>
        <w:numPr>
          <w:ilvl w:val="1"/>
          <w:numId w:val="2"/>
        </w:numPr>
        <w:spacing w:before="120" w:after="120" w:line="264" w:lineRule="auto"/>
        <w:jc w:val="both"/>
        <w:rPr>
          <w:rFonts w:ascii="Times New Roman" w:hAnsi="Times New Roman" w:cs="Times New Roman"/>
        </w:rPr>
      </w:pPr>
      <w:r w:rsidRPr="007858BC">
        <w:rPr>
          <w:rFonts w:ascii="Times New Roman" w:hAnsi="Times New Roman" w:cs="Times New Roman"/>
        </w:rPr>
        <w:t>Подобряване на капацитета за адаптиране, засилване на устойчивостта и намаляване на уязвимостта към климатичните промени;</w:t>
      </w:r>
    </w:p>
    <w:p w14:paraId="0B468B23" w14:textId="77777777" w:rsidR="00CB3A5C" w:rsidRPr="007858BC" w:rsidRDefault="00847A17" w:rsidP="00847A17">
      <w:pPr>
        <w:pStyle w:val="ListParagraph"/>
        <w:numPr>
          <w:ilvl w:val="1"/>
          <w:numId w:val="2"/>
        </w:numPr>
        <w:spacing w:before="120" w:after="120" w:line="264" w:lineRule="auto"/>
        <w:jc w:val="both"/>
        <w:rPr>
          <w:rFonts w:ascii="Times New Roman" w:hAnsi="Times New Roman" w:cs="Times New Roman"/>
        </w:rPr>
      </w:pPr>
      <w:r w:rsidRPr="007858BC">
        <w:rPr>
          <w:rFonts w:ascii="Times New Roman" w:hAnsi="Times New Roman" w:cs="Times New Roman"/>
        </w:rPr>
        <w:t>Постигане на модел на регенеративен растеж, постигане на икономически растеж независимо от използването на ресурси</w:t>
      </w:r>
      <w:r w:rsidR="00CB3A5C" w:rsidRPr="007858BC">
        <w:rPr>
          <w:rFonts w:ascii="Times New Roman" w:hAnsi="Times New Roman" w:cs="Times New Roman"/>
        </w:rPr>
        <w:t xml:space="preserve"> и нарушаването на околната среда, ускоряване на прехода към кръгова икономика;</w:t>
      </w:r>
    </w:p>
    <w:p w14:paraId="609B7C31" w14:textId="28C3B5EA" w:rsidR="00847A17" w:rsidRPr="007858BC" w:rsidRDefault="00CB3A5C" w:rsidP="00847A17">
      <w:pPr>
        <w:pStyle w:val="ListParagraph"/>
        <w:numPr>
          <w:ilvl w:val="1"/>
          <w:numId w:val="2"/>
        </w:numPr>
        <w:spacing w:before="120" w:after="120" w:line="264" w:lineRule="auto"/>
        <w:jc w:val="both"/>
        <w:rPr>
          <w:rFonts w:ascii="Times New Roman" w:hAnsi="Times New Roman" w:cs="Times New Roman"/>
        </w:rPr>
      </w:pPr>
      <w:r w:rsidRPr="007858BC">
        <w:rPr>
          <w:rFonts w:ascii="Times New Roman" w:hAnsi="Times New Roman" w:cs="Times New Roman"/>
        </w:rPr>
        <w:lastRenderedPageBreak/>
        <w:t>Постигане на амбицията за нулево замърсяване, включително на атмосферния въздух, водите и почвите и защита на здравето и благосъстоянието на европейските граждани;</w:t>
      </w:r>
    </w:p>
    <w:p w14:paraId="77268B2D" w14:textId="2DBE3B53" w:rsidR="00CB3A5C" w:rsidRPr="007858BC" w:rsidRDefault="00CB3A5C" w:rsidP="00847A17">
      <w:pPr>
        <w:pStyle w:val="ListParagraph"/>
        <w:numPr>
          <w:ilvl w:val="1"/>
          <w:numId w:val="2"/>
        </w:numPr>
        <w:spacing w:before="120" w:after="120" w:line="264" w:lineRule="auto"/>
        <w:jc w:val="both"/>
        <w:rPr>
          <w:rFonts w:ascii="Times New Roman" w:hAnsi="Times New Roman" w:cs="Times New Roman"/>
        </w:rPr>
      </w:pPr>
      <w:r w:rsidRPr="007858BC">
        <w:rPr>
          <w:rFonts w:ascii="Times New Roman" w:hAnsi="Times New Roman" w:cs="Times New Roman"/>
        </w:rPr>
        <w:t>Защита, опазване и възстановяване на биологичното разнообразие и подобряване на природния капитал (по-специално въздух, води, почви и гори, сладководни, влажни зони и морски екосистеми);</w:t>
      </w:r>
    </w:p>
    <w:p w14:paraId="75F69A91" w14:textId="4FA28387" w:rsidR="00CB3A5C" w:rsidRPr="007858BC" w:rsidRDefault="00CB3A5C" w:rsidP="00847A17">
      <w:pPr>
        <w:pStyle w:val="ListParagraph"/>
        <w:numPr>
          <w:ilvl w:val="1"/>
          <w:numId w:val="2"/>
        </w:numPr>
        <w:spacing w:before="120" w:after="120" w:line="264" w:lineRule="auto"/>
        <w:jc w:val="both"/>
        <w:rPr>
          <w:rFonts w:ascii="Times New Roman" w:hAnsi="Times New Roman" w:cs="Times New Roman"/>
        </w:rPr>
      </w:pPr>
      <w:r w:rsidRPr="007858BC">
        <w:rPr>
          <w:rFonts w:ascii="Times New Roman" w:hAnsi="Times New Roman" w:cs="Times New Roman"/>
        </w:rPr>
        <w:t>Намаляване на натиска върху околната среда и климата, свързан с производството и потреблението (особено в областта на енергетиката, индустриалното развитие, сградите и инфраструктурата, мобилността и храните).</w:t>
      </w:r>
    </w:p>
    <w:p w14:paraId="289CAB49" w14:textId="46FF79D9" w:rsidR="00CB3A5C" w:rsidRPr="007858BC" w:rsidRDefault="00CB3A5C" w:rsidP="00CB3A5C">
      <w:pPr>
        <w:spacing w:before="120" w:after="120" w:line="264" w:lineRule="auto"/>
        <w:jc w:val="both"/>
        <w:rPr>
          <w:rFonts w:ascii="Times New Roman" w:hAnsi="Times New Roman" w:cs="Times New Roman"/>
        </w:rPr>
      </w:pPr>
      <w:r w:rsidRPr="007858BC">
        <w:rPr>
          <w:rFonts w:ascii="Times New Roman" w:hAnsi="Times New Roman" w:cs="Times New Roman"/>
        </w:rPr>
        <w:t xml:space="preserve">Осмата програма за действие </w:t>
      </w:r>
      <w:r w:rsidRPr="007858BC">
        <w:rPr>
          <w:rFonts w:ascii="Times New Roman" w:eastAsia="Times New Roman" w:hAnsi="Times New Roman" w:cs="Times New Roman"/>
        </w:rPr>
        <w:t>за околната среда</w:t>
      </w:r>
      <w:r w:rsidR="00CE23FF" w:rsidRPr="007858BC">
        <w:rPr>
          <w:rFonts w:ascii="Times New Roman" w:eastAsia="Times New Roman" w:hAnsi="Times New Roman" w:cs="Times New Roman"/>
        </w:rPr>
        <w:t xml:space="preserve"> залага на активното участие на всички заинтересовани страни на всички нива на управление, за да се гарантира ефективно прилагане на законодателството на ЕС в областта на околната среда и климата. Програмата е и фундамент</w:t>
      </w:r>
      <w:r w:rsidR="00973DF8" w:rsidRPr="007858BC">
        <w:rPr>
          <w:rFonts w:ascii="Times New Roman" w:eastAsia="Times New Roman" w:hAnsi="Times New Roman" w:cs="Times New Roman"/>
        </w:rPr>
        <w:t>ът</w:t>
      </w:r>
      <w:r w:rsidR="00CE23FF" w:rsidRPr="007858BC">
        <w:rPr>
          <w:rFonts w:ascii="Times New Roman" w:eastAsia="Times New Roman" w:hAnsi="Times New Roman" w:cs="Times New Roman"/>
        </w:rPr>
        <w:t xml:space="preserve"> за постигане на целите за устойчиво развитие </w:t>
      </w:r>
      <w:r w:rsidR="00CE23FF" w:rsidRPr="007858BC">
        <w:rPr>
          <w:rFonts w:ascii="Times New Roman" w:hAnsi="Times New Roman" w:cs="Times New Roman"/>
        </w:rPr>
        <w:t>2030.</w:t>
      </w:r>
    </w:p>
    <w:p w14:paraId="4B2B9288" w14:textId="48C449FC" w:rsidR="00347BDF" w:rsidRPr="007858BC" w:rsidRDefault="00347BDF" w:rsidP="00CB3A5C">
      <w:pPr>
        <w:spacing w:before="120" w:after="120" w:line="264" w:lineRule="auto"/>
        <w:jc w:val="both"/>
        <w:rPr>
          <w:rFonts w:ascii="Times New Roman" w:hAnsi="Times New Roman" w:cs="Times New Roman"/>
        </w:rPr>
      </w:pPr>
      <w:r w:rsidRPr="007858BC">
        <w:rPr>
          <w:rFonts w:ascii="Times New Roman" w:hAnsi="Times New Roman" w:cs="Times New Roman"/>
        </w:rPr>
        <w:t xml:space="preserve">Особено внимание се обръща на рамката за мониторинг на напредъка по постигане на целите на ниво ЕС и държави членки, основан на </w:t>
      </w:r>
      <w:r w:rsidR="00D94277" w:rsidRPr="007858BC">
        <w:rPr>
          <w:rFonts w:ascii="Times New Roman" w:hAnsi="Times New Roman" w:cs="Times New Roman"/>
        </w:rPr>
        <w:t>актуални, достоверни и относими данни и информация.</w:t>
      </w:r>
    </w:p>
    <w:p w14:paraId="1A6FF900" w14:textId="024B8331" w:rsidR="0097400A" w:rsidRPr="007858BC" w:rsidRDefault="0097400A" w:rsidP="0097400A">
      <w:pPr>
        <w:spacing w:before="120" w:after="120" w:line="264" w:lineRule="auto"/>
        <w:jc w:val="both"/>
        <w:rPr>
          <w:rFonts w:ascii="Times New Roman" w:eastAsia="Times New Roman" w:hAnsi="Times New Roman" w:cs="Times New Roman"/>
        </w:rPr>
      </w:pPr>
      <w:r w:rsidRPr="007858BC">
        <w:rPr>
          <w:rFonts w:ascii="Times New Roman" w:eastAsia="Times New Roman" w:hAnsi="Times New Roman" w:cs="Times New Roman"/>
        </w:rPr>
        <w:t xml:space="preserve">През май 2016 г. Комисията </w:t>
      </w:r>
      <w:r w:rsidR="00EA0848" w:rsidRPr="007858BC">
        <w:rPr>
          <w:rFonts w:ascii="Times New Roman" w:eastAsia="Times New Roman" w:hAnsi="Times New Roman" w:cs="Times New Roman"/>
        </w:rPr>
        <w:t>стартира</w:t>
      </w:r>
      <w:r w:rsidRPr="007858BC">
        <w:rPr>
          <w:rFonts w:ascii="Times New Roman" w:eastAsia="Times New Roman" w:hAnsi="Times New Roman" w:cs="Times New Roman"/>
        </w:rPr>
        <w:t xml:space="preserve"> преглед на изпълнението на политиките за околната среда, нов инструмент, разработен с цел да помогне за постигане на пълно изпълнение на законодателството на ЕС в областта на околната среда, който се прилага съвместно с неговата „проверка на пригодността“ (Програма за пригодност и резултатност на регулаторната рамка – „REFIT“) на задълженията за мониторинг и докладване съобразно действащото законодателство на ЕС, за да се опрости и да се намалят свързаните с него разходи.</w:t>
      </w:r>
    </w:p>
    <w:p w14:paraId="35360D24" w14:textId="77777777" w:rsidR="00EA0848" w:rsidRPr="007858BC" w:rsidRDefault="0097400A" w:rsidP="0097400A">
      <w:pPr>
        <w:spacing w:before="120" w:after="120" w:line="264" w:lineRule="auto"/>
        <w:jc w:val="both"/>
        <w:rPr>
          <w:rFonts w:ascii="Times New Roman" w:eastAsia="Times New Roman" w:hAnsi="Times New Roman" w:cs="Times New Roman"/>
        </w:rPr>
      </w:pPr>
      <w:r w:rsidRPr="007858BC">
        <w:rPr>
          <w:rFonts w:ascii="Times New Roman" w:eastAsia="Times New Roman" w:hAnsi="Times New Roman" w:cs="Times New Roman"/>
        </w:rPr>
        <w:t xml:space="preserve">През 1990 г. в Копенхаген беше създадена Европейската агенция за околна среда (ЕАОС), за да подкрепя изготвянето, изпълнението и оценката на политиката в областта на околната среда и да осигурява на широката общественост информация по тези въпроси. Тази агенция на ЕС (отворена за членство за трети държави) отговаря за осигуряването на надеждна и независима информация относно състоянието на околната среда и перспективите в тази област. Тя следователно събира, управлява и анализира данни и координира Европейската мрежа за информация и наблюдение на околната среда (Eionet). </w:t>
      </w:r>
    </w:p>
    <w:p w14:paraId="4015B4B4" w14:textId="07F296DD" w:rsidR="00EA0848" w:rsidRPr="007858BC" w:rsidRDefault="00EA0848" w:rsidP="0097400A">
      <w:pPr>
        <w:spacing w:before="120" w:after="120" w:line="264" w:lineRule="auto"/>
        <w:jc w:val="both"/>
        <w:rPr>
          <w:rFonts w:ascii="Times New Roman" w:eastAsia="Times New Roman" w:hAnsi="Times New Roman" w:cs="Times New Roman"/>
        </w:rPr>
      </w:pPr>
      <w:r w:rsidRPr="007858BC">
        <w:rPr>
          <w:rFonts w:ascii="Times New Roman" w:eastAsia="Times New Roman" w:hAnsi="Times New Roman" w:cs="Times New Roman"/>
        </w:rPr>
        <w:t>В подкрепа на процеса на формулиране на</w:t>
      </w:r>
      <w:r w:rsidR="0097400A" w:rsidRPr="007858BC">
        <w:rPr>
          <w:rFonts w:ascii="Times New Roman" w:eastAsia="Times New Roman" w:hAnsi="Times New Roman" w:cs="Times New Roman"/>
        </w:rPr>
        <w:t xml:space="preserve"> политиките, </w:t>
      </w:r>
      <w:r w:rsidRPr="007858BC">
        <w:rPr>
          <w:rFonts w:ascii="Times New Roman" w:eastAsia="Times New Roman" w:hAnsi="Times New Roman" w:cs="Times New Roman"/>
        </w:rPr>
        <w:t>вземането на</w:t>
      </w:r>
      <w:r w:rsidR="0097400A" w:rsidRPr="007858BC">
        <w:rPr>
          <w:rFonts w:ascii="Times New Roman" w:eastAsia="Times New Roman" w:hAnsi="Times New Roman" w:cs="Times New Roman"/>
        </w:rPr>
        <w:t xml:space="preserve"> информирани решения и </w:t>
      </w:r>
      <w:r w:rsidRPr="007858BC">
        <w:rPr>
          <w:rFonts w:ascii="Times New Roman" w:eastAsia="Times New Roman" w:hAnsi="Times New Roman" w:cs="Times New Roman"/>
        </w:rPr>
        <w:t>създаването на</w:t>
      </w:r>
      <w:r w:rsidR="0097400A" w:rsidRPr="007858BC">
        <w:rPr>
          <w:rFonts w:ascii="Times New Roman" w:eastAsia="Times New Roman" w:hAnsi="Times New Roman" w:cs="Times New Roman"/>
        </w:rPr>
        <w:t xml:space="preserve"> законодателство</w:t>
      </w:r>
      <w:r w:rsidR="005B7A6F" w:rsidRPr="007858BC">
        <w:rPr>
          <w:rFonts w:ascii="Times New Roman" w:eastAsia="Times New Roman" w:hAnsi="Times New Roman" w:cs="Times New Roman"/>
        </w:rPr>
        <w:t xml:space="preserve"> </w:t>
      </w:r>
      <w:r w:rsidR="0097400A" w:rsidRPr="007858BC">
        <w:rPr>
          <w:rFonts w:ascii="Times New Roman" w:eastAsia="Times New Roman" w:hAnsi="Times New Roman" w:cs="Times New Roman"/>
        </w:rPr>
        <w:t xml:space="preserve">и политики в областта на околната среда, ЕС изпълнява </w:t>
      </w:r>
      <w:r w:rsidRPr="007858BC">
        <w:rPr>
          <w:rFonts w:ascii="Times New Roman" w:eastAsia="Times New Roman" w:hAnsi="Times New Roman" w:cs="Times New Roman"/>
        </w:rPr>
        <w:t xml:space="preserve">и </w:t>
      </w:r>
      <w:r w:rsidR="0097400A" w:rsidRPr="007858BC">
        <w:rPr>
          <w:rFonts w:ascii="Times New Roman" w:eastAsia="Times New Roman" w:hAnsi="Times New Roman" w:cs="Times New Roman"/>
        </w:rPr>
        <w:t xml:space="preserve">европейската програма за мониторинг на Земята („Коперник“), която разглежда </w:t>
      </w:r>
      <w:r w:rsidRPr="007858BC">
        <w:rPr>
          <w:rFonts w:ascii="Times New Roman" w:eastAsia="Times New Roman" w:hAnsi="Times New Roman" w:cs="Times New Roman"/>
        </w:rPr>
        <w:t xml:space="preserve">и </w:t>
      </w:r>
      <w:r w:rsidR="0097400A" w:rsidRPr="007858BC">
        <w:rPr>
          <w:rFonts w:ascii="Times New Roman" w:eastAsia="Times New Roman" w:hAnsi="Times New Roman" w:cs="Times New Roman"/>
        </w:rPr>
        <w:t xml:space="preserve">въпроси в областта на изменението на почвите, моретата, атмосферата и климата. </w:t>
      </w:r>
    </w:p>
    <w:p w14:paraId="54B0275A" w14:textId="4C75038A" w:rsidR="0097400A" w:rsidRPr="007858BC" w:rsidRDefault="0097400A" w:rsidP="0097400A">
      <w:pPr>
        <w:spacing w:before="120" w:after="120" w:line="264" w:lineRule="auto"/>
        <w:jc w:val="both"/>
        <w:rPr>
          <w:rFonts w:ascii="Times New Roman" w:eastAsia="Times New Roman" w:hAnsi="Times New Roman" w:cs="Times New Roman"/>
        </w:rPr>
      </w:pPr>
      <w:r w:rsidRPr="007858BC">
        <w:rPr>
          <w:rFonts w:ascii="Times New Roman" w:eastAsia="Times New Roman" w:hAnsi="Times New Roman" w:cs="Times New Roman"/>
        </w:rPr>
        <w:t>По отношение на замърсителите, които се изпускат във въздуха, водите и почвите, както и на преноса на отпадъци извън обектите и на замърсители в отпадъчните води, Европейският регистър за изпускането и преноса на замърсители (</w:t>
      </w:r>
      <w:hyperlink r:id="rId10" w:history="1">
        <w:r w:rsidRPr="007858BC">
          <w:rPr>
            <w:rFonts w:ascii="Times New Roman" w:eastAsia="Times New Roman" w:hAnsi="Times New Roman" w:cs="Times New Roman"/>
          </w:rPr>
          <w:t>E-PRTR</w:t>
        </w:r>
      </w:hyperlink>
      <w:r w:rsidRPr="007858BC">
        <w:rPr>
          <w:rFonts w:ascii="Times New Roman" w:eastAsia="Times New Roman" w:hAnsi="Times New Roman" w:cs="Times New Roman"/>
        </w:rPr>
        <w:t xml:space="preserve">) осигурява основни данни относно околната среда от над 30 000 промишлени обекта в ЕС, а също така в Исландия, Лихтенщайн, Норвегия, Сърбия и Швейцария. Регистърът е публично достъпен в интернет, без заплащане на такси. </w:t>
      </w:r>
    </w:p>
    <w:p w14:paraId="04E283F0" w14:textId="270BB994" w:rsidR="0097400A" w:rsidRPr="007858BC" w:rsidRDefault="0097400A" w:rsidP="0097400A">
      <w:pPr>
        <w:spacing w:before="120" w:after="120" w:line="264" w:lineRule="auto"/>
        <w:jc w:val="both"/>
        <w:rPr>
          <w:rFonts w:ascii="Times New Roman" w:eastAsia="Times New Roman" w:hAnsi="Times New Roman" w:cs="Times New Roman"/>
        </w:rPr>
      </w:pPr>
      <w:r w:rsidRPr="007858BC">
        <w:rPr>
          <w:rFonts w:ascii="Times New Roman" w:eastAsia="Times New Roman" w:hAnsi="Times New Roman" w:cs="Times New Roman"/>
        </w:rPr>
        <w:t>С Пътната карта на ЕС от 2011 г.</w:t>
      </w:r>
      <w:r w:rsidR="005B54CA" w:rsidRPr="007858BC">
        <w:rPr>
          <w:rStyle w:val="FootnoteReference"/>
          <w:rFonts w:ascii="Times New Roman" w:eastAsia="Times New Roman" w:hAnsi="Times New Roman" w:cs="Times New Roman"/>
        </w:rPr>
        <w:footnoteReference w:id="3"/>
      </w:r>
      <w:r w:rsidRPr="007858BC">
        <w:rPr>
          <w:rFonts w:ascii="Times New Roman" w:eastAsia="Times New Roman" w:hAnsi="Times New Roman" w:cs="Times New Roman"/>
        </w:rPr>
        <w:t xml:space="preserve"> за преминаване към нисковъглеродна икономика до 2050 г. е определена дългосрочна цел за намаляване с 80% на емисиите на парникови газове. </w:t>
      </w:r>
      <w:r w:rsidR="005B54CA" w:rsidRPr="007858BC">
        <w:rPr>
          <w:rFonts w:ascii="Times New Roman" w:hAnsi="Times New Roman" w:cs="Times New Roman"/>
          <w:color w:val="000000" w:themeColor="text1"/>
        </w:rPr>
        <w:t>През 2018 г. ЕК представя своята визия за неутрална по отношение на климата Европа</w:t>
      </w:r>
      <w:r w:rsidR="005B54CA" w:rsidRPr="007858BC">
        <w:rPr>
          <w:rStyle w:val="FootnoteReference"/>
          <w:rFonts w:ascii="Times New Roman" w:hAnsi="Times New Roman" w:cs="Times New Roman"/>
          <w:color w:val="000000" w:themeColor="text1"/>
        </w:rPr>
        <w:footnoteReference w:id="4"/>
      </w:r>
      <w:r w:rsidR="005B54CA" w:rsidRPr="007858BC">
        <w:rPr>
          <w:rFonts w:ascii="Times New Roman" w:hAnsi="Times New Roman" w:cs="Times New Roman"/>
          <w:color w:val="000000" w:themeColor="text1"/>
        </w:rPr>
        <w:t xml:space="preserve">. Постигането на нулеви нетни </w:t>
      </w:r>
      <w:r w:rsidR="005B54CA" w:rsidRPr="007858BC">
        <w:rPr>
          <w:rFonts w:ascii="Times New Roman" w:hAnsi="Times New Roman" w:cs="Times New Roman"/>
          <w:color w:val="000000" w:themeColor="text1"/>
        </w:rPr>
        <w:lastRenderedPageBreak/>
        <w:t xml:space="preserve">емисии на парникови газове се обвързва с осъществяване на социално справедлив преход по икономически ефективен начин. Ангажиментът за справяне с предизвикателствата, свързани с климата и околната среда </w:t>
      </w:r>
      <w:r w:rsidR="005B7A6F" w:rsidRPr="007858BC">
        <w:rPr>
          <w:rFonts w:ascii="Times New Roman" w:hAnsi="Times New Roman" w:cs="Times New Roman"/>
          <w:color w:val="000000" w:themeColor="text1"/>
        </w:rPr>
        <w:t>е</w:t>
      </w:r>
      <w:r w:rsidR="005B54CA" w:rsidRPr="007858BC">
        <w:rPr>
          <w:rFonts w:ascii="Times New Roman" w:hAnsi="Times New Roman" w:cs="Times New Roman"/>
          <w:color w:val="000000" w:themeColor="text1"/>
        </w:rPr>
        <w:t xml:space="preserve"> потвърден с предложения през 2019 г. Европейски зелен пакт. Документът предлага </w:t>
      </w:r>
      <w:r w:rsidR="005B54CA" w:rsidRPr="007858BC">
        <w:rPr>
          <w:rFonts w:ascii="Times New Roman" w:hAnsi="Times New Roman" w:cs="Times New Roman"/>
        </w:rPr>
        <w:t>нова стратегия за растеж, която има за цел превръщането на ЕС в справедливо и благоденстващо общество с модерна, ресурсно ефективна и конкурентоспособна икономика, в която през 2050 г. няма нетни емисии на парникови газове и икономическият растеж не зависи от използването на ресурси.</w:t>
      </w:r>
      <w:r w:rsidR="005B54CA" w:rsidRPr="007858BC">
        <w:rPr>
          <w:rStyle w:val="FootnoteReference"/>
          <w:rFonts w:ascii="Times New Roman" w:hAnsi="Times New Roman" w:cs="Times New Roman"/>
        </w:rPr>
        <w:footnoteReference w:id="5"/>
      </w:r>
      <w:r w:rsidR="005B54CA" w:rsidRPr="007858BC">
        <w:rPr>
          <w:rFonts w:ascii="Times New Roman" w:hAnsi="Times New Roman" w:cs="Times New Roman"/>
        </w:rPr>
        <w:t xml:space="preserve"> Постигането на визията е обвързано с разработването на политики, които водят до дълбока трансформация, </w:t>
      </w:r>
      <w:r w:rsidR="005B54CA" w:rsidRPr="007858BC">
        <w:rPr>
          <w:rFonts w:ascii="Times New Roman" w:hAnsi="Times New Roman" w:cs="Times New Roman"/>
          <w:color w:val="000000" w:themeColor="text1"/>
        </w:rPr>
        <w:t xml:space="preserve">дългосрочна стратегия за намаляване на емисиите, приемането на първи Европейски закон за климата, поставяне на по-амбициозни цели на ЕС до 2030 г. </w:t>
      </w:r>
      <w:r w:rsidR="00D21FC3" w:rsidRPr="007858BC">
        <w:rPr>
          <w:rFonts w:ascii="Times New Roman" w:hAnsi="Times New Roman" w:cs="Times New Roman"/>
          <w:color w:val="000000" w:themeColor="text1"/>
        </w:rPr>
        <w:t xml:space="preserve">за </w:t>
      </w:r>
      <w:r w:rsidR="005B54CA" w:rsidRPr="007858BC">
        <w:rPr>
          <w:rFonts w:ascii="Times New Roman" w:hAnsi="Times New Roman" w:cs="Times New Roman"/>
          <w:color w:val="000000" w:themeColor="text1"/>
        </w:rPr>
        <w:t xml:space="preserve">намаляване на </w:t>
      </w:r>
      <w:r w:rsidR="005B54CA" w:rsidRPr="007858BC">
        <w:rPr>
          <w:rFonts w:ascii="Times New Roman" w:hAnsi="Times New Roman" w:cs="Times New Roman"/>
        </w:rPr>
        <w:t>емисиите на парникови газове до поне 50%, спрямо нивата от 1990 г.</w:t>
      </w:r>
    </w:p>
    <w:p w14:paraId="00EC324F" w14:textId="77777777" w:rsidR="0097400A" w:rsidRPr="007858BC" w:rsidRDefault="0097400A" w:rsidP="0097400A">
      <w:pPr>
        <w:spacing w:before="120" w:after="120" w:line="264" w:lineRule="auto"/>
        <w:jc w:val="both"/>
        <w:rPr>
          <w:rFonts w:ascii="Times New Roman" w:eastAsia="Times New Roman" w:hAnsi="Times New Roman" w:cs="Times New Roman"/>
        </w:rPr>
      </w:pPr>
      <w:r w:rsidRPr="007858BC">
        <w:rPr>
          <w:rFonts w:ascii="Times New Roman" w:eastAsia="Times New Roman" w:hAnsi="Times New Roman" w:cs="Times New Roman"/>
        </w:rPr>
        <w:t xml:space="preserve">На заседанието на Европейския съвет от 12 декември 2019 г. държавите членки приеха целта за постигане на неутралност на ЕС по отношение на въглеродните емисии до 2050 г. Единственото възражение беше подадено от Полша, която, въпреки че подкрепи целта за 2050 г., не беше в състояние да се ангажира с изпълнението на тази цел. </w:t>
      </w:r>
    </w:p>
    <w:p w14:paraId="0052A2F2" w14:textId="77777777" w:rsidR="0097400A" w:rsidRPr="007858BC" w:rsidRDefault="0097400A" w:rsidP="0097400A">
      <w:pPr>
        <w:spacing w:before="120" w:after="120" w:line="264" w:lineRule="auto"/>
        <w:jc w:val="both"/>
        <w:rPr>
          <w:rFonts w:ascii="Times New Roman" w:eastAsia="Times New Roman" w:hAnsi="Times New Roman" w:cs="Times New Roman"/>
          <w:b/>
          <w:bCs/>
        </w:rPr>
      </w:pPr>
      <w:r w:rsidRPr="007858BC">
        <w:rPr>
          <w:rFonts w:ascii="Times New Roman" w:eastAsia="Times New Roman" w:hAnsi="Times New Roman" w:cs="Times New Roman"/>
          <w:b/>
          <w:bCs/>
        </w:rPr>
        <w:t>Европейският зелен пакт</w:t>
      </w:r>
    </w:p>
    <w:p w14:paraId="7D41D1C3" w14:textId="7D07C223" w:rsidR="0097400A" w:rsidRPr="007858BC" w:rsidRDefault="0097400A" w:rsidP="0097400A">
      <w:pPr>
        <w:spacing w:before="120" w:after="120" w:line="264" w:lineRule="auto"/>
        <w:jc w:val="both"/>
        <w:rPr>
          <w:rFonts w:ascii="Times New Roman" w:eastAsia="Times New Roman" w:hAnsi="Times New Roman" w:cs="Times New Roman"/>
        </w:rPr>
      </w:pPr>
      <w:r w:rsidRPr="007858BC">
        <w:rPr>
          <w:rFonts w:ascii="Times New Roman" w:eastAsia="Times New Roman" w:hAnsi="Times New Roman" w:cs="Times New Roman"/>
        </w:rPr>
        <w:t xml:space="preserve">През декември 2019 г. новата Европейска комисия представи Европейския зелен пакт, който е амбициозен пакет от планирани мерки, имащи за цел да дават възможност на европейските граждани и предприятия да се възползват от устойчивия екологичен преход. Мерките, придружени от първоначална пътна карта на ключовите политики, варират между амбициозни съкращения на емисиите, инвестиране в авангардни научни изследвания и иновации, както и опазване на околната среда в Европа. Подкрепен от инвестиции в „зелени“ технологии, устойчиви решения и нови предприятия, Зеленият курс може да се превърне и в нова стратегия на ЕС за растеж. Участието и ангажираността на обществеността и на всички заинтересовани страни е от решаващо значение за неговия успех. Преди всичко Европейският зелен пакт определя път за преход, който е справедлив и социално приемлив. По-специално, в него се предвижда увеличаване на целта за 2030 г. до намаляване на емисиите с най-малко 50% и дори до 55%, ако до 2021 г. международните преговори доведат до по-високи амбиции от страна на други основни източници на емисии. Въпреки това преговорите относно предложенията, съдържащи се в Европейския зелен пакт, през идните години ще определят как новата стратегия ще се изразява в конкретни мерки. </w:t>
      </w:r>
    </w:p>
    <w:p w14:paraId="611925DA" w14:textId="4961609A" w:rsidR="0097400A" w:rsidRPr="007858BC" w:rsidRDefault="0097400A" w:rsidP="0097400A">
      <w:pPr>
        <w:spacing w:before="120" w:after="120" w:line="264" w:lineRule="auto"/>
        <w:jc w:val="both"/>
        <w:rPr>
          <w:rFonts w:ascii="Times New Roman" w:eastAsia="Times New Roman" w:hAnsi="Times New Roman" w:cs="Times New Roman"/>
        </w:rPr>
      </w:pPr>
      <w:r w:rsidRPr="007858BC">
        <w:rPr>
          <w:rFonts w:ascii="Times New Roman" w:eastAsia="Times New Roman" w:hAnsi="Times New Roman" w:cs="Times New Roman"/>
        </w:rPr>
        <w:t xml:space="preserve">Като отговори на предложението на Комисията за рамка за политиките в областта на климата и енергетиката за 2030 г., Парламентът изпрати ясен сигнал, като призовава за три обвързващи цели (по-амбициозни от окончателно приетите): намаляване с поне 40% на националните емисии на парникови газове в сравнение с нивата от 1990 г.; 35-процентен дял на възобновяемите енергийни източници в крайното потребление на енергия; и подобряване на енергийната ефективност с 40%. </w:t>
      </w:r>
    </w:p>
    <w:p w14:paraId="1CCE01E0" w14:textId="37C3C3D2" w:rsidR="0097400A" w:rsidRPr="007858BC" w:rsidRDefault="0097400A" w:rsidP="0097400A">
      <w:pPr>
        <w:spacing w:before="120" w:after="120" w:line="264" w:lineRule="auto"/>
        <w:jc w:val="both"/>
        <w:rPr>
          <w:rFonts w:ascii="Times New Roman" w:eastAsia="Times New Roman" w:hAnsi="Times New Roman" w:cs="Times New Roman"/>
        </w:rPr>
      </w:pPr>
      <w:r w:rsidRPr="007858BC">
        <w:rPr>
          <w:rFonts w:ascii="Times New Roman" w:eastAsia="Times New Roman" w:hAnsi="Times New Roman" w:cs="Times New Roman"/>
        </w:rPr>
        <w:t>В резолюцията на Парламента от март 2019 г. относно дългосрочната стратегия на ЕС беше приветствано включването на два сценария, насочени към постигането на нулеви нетни емисии на парникови газове до 2050 г. и беше изразено съжаление от факта, че в стратегията не са разгледани сценарии за нулеви нетни емисии на парникови газове преди 2050 г. В резолюцията бяха изразени опасения, че предложените в стратегията пътища се основават на използването на технологии за отстраняване на въглерод, включително улавяне и съхранение на въглероден диоксид (CCS). Парламентът призова ЕС да засили действията си за постигане на пряко намаляване на емисиите и подобряване на естествените поглътители и резервоари на ЕС.</w:t>
      </w:r>
    </w:p>
    <w:p w14:paraId="262AB483" w14:textId="6E647605" w:rsidR="0097400A" w:rsidRPr="007858BC" w:rsidRDefault="0097400A" w:rsidP="0097400A">
      <w:pPr>
        <w:spacing w:before="120" w:after="120" w:line="264" w:lineRule="auto"/>
        <w:jc w:val="both"/>
        <w:rPr>
          <w:rFonts w:ascii="Times New Roman" w:eastAsia="Times New Roman" w:hAnsi="Times New Roman" w:cs="Times New Roman"/>
        </w:rPr>
      </w:pPr>
      <w:r w:rsidRPr="007858BC">
        <w:rPr>
          <w:rFonts w:ascii="Times New Roman" w:eastAsia="Times New Roman" w:hAnsi="Times New Roman" w:cs="Times New Roman"/>
        </w:rPr>
        <w:lastRenderedPageBreak/>
        <w:t>И накрая, през ноември 2019 г. Парламентът обяви извънредно положение в Европа по отношение на климата и призова всички държави от ЕС да се ангажират с постигането на нулеви нетни емисии на парникови газове в срок до 2050 г.</w:t>
      </w:r>
    </w:p>
    <w:p w14:paraId="47D34568" w14:textId="77777777" w:rsidR="00EA0848" w:rsidRPr="007858BC" w:rsidRDefault="00EA0848" w:rsidP="0097400A">
      <w:pPr>
        <w:spacing w:before="120" w:after="120" w:line="264" w:lineRule="auto"/>
        <w:jc w:val="both"/>
        <w:rPr>
          <w:rFonts w:ascii="Times New Roman" w:eastAsia="Times New Roman" w:hAnsi="Times New Roman" w:cs="Times New Roman"/>
        </w:rPr>
        <w:sectPr w:rsidR="00EA0848" w:rsidRPr="007858BC" w:rsidSect="00FE009A">
          <w:footerReference w:type="default" r:id="rId11"/>
          <w:headerReference w:type="first" r:id="rId12"/>
          <w:footerReference w:type="first" r:id="rId13"/>
          <w:pgSz w:w="12240" w:h="15840" w:code="1"/>
          <w:pgMar w:top="1140" w:right="1412" w:bottom="992" w:left="1412" w:header="11" w:footer="261" w:gutter="0"/>
          <w:cols w:space="720"/>
          <w:titlePg/>
          <w:docGrid w:linePitch="360"/>
        </w:sectPr>
      </w:pPr>
    </w:p>
    <w:p w14:paraId="05231097" w14:textId="03554C2B" w:rsidR="00C42DE6" w:rsidRPr="007858BC" w:rsidRDefault="00C42DE6" w:rsidP="00C44EEE">
      <w:pPr>
        <w:pStyle w:val="Heading2"/>
        <w:rPr>
          <w:rFonts w:eastAsia="Times New Roman"/>
        </w:rPr>
      </w:pPr>
      <w:bookmarkStart w:id="4" w:name="_Toc71306381"/>
      <w:r w:rsidRPr="007858BC">
        <w:rPr>
          <w:rFonts w:eastAsia="Times New Roman"/>
        </w:rPr>
        <w:lastRenderedPageBreak/>
        <w:t xml:space="preserve">Цели </w:t>
      </w:r>
      <w:bookmarkEnd w:id="4"/>
      <w:r w:rsidR="001D0D75" w:rsidRPr="007858BC">
        <w:rPr>
          <w:rFonts w:eastAsia="Times New Roman"/>
        </w:rPr>
        <w:t>на политиките по околна среда на ЕС</w:t>
      </w:r>
      <w:r w:rsidR="0068253C" w:rsidRPr="007858BC">
        <w:rPr>
          <w:rStyle w:val="FootnoteReference"/>
          <w:rFonts w:eastAsia="Times New Roman"/>
        </w:rPr>
        <w:footnoteReference w:id="6"/>
      </w:r>
    </w:p>
    <w:tbl>
      <w:tblPr>
        <w:tblStyle w:val="TableGrid"/>
        <w:tblW w:w="13225" w:type="dxa"/>
        <w:tblLook w:val="04A0" w:firstRow="1" w:lastRow="0" w:firstColumn="1" w:lastColumn="0" w:noHBand="0" w:noVBand="1"/>
      </w:tblPr>
      <w:tblGrid>
        <w:gridCol w:w="7285"/>
        <w:gridCol w:w="4230"/>
        <w:gridCol w:w="1710"/>
      </w:tblGrid>
      <w:tr w:rsidR="00EA0848" w:rsidRPr="007858BC" w14:paraId="5CEE4C68" w14:textId="77777777" w:rsidTr="00EA0848">
        <w:tc>
          <w:tcPr>
            <w:tcW w:w="7285" w:type="dxa"/>
          </w:tcPr>
          <w:p w14:paraId="38A28373" w14:textId="77777777" w:rsidR="00EA0848" w:rsidRPr="007858BC" w:rsidRDefault="00EA0848" w:rsidP="00EA0848">
            <w:pPr>
              <w:rPr>
                <w:rFonts w:ascii="Times New Roman" w:hAnsi="Times New Roman" w:cs="Times New Roman"/>
                <w:b/>
                <w:bCs/>
              </w:rPr>
            </w:pPr>
            <w:r w:rsidRPr="007858BC">
              <w:rPr>
                <w:rFonts w:ascii="Times New Roman" w:hAnsi="Times New Roman" w:cs="Times New Roman"/>
                <w:b/>
                <w:bCs/>
              </w:rPr>
              <w:t>Цели на политиките</w:t>
            </w:r>
          </w:p>
        </w:tc>
        <w:tc>
          <w:tcPr>
            <w:tcW w:w="4230" w:type="dxa"/>
          </w:tcPr>
          <w:p w14:paraId="4D99A4C0" w14:textId="77777777" w:rsidR="00EA0848" w:rsidRPr="007858BC" w:rsidRDefault="00EA0848" w:rsidP="00EA0848">
            <w:pPr>
              <w:rPr>
                <w:rFonts w:ascii="Times New Roman" w:hAnsi="Times New Roman" w:cs="Times New Roman"/>
                <w:b/>
                <w:bCs/>
              </w:rPr>
            </w:pPr>
            <w:r w:rsidRPr="007858BC">
              <w:rPr>
                <w:rFonts w:ascii="Times New Roman" w:hAnsi="Times New Roman" w:cs="Times New Roman"/>
                <w:b/>
                <w:bCs/>
              </w:rPr>
              <w:t>Източник/ законодателство</w:t>
            </w:r>
          </w:p>
        </w:tc>
        <w:tc>
          <w:tcPr>
            <w:tcW w:w="1710" w:type="dxa"/>
          </w:tcPr>
          <w:p w14:paraId="1A5228A7" w14:textId="77777777" w:rsidR="00EA0848" w:rsidRPr="007858BC" w:rsidRDefault="00EA0848" w:rsidP="00EA0848">
            <w:pPr>
              <w:rPr>
                <w:rFonts w:ascii="Times New Roman" w:hAnsi="Times New Roman" w:cs="Times New Roman"/>
                <w:b/>
                <w:bCs/>
              </w:rPr>
            </w:pPr>
            <w:r w:rsidRPr="007858BC">
              <w:rPr>
                <w:rFonts w:ascii="Times New Roman" w:hAnsi="Times New Roman" w:cs="Times New Roman"/>
                <w:b/>
                <w:bCs/>
              </w:rPr>
              <w:t>Целева година</w:t>
            </w:r>
          </w:p>
        </w:tc>
      </w:tr>
      <w:tr w:rsidR="00EA0848" w:rsidRPr="007858BC" w14:paraId="4A0577F2" w14:textId="77777777" w:rsidTr="00EA0848">
        <w:tc>
          <w:tcPr>
            <w:tcW w:w="13225" w:type="dxa"/>
            <w:gridSpan w:val="3"/>
            <w:shd w:val="clear" w:color="auto" w:fill="BFBFBF" w:themeFill="background1" w:themeFillShade="BF"/>
          </w:tcPr>
          <w:p w14:paraId="3CF62565" w14:textId="77777777" w:rsidR="00EA0848" w:rsidRPr="007858BC" w:rsidRDefault="00EA0848" w:rsidP="00EA0848">
            <w:pPr>
              <w:rPr>
                <w:rFonts w:ascii="Times New Roman" w:hAnsi="Times New Roman" w:cs="Times New Roman"/>
                <w:b/>
                <w:bCs/>
              </w:rPr>
            </w:pPr>
            <w:r w:rsidRPr="007858BC">
              <w:rPr>
                <w:rFonts w:ascii="Times New Roman" w:hAnsi="Times New Roman" w:cs="Times New Roman"/>
                <w:b/>
                <w:bCs/>
              </w:rPr>
              <w:t>Биоразнообразие и екосистеми</w:t>
            </w:r>
          </w:p>
        </w:tc>
      </w:tr>
      <w:tr w:rsidR="00EA0848" w:rsidRPr="007858BC" w14:paraId="0C296306" w14:textId="77777777" w:rsidTr="00EA0848">
        <w:tc>
          <w:tcPr>
            <w:tcW w:w="7285" w:type="dxa"/>
          </w:tcPr>
          <w:p w14:paraId="4ED75A1A" w14:textId="346CA665" w:rsidR="00EA0848" w:rsidRPr="007858BC" w:rsidRDefault="00EA0848" w:rsidP="00EA0848">
            <w:pPr>
              <w:rPr>
                <w:rFonts w:ascii="Times New Roman" w:hAnsi="Times New Roman" w:cs="Times New Roman"/>
              </w:rPr>
            </w:pPr>
            <w:r w:rsidRPr="007858BC">
              <w:rPr>
                <w:rFonts w:ascii="Times New Roman" w:hAnsi="Times New Roman" w:cs="Times New Roman"/>
              </w:rPr>
              <w:t>Биоразнообразието и екосистемните услуги, които предоставя</w:t>
            </w:r>
            <w:r w:rsidR="00AE7C77" w:rsidRPr="007858BC">
              <w:rPr>
                <w:rFonts w:ascii="Times New Roman" w:hAnsi="Times New Roman" w:cs="Times New Roman"/>
              </w:rPr>
              <w:t>,</w:t>
            </w:r>
            <w:r w:rsidRPr="007858BC">
              <w:rPr>
                <w:rFonts w:ascii="Times New Roman" w:hAnsi="Times New Roman" w:cs="Times New Roman"/>
              </w:rPr>
              <w:t xml:space="preserve"> са защитени, оценени и със съответното ниво на възстановяване</w:t>
            </w:r>
          </w:p>
        </w:tc>
        <w:tc>
          <w:tcPr>
            <w:tcW w:w="4230" w:type="dxa"/>
          </w:tcPr>
          <w:p w14:paraId="36A87375"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Стратегия на ЕС за биологичното разнообразие 2030</w:t>
            </w:r>
          </w:p>
        </w:tc>
        <w:tc>
          <w:tcPr>
            <w:tcW w:w="1710" w:type="dxa"/>
          </w:tcPr>
          <w:p w14:paraId="77622B70"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2050</w:t>
            </w:r>
          </w:p>
        </w:tc>
      </w:tr>
      <w:tr w:rsidR="00EA0848" w:rsidRPr="007858BC" w14:paraId="00DFF7A0" w14:textId="77777777" w:rsidTr="00EA0848">
        <w:tc>
          <w:tcPr>
            <w:tcW w:w="7285" w:type="dxa"/>
          </w:tcPr>
          <w:p w14:paraId="2AC8900F"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Хармонизирана мрежа от защитени зони:</w:t>
            </w:r>
          </w:p>
          <w:p w14:paraId="6B4B4FBC" w14:textId="5C2BBEFD" w:rsidR="00EA0848" w:rsidRPr="007858BC" w:rsidRDefault="00EA0848" w:rsidP="00EA0848">
            <w:pPr>
              <w:pStyle w:val="Default"/>
              <w:rPr>
                <w:sz w:val="22"/>
                <w:szCs w:val="22"/>
                <w:lang w:val="bg-BG"/>
              </w:rPr>
            </w:pPr>
            <w:r w:rsidRPr="007858BC">
              <w:rPr>
                <w:sz w:val="22"/>
                <w:szCs w:val="22"/>
                <w:lang w:val="bg-BG"/>
              </w:rPr>
              <w:t>- правна защита на най-малко 30% от сухоземната територия и 30% от морските басейни на ЕС и интегриране на екологичните коридори в рамките на ефективно действаща трансевропейска мрежа за защита на природата;</w:t>
            </w:r>
          </w:p>
          <w:p w14:paraId="433ED9A8" w14:textId="37CA9D8F" w:rsidR="00EA0848" w:rsidRPr="007858BC" w:rsidRDefault="00EA0848" w:rsidP="00EA0848">
            <w:pPr>
              <w:pStyle w:val="Default"/>
              <w:rPr>
                <w:sz w:val="22"/>
                <w:szCs w:val="22"/>
                <w:lang w:val="bg-BG"/>
              </w:rPr>
            </w:pPr>
            <w:r w:rsidRPr="007858BC">
              <w:rPr>
                <w:sz w:val="22"/>
                <w:szCs w:val="22"/>
                <w:lang w:val="bg-BG"/>
              </w:rPr>
              <w:t>- строга защита на най-малко една трета от защитените зони на ЕС, включително всички останали девствени и вековни гори в ЕС</w:t>
            </w:r>
            <w:r w:rsidR="00AE7C77" w:rsidRPr="007858BC">
              <w:rPr>
                <w:sz w:val="22"/>
                <w:szCs w:val="22"/>
                <w:lang w:val="bg-BG"/>
              </w:rPr>
              <w:t>;</w:t>
            </w:r>
            <w:r w:rsidRPr="007858BC">
              <w:rPr>
                <w:sz w:val="22"/>
                <w:szCs w:val="22"/>
                <w:lang w:val="bg-BG"/>
              </w:rPr>
              <w:t xml:space="preserve"> </w:t>
            </w:r>
          </w:p>
          <w:p w14:paraId="5D30CD55" w14:textId="77777777" w:rsidR="00EA0848" w:rsidRPr="007858BC" w:rsidRDefault="00EA0848" w:rsidP="00EA0848">
            <w:pPr>
              <w:pStyle w:val="Default"/>
              <w:rPr>
                <w:sz w:val="22"/>
                <w:szCs w:val="22"/>
                <w:lang w:val="bg-BG"/>
              </w:rPr>
            </w:pPr>
            <w:r w:rsidRPr="007858BC">
              <w:rPr>
                <w:sz w:val="22"/>
                <w:szCs w:val="22"/>
                <w:lang w:val="bg-BG"/>
              </w:rPr>
              <w:t xml:space="preserve">- ефективно управление на всички защитени зони, като се определят ясни природозащитни цели и мерки и се извършва подходящ мониторинг. </w:t>
            </w:r>
          </w:p>
        </w:tc>
        <w:tc>
          <w:tcPr>
            <w:tcW w:w="4230" w:type="dxa"/>
          </w:tcPr>
          <w:p w14:paraId="344224C6"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Стратегия на ЕС за биологичното разнообразие 2030</w:t>
            </w:r>
          </w:p>
        </w:tc>
        <w:tc>
          <w:tcPr>
            <w:tcW w:w="1710" w:type="dxa"/>
          </w:tcPr>
          <w:p w14:paraId="6889932C"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2030</w:t>
            </w:r>
          </w:p>
        </w:tc>
      </w:tr>
      <w:tr w:rsidR="00EA0848" w:rsidRPr="007858BC" w14:paraId="592438CD" w14:textId="77777777" w:rsidTr="00EA0848">
        <w:tc>
          <w:tcPr>
            <w:tcW w:w="7285" w:type="dxa"/>
          </w:tcPr>
          <w:p w14:paraId="2B2B532C" w14:textId="47383A59" w:rsidR="00EA0848" w:rsidRPr="007858BC" w:rsidRDefault="003A43F0" w:rsidP="00EA0848">
            <w:pPr>
              <w:rPr>
                <w:rFonts w:ascii="Times New Roman" w:hAnsi="Times New Roman" w:cs="Times New Roman"/>
              </w:rPr>
            </w:pPr>
            <w:r w:rsidRPr="007858BC">
              <w:rPr>
                <w:rFonts w:ascii="Times New Roman" w:hAnsi="Times New Roman" w:cs="Times New Roman"/>
              </w:rPr>
              <w:t>Не се наблюдава</w:t>
            </w:r>
            <w:r w:rsidR="00EA0848" w:rsidRPr="007858BC">
              <w:rPr>
                <w:rFonts w:ascii="Times New Roman" w:hAnsi="Times New Roman" w:cs="Times New Roman"/>
              </w:rPr>
              <w:t xml:space="preserve"> влошаване на тенденциите по отношение на опазването и състоянието на всички защитени местообитания и биологични видове</w:t>
            </w:r>
          </w:p>
        </w:tc>
        <w:tc>
          <w:tcPr>
            <w:tcW w:w="4230" w:type="dxa"/>
          </w:tcPr>
          <w:p w14:paraId="3822929B"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Стратегия на ЕС за биологичното разнообразие 2030; Директива за птиците, Директива за местообитанията</w:t>
            </w:r>
          </w:p>
        </w:tc>
        <w:tc>
          <w:tcPr>
            <w:tcW w:w="1710" w:type="dxa"/>
          </w:tcPr>
          <w:p w14:paraId="215F1E90"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2030</w:t>
            </w:r>
          </w:p>
        </w:tc>
      </w:tr>
      <w:tr w:rsidR="00EA0848" w:rsidRPr="007858BC" w14:paraId="51E5A1EE" w14:textId="77777777" w:rsidTr="00EA0848">
        <w:tc>
          <w:tcPr>
            <w:tcW w:w="7285" w:type="dxa"/>
          </w:tcPr>
          <w:p w14:paraId="5DA3FD0B" w14:textId="53233103" w:rsidR="00EA0848" w:rsidRPr="007858BC" w:rsidRDefault="00EA0848" w:rsidP="00EA0848">
            <w:pPr>
              <w:rPr>
                <w:rFonts w:ascii="Times New Roman" w:hAnsi="Times New Roman" w:cs="Times New Roman"/>
              </w:rPr>
            </w:pPr>
            <w:r w:rsidRPr="007858BC">
              <w:rPr>
                <w:rFonts w:ascii="Times New Roman" w:hAnsi="Times New Roman" w:cs="Times New Roman"/>
              </w:rPr>
              <w:t>Увеличаване на горските масиви и подобряване на тяхното здраве и устойчивост:</w:t>
            </w:r>
            <w:r w:rsidRPr="007858BC">
              <w:rPr>
                <w:rFonts w:ascii="Times New Roman" w:hAnsi="Times New Roman" w:cs="Times New Roman"/>
                <w:i/>
                <w:iCs/>
              </w:rPr>
              <w:t xml:space="preserve"> </w:t>
            </w:r>
            <w:r w:rsidRPr="007858BC">
              <w:rPr>
                <w:rFonts w:ascii="Times New Roman" w:hAnsi="Times New Roman" w:cs="Times New Roman"/>
              </w:rPr>
              <w:t>засаждане на най-малко 3 милиарда нови дървета в ЕС при пълно прилагане на екологичните принципи</w:t>
            </w:r>
          </w:p>
        </w:tc>
        <w:tc>
          <w:tcPr>
            <w:tcW w:w="4230" w:type="dxa"/>
          </w:tcPr>
          <w:p w14:paraId="772F7066"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 xml:space="preserve">Стратегия на ЕС за биологичното разнообразие 2030, </w:t>
            </w:r>
            <w:r w:rsidRPr="007858BC">
              <w:rPr>
                <w:rFonts w:ascii="Times New Roman" w:hAnsi="Times New Roman" w:cs="Times New Roman"/>
                <w:i/>
                <w:iCs/>
              </w:rPr>
              <w:t>2.2.4</w:t>
            </w:r>
          </w:p>
        </w:tc>
        <w:tc>
          <w:tcPr>
            <w:tcW w:w="1710" w:type="dxa"/>
          </w:tcPr>
          <w:p w14:paraId="71F7FE59"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2030</w:t>
            </w:r>
          </w:p>
        </w:tc>
      </w:tr>
      <w:tr w:rsidR="00EA0848" w:rsidRPr="007858BC" w14:paraId="6CF2DC0E" w14:textId="77777777" w:rsidTr="00EA0848">
        <w:tc>
          <w:tcPr>
            <w:tcW w:w="7285" w:type="dxa"/>
          </w:tcPr>
          <w:p w14:paraId="7181FC34" w14:textId="081C2147" w:rsidR="00EA0848" w:rsidRPr="007858BC" w:rsidRDefault="00EA0848" w:rsidP="00EA0848">
            <w:pPr>
              <w:rPr>
                <w:rFonts w:ascii="Times New Roman" w:hAnsi="Times New Roman" w:cs="Times New Roman"/>
              </w:rPr>
            </w:pPr>
            <w:r w:rsidRPr="007858BC">
              <w:rPr>
                <w:rFonts w:ascii="Times New Roman" w:hAnsi="Times New Roman" w:cs="Times New Roman"/>
              </w:rPr>
              <w:t>Преминаване към биогорива от ново поколение, за чието производство се използват остатъчни вещества и негодни за повторна употреба и рециклиране отпадъци</w:t>
            </w:r>
          </w:p>
        </w:tc>
        <w:tc>
          <w:tcPr>
            <w:tcW w:w="4230" w:type="dxa"/>
          </w:tcPr>
          <w:p w14:paraId="22B54171"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 xml:space="preserve">Стратегия на ЕС за биологичното разнообразие 2030, </w:t>
            </w:r>
            <w:r w:rsidRPr="007858BC">
              <w:rPr>
                <w:rFonts w:ascii="Times New Roman" w:hAnsi="Times New Roman" w:cs="Times New Roman"/>
                <w:i/>
                <w:iCs/>
              </w:rPr>
              <w:t xml:space="preserve">2.2.5; </w:t>
            </w:r>
            <w:r w:rsidRPr="007858BC">
              <w:rPr>
                <w:rFonts w:ascii="Times New Roman" w:hAnsi="Times New Roman" w:cs="Times New Roman"/>
              </w:rPr>
              <w:t>Директива (ЕС) 2018/2001 за насърчаване използването на енергия от възобновяеми източници</w:t>
            </w:r>
          </w:p>
        </w:tc>
        <w:tc>
          <w:tcPr>
            <w:tcW w:w="1710" w:type="dxa"/>
          </w:tcPr>
          <w:p w14:paraId="1E9C4AEB"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2030</w:t>
            </w:r>
          </w:p>
        </w:tc>
      </w:tr>
      <w:tr w:rsidR="00EA0848" w:rsidRPr="007858BC" w14:paraId="526A0CA7" w14:textId="77777777" w:rsidTr="00EA0848">
        <w:tc>
          <w:tcPr>
            <w:tcW w:w="7285" w:type="dxa"/>
          </w:tcPr>
          <w:p w14:paraId="3BF0F840" w14:textId="3A354476" w:rsidR="00EA0848" w:rsidRPr="007858BC" w:rsidRDefault="00EA0848" w:rsidP="00EA0848">
            <w:pPr>
              <w:rPr>
                <w:rFonts w:ascii="Times New Roman" w:hAnsi="Times New Roman" w:cs="Times New Roman"/>
              </w:rPr>
            </w:pPr>
            <w:bookmarkStart w:id="5" w:name="_Hlk71469387"/>
            <w:r w:rsidRPr="007858BC">
              <w:rPr>
                <w:rFonts w:ascii="Times New Roman" w:hAnsi="Times New Roman" w:cs="Times New Roman"/>
              </w:rPr>
              <w:t>Възстановяване на доброто екологично състояние на морските екосистеми</w:t>
            </w:r>
          </w:p>
        </w:tc>
        <w:tc>
          <w:tcPr>
            <w:tcW w:w="4230" w:type="dxa"/>
          </w:tcPr>
          <w:p w14:paraId="26709022"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Стратегия на ЕС за биологичното разнообразие 2030, 2.2.6; Рамкова директива за морска стратегия; Директива за птиците; Директива за местообитанията; Обща политика на ЕС в областта на рибарството</w:t>
            </w:r>
          </w:p>
        </w:tc>
        <w:tc>
          <w:tcPr>
            <w:tcW w:w="1710" w:type="dxa"/>
          </w:tcPr>
          <w:p w14:paraId="47563CDF"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2030</w:t>
            </w:r>
          </w:p>
        </w:tc>
      </w:tr>
      <w:bookmarkEnd w:id="5"/>
      <w:tr w:rsidR="00EA0848" w:rsidRPr="007858BC" w14:paraId="1AC4AA03" w14:textId="77777777" w:rsidTr="00EA0848">
        <w:tc>
          <w:tcPr>
            <w:tcW w:w="7285" w:type="dxa"/>
          </w:tcPr>
          <w:p w14:paraId="4974541C" w14:textId="28902807" w:rsidR="00EA0848" w:rsidRPr="007858BC" w:rsidRDefault="00EA0848" w:rsidP="00EA0848">
            <w:pPr>
              <w:rPr>
                <w:rFonts w:ascii="Times New Roman" w:hAnsi="Times New Roman" w:cs="Times New Roman"/>
              </w:rPr>
            </w:pPr>
            <w:r w:rsidRPr="007858BC">
              <w:rPr>
                <w:rFonts w:ascii="Times New Roman" w:hAnsi="Times New Roman" w:cs="Times New Roman"/>
              </w:rPr>
              <w:lastRenderedPageBreak/>
              <w:t>Национални морски пространствени планове</w:t>
            </w:r>
          </w:p>
        </w:tc>
        <w:tc>
          <w:tcPr>
            <w:tcW w:w="4230" w:type="dxa"/>
          </w:tcPr>
          <w:p w14:paraId="0ECB902A"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Стратегия на ЕС за биологичното разнообразие 2030, 2.2.6; Директива за морско пространствено планиране</w:t>
            </w:r>
          </w:p>
        </w:tc>
        <w:tc>
          <w:tcPr>
            <w:tcW w:w="1710" w:type="dxa"/>
          </w:tcPr>
          <w:p w14:paraId="32665481"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2021</w:t>
            </w:r>
          </w:p>
        </w:tc>
      </w:tr>
      <w:tr w:rsidR="00EA0848" w:rsidRPr="007858BC" w14:paraId="2E6F08D9" w14:textId="77777777" w:rsidTr="00EA0848">
        <w:tc>
          <w:tcPr>
            <w:tcW w:w="7285" w:type="dxa"/>
          </w:tcPr>
          <w:p w14:paraId="05BB0411" w14:textId="3D5C611F" w:rsidR="00EA0848" w:rsidRPr="007858BC" w:rsidRDefault="00EA0848" w:rsidP="00EA0848">
            <w:pPr>
              <w:rPr>
                <w:rFonts w:ascii="Times New Roman" w:hAnsi="Times New Roman" w:cs="Times New Roman"/>
              </w:rPr>
            </w:pPr>
            <w:r w:rsidRPr="007858BC">
              <w:rPr>
                <w:rFonts w:ascii="Times New Roman" w:hAnsi="Times New Roman" w:cs="Times New Roman"/>
              </w:rPr>
              <w:t>Съхраняване на рибните ресурси</w:t>
            </w:r>
          </w:p>
        </w:tc>
        <w:tc>
          <w:tcPr>
            <w:tcW w:w="4230" w:type="dxa"/>
          </w:tcPr>
          <w:p w14:paraId="7297C4E2"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 xml:space="preserve">Стратегия на ЕС за биологичното разнообразие 2030, </w:t>
            </w:r>
            <w:r w:rsidRPr="007858BC">
              <w:rPr>
                <w:rFonts w:ascii="Times New Roman" w:hAnsi="Times New Roman" w:cs="Times New Roman"/>
                <w:i/>
                <w:iCs/>
              </w:rPr>
              <w:t>2.2.6</w:t>
            </w:r>
          </w:p>
        </w:tc>
        <w:tc>
          <w:tcPr>
            <w:tcW w:w="1710" w:type="dxa"/>
          </w:tcPr>
          <w:p w14:paraId="43690198"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2030</w:t>
            </w:r>
          </w:p>
        </w:tc>
      </w:tr>
      <w:tr w:rsidR="00EA0848" w:rsidRPr="007858BC" w14:paraId="383886E9" w14:textId="77777777" w:rsidTr="00EA0848">
        <w:tc>
          <w:tcPr>
            <w:tcW w:w="7285" w:type="dxa"/>
          </w:tcPr>
          <w:p w14:paraId="74B3447F"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 xml:space="preserve">Възстановяване на сладководните екосистеми: </w:t>
            </w:r>
          </w:p>
          <w:p w14:paraId="1C57A9E9" w14:textId="32E87527" w:rsidR="00EA0848" w:rsidRPr="007858BC" w:rsidRDefault="00EA0848" w:rsidP="00EA0848">
            <w:pPr>
              <w:rPr>
                <w:rFonts w:ascii="Times New Roman" w:hAnsi="Times New Roman" w:cs="Times New Roman"/>
              </w:rPr>
            </w:pPr>
            <w:r w:rsidRPr="007858BC">
              <w:rPr>
                <w:rFonts w:ascii="Times New Roman" w:hAnsi="Times New Roman" w:cs="Times New Roman"/>
              </w:rPr>
              <w:t xml:space="preserve">Възстановени най-малко 25 000 </w:t>
            </w:r>
            <w:r w:rsidR="007858BC" w:rsidRPr="007858BC">
              <w:rPr>
                <w:rFonts w:ascii="Times New Roman" w:hAnsi="Times New Roman" w:cs="Times New Roman"/>
              </w:rPr>
              <w:t>км</w:t>
            </w:r>
            <w:r w:rsidRPr="007858BC">
              <w:rPr>
                <w:rFonts w:ascii="Times New Roman" w:hAnsi="Times New Roman" w:cs="Times New Roman"/>
              </w:rPr>
              <w:t xml:space="preserve"> свободно течащи реки</w:t>
            </w:r>
            <w:r w:rsidR="0032487F" w:rsidRPr="007858BC">
              <w:rPr>
                <w:rFonts w:ascii="Times New Roman" w:hAnsi="Times New Roman" w:cs="Times New Roman"/>
              </w:rPr>
              <w:t>;</w:t>
            </w:r>
          </w:p>
          <w:p w14:paraId="6A1E072A" w14:textId="31EBE0E9" w:rsidR="00EA0848" w:rsidRPr="007858BC" w:rsidRDefault="00EA0848" w:rsidP="00EA0848">
            <w:pPr>
              <w:rPr>
                <w:rFonts w:ascii="Times New Roman" w:hAnsi="Times New Roman" w:cs="Times New Roman"/>
              </w:rPr>
            </w:pPr>
            <w:r w:rsidRPr="007858BC">
              <w:rPr>
                <w:rFonts w:ascii="Times New Roman" w:hAnsi="Times New Roman" w:cs="Times New Roman"/>
              </w:rPr>
              <w:t>Постигне добро състояние или потенциал на всички повърхностни води и добро състояние на всички подземни води</w:t>
            </w:r>
            <w:r w:rsidR="0032487F" w:rsidRPr="007858BC">
              <w:rPr>
                <w:rFonts w:ascii="Times New Roman" w:hAnsi="Times New Roman" w:cs="Times New Roman"/>
              </w:rPr>
              <w:t>.</w:t>
            </w:r>
          </w:p>
        </w:tc>
        <w:tc>
          <w:tcPr>
            <w:tcW w:w="4230" w:type="dxa"/>
          </w:tcPr>
          <w:p w14:paraId="1D05C6F4"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 xml:space="preserve">Стратегия на ЕС за биологичното разнообразие 2030, </w:t>
            </w:r>
            <w:r w:rsidRPr="007858BC">
              <w:rPr>
                <w:rFonts w:ascii="Times New Roman" w:hAnsi="Times New Roman" w:cs="Times New Roman"/>
                <w:i/>
                <w:iCs/>
              </w:rPr>
              <w:t>2.2.7</w:t>
            </w:r>
          </w:p>
        </w:tc>
        <w:tc>
          <w:tcPr>
            <w:tcW w:w="1710" w:type="dxa"/>
          </w:tcPr>
          <w:p w14:paraId="01AE3950" w14:textId="77777777" w:rsidR="00EA0848" w:rsidRPr="007858BC" w:rsidRDefault="00EA0848" w:rsidP="00EA0848">
            <w:pPr>
              <w:rPr>
                <w:rFonts w:ascii="Times New Roman" w:hAnsi="Times New Roman" w:cs="Times New Roman"/>
              </w:rPr>
            </w:pPr>
          </w:p>
          <w:p w14:paraId="13D96E28"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2030</w:t>
            </w:r>
          </w:p>
          <w:p w14:paraId="1763C1F0" w14:textId="77777777" w:rsidR="00EA0848" w:rsidRPr="007858BC" w:rsidRDefault="00EA0848" w:rsidP="00EA0848">
            <w:pPr>
              <w:rPr>
                <w:rFonts w:ascii="Times New Roman" w:hAnsi="Times New Roman" w:cs="Times New Roman"/>
              </w:rPr>
            </w:pPr>
          </w:p>
          <w:p w14:paraId="6913D0A7"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2027</w:t>
            </w:r>
          </w:p>
        </w:tc>
      </w:tr>
      <w:tr w:rsidR="00EA0848" w:rsidRPr="007858BC" w14:paraId="3FCC7D2A" w14:textId="77777777" w:rsidTr="00EA0848">
        <w:tc>
          <w:tcPr>
            <w:tcW w:w="7285" w:type="dxa"/>
          </w:tcPr>
          <w:p w14:paraId="6B9C763A" w14:textId="1C06AE2B" w:rsidR="00EA0848" w:rsidRPr="007858BC" w:rsidRDefault="00EA0848" w:rsidP="00EA0848">
            <w:pPr>
              <w:rPr>
                <w:rFonts w:ascii="Times New Roman" w:hAnsi="Times New Roman" w:cs="Times New Roman"/>
              </w:rPr>
            </w:pPr>
            <w:r w:rsidRPr="007858BC">
              <w:rPr>
                <w:rFonts w:ascii="Times New Roman" w:hAnsi="Times New Roman" w:cs="Times New Roman"/>
              </w:rPr>
              <w:t>Озеленяване на градските и крайградските райони</w:t>
            </w:r>
          </w:p>
          <w:p w14:paraId="6C708A40" w14:textId="47545B2C" w:rsidR="00EA0848" w:rsidRPr="007858BC" w:rsidRDefault="00EA0848" w:rsidP="00EA0848">
            <w:pPr>
              <w:rPr>
                <w:rFonts w:ascii="Times New Roman" w:hAnsi="Times New Roman" w:cs="Times New Roman"/>
              </w:rPr>
            </w:pPr>
            <w:r w:rsidRPr="007858BC">
              <w:rPr>
                <w:rFonts w:ascii="Times New Roman" w:hAnsi="Times New Roman" w:cs="Times New Roman"/>
              </w:rPr>
              <w:t>Планове за екологизиране на градовете</w:t>
            </w:r>
          </w:p>
        </w:tc>
        <w:tc>
          <w:tcPr>
            <w:tcW w:w="4230" w:type="dxa"/>
          </w:tcPr>
          <w:p w14:paraId="3474AAC4"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 xml:space="preserve">Стратегия на ЕС за биологичното разнообразие 2030, </w:t>
            </w:r>
            <w:r w:rsidRPr="007858BC">
              <w:rPr>
                <w:rFonts w:ascii="Times New Roman" w:hAnsi="Times New Roman" w:cs="Times New Roman"/>
                <w:i/>
                <w:iCs/>
              </w:rPr>
              <w:t>2.2.8</w:t>
            </w:r>
          </w:p>
        </w:tc>
        <w:tc>
          <w:tcPr>
            <w:tcW w:w="1710" w:type="dxa"/>
          </w:tcPr>
          <w:p w14:paraId="7AC8023B"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2030</w:t>
            </w:r>
          </w:p>
          <w:p w14:paraId="660A9A40"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2021</w:t>
            </w:r>
          </w:p>
        </w:tc>
      </w:tr>
      <w:tr w:rsidR="00EA0848" w:rsidRPr="007858BC" w14:paraId="21FD88D1" w14:textId="77777777" w:rsidTr="00EA0848">
        <w:tc>
          <w:tcPr>
            <w:tcW w:w="7285" w:type="dxa"/>
          </w:tcPr>
          <w:p w14:paraId="22EA8E06"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Намаляване на замърсяването</w:t>
            </w:r>
          </w:p>
          <w:p w14:paraId="1B5746E3" w14:textId="77777777" w:rsidR="00EA0848" w:rsidRPr="007858BC" w:rsidRDefault="00EA0848" w:rsidP="00EA0848">
            <w:pPr>
              <w:rPr>
                <w:rFonts w:ascii="Times New Roman" w:hAnsi="Times New Roman" w:cs="Times New Roman"/>
              </w:rPr>
            </w:pPr>
          </w:p>
        </w:tc>
        <w:tc>
          <w:tcPr>
            <w:tcW w:w="4230" w:type="dxa"/>
          </w:tcPr>
          <w:p w14:paraId="7E47299C"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 xml:space="preserve">Стратегия на ЕС за биологичното разнообразие 2030, </w:t>
            </w:r>
            <w:r w:rsidRPr="007858BC">
              <w:rPr>
                <w:rFonts w:ascii="Times New Roman" w:hAnsi="Times New Roman" w:cs="Times New Roman"/>
                <w:i/>
                <w:iCs/>
              </w:rPr>
              <w:t xml:space="preserve">2.2.9; </w:t>
            </w:r>
            <w:r w:rsidRPr="007858BC">
              <w:rPr>
                <w:rFonts w:ascii="Times New Roman" w:hAnsi="Times New Roman" w:cs="Times New Roman"/>
              </w:rPr>
              <w:t>План за действие за нулево замърсяване на въздуха, водите и почвите; Стратегия „От фермата до трапезата“; Европейската стратегия за пластмасите; План за действие относно кръговата икономика</w:t>
            </w:r>
          </w:p>
        </w:tc>
        <w:tc>
          <w:tcPr>
            <w:tcW w:w="1710" w:type="dxa"/>
          </w:tcPr>
          <w:p w14:paraId="0B1439E4"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2030</w:t>
            </w:r>
          </w:p>
        </w:tc>
      </w:tr>
      <w:tr w:rsidR="00EA0848" w:rsidRPr="007858BC" w14:paraId="27682BB8" w14:textId="77777777" w:rsidTr="00EA0848">
        <w:tc>
          <w:tcPr>
            <w:tcW w:w="7285" w:type="dxa"/>
          </w:tcPr>
          <w:p w14:paraId="16767B1E" w14:textId="67193610" w:rsidR="00EA0848" w:rsidRPr="007858BC" w:rsidRDefault="00EA0848" w:rsidP="00EA0848">
            <w:pPr>
              <w:rPr>
                <w:rFonts w:ascii="Times New Roman" w:hAnsi="Times New Roman" w:cs="Times New Roman"/>
              </w:rPr>
            </w:pPr>
            <w:r w:rsidRPr="007858BC">
              <w:rPr>
                <w:rFonts w:ascii="Times New Roman" w:hAnsi="Times New Roman" w:cs="Times New Roman"/>
              </w:rPr>
              <w:t>Борба с инвазивните чужди видове: да се намали с 50% броят на застрашените от тях видове, включени в Червения списък</w:t>
            </w:r>
          </w:p>
        </w:tc>
        <w:tc>
          <w:tcPr>
            <w:tcW w:w="4230" w:type="dxa"/>
          </w:tcPr>
          <w:p w14:paraId="5A5DE26C"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 xml:space="preserve">Стратегия на ЕС за биологичното разнообразие 2030, </w:t>
            </w:r>
            <w:r w:rsidRPr="007858BC">
              <w:rPr>
                <w:rFonts w:ascii="Times New Roman" w:hAnsi="Times New Roman" w:cs="Times New Roman"/>
                <w:i/>
                <w:iCs/>
              </w:rPr>
              <w:t xml:space="preserve">2.2.10; </w:t>
            </w:r>
            <w:r w:rsidRPr="007858BC">
              <w:rPr>
                <w:rFonts w:ascii="Times New Roman" w:hAnsi="Times New Roman" w:cs="Times New Roman"/>
              </w:rPr>
              <w:t>Регламент на ЕС относно инвазивните чужди видове</w:t>
            </w:r>
          </w:p>
        </w:tc>
        <w:tc>
          <w:tcPr>
            <w:tcW w:w="1710" w:type="dxa"/>
          </w:tcPr>
          <w:p w14:paraId="5EC42FBC"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2030</w:t>
            </w:r>
          </w:p>
        </w:tc>
      </w:tr>
      <w:tr w:rsidR="00EA0848" w:rsidRPr="007858BC" w14:paraId="6572B53D" w14:textId="77777777" w:rsidTr="00EA0848">
        <w:tc>
          <w:tcPr>
            <w:tcW w:w="13225" w:type="dxa"/>
            <w:gridSpan w:val="3"/>
            <w:shd w:val="clear" w:color="auto" w:fill="BFBFBF" w:themeFill="background1" w:themeFillShade="BF"/>
          </w:tcPr>
          <w:p w14:paraId="62620550" w14:textId="77777777" w:rsidR="00EA0848" w:rsidRPr="007858BC" w:rsidRDefault="00EA0848" w:rsidP="00EA0848">
            <w:pPr>
              <w:rPr>
                <w:rFonts w:ascii="Times New Roman" w:hAnsi="Times New Roman" w:cs="Times New Roman"/>
                <w:b/>
                <w:bCs/>
              </w:rPr>
            </w:pPr>
            <w:r w:rsidRPr="007858BC">
              <w:rPr>
                <w:rFonts w:ascii="Times New Roman" w:hAnsi="Times New Roman" w:cs="Times New Roman"/>
                <w:b/>
                <w:bCs/>
              </w:rPr>
              <w:t>Води</w:t>
            </w:r>
          </w:p>
        </w:tc>
      </w:tr>
      <w:tr w:rsidR="00EA0848" w:rsidRPr="007858BC" w14:paraId="48B5F2D7" w14:textId="77777777" w:rsidTr="00EA0848">
        <w:tc>
          <w:tcPr>
            <w:tcW w:w="7285" w:type="dxa"/>
          </w:tcPr>
          <w:p w14:paraId="7C9FC391" w14:textId="77777777" w:rsidR="00EA0848" w:rsidRPr="007858BC" w:rsidRDefault="00EA0848" w:rsidP="00EA0848">
            <w:pPr>
              <w:rPr>
                <w:rFonts w:ascii="Times New Roman" w:hAnsi="Times New Roman" w:cs="Times New Roman"/>
                <w:i/>
                <w:iCs/>
              </w:rPr>
            </w:pPr>
            <w:r w:rsidRPr="007858BC">
              <w:rPr>
                <w:rFonts w:ascii="Times New Roman" w:hAnsi="Times New Roman" w:cs="Times New Roman"/>
                <w:i/>
                <w:iCs/>
              </w:rPr>
              <w:t>Водни екосистеми и влажни зони</w:t>
            </w:r>
          </w:p>
        </w:tc>
        <w:tc>
          <w:tcPr>
            <w:tcW w:w="4230" w:type="dxa"/>
          </w:tcPr>
          <w:p w14:paraId="181E8CC9" w14:textId="77777777" w:rsidR="00EA0848" w:rsidRPr="007858BC" w:rsidRDefault="00EA0848" w:rsidP="00EA0848">
            <w:pPr>
              <w:rPr>
                <w:rFonts w:ascii="Times New Roman" w:hAnsi="Times New Roman" w:cs="Times New Roman"/>
              </w:rPr>
            </w:pPr>
          </w:p>
        </w:tc>
        <w:tc>
          <w:tcPr>
            <w:tcW w:w="1710" w:type="dxa"/>
          </w:tcPr>
          <w:p w14:paraId="670BBF47" w14:textId="77777777" w:rsidR="00EA0848" w:rsidRPr="007858BC" w:rsidRDefault="00EA0848" w:rsidP="00EA0848">
            <w:pPr>
              <w:rPr>
                <w:rFonts w:ascii="Times New Roman" w:hAnsi="Times New Roman" w:cs="Times New Roman"/>
              </w:rPr>
            </w:pPr>
          </w:p>
        </w:tc>
      </w:tr>
      <w:tr w:rsidR="00EA0848" w:rsidRPr="007858BC" w14:paraId="0A1E4FA0" w14:textId="77777777" w:rsidTr="00EA0848">
        <w:tc>
          <w:tcPr>
            <w:tcW w:w="7285" w:type="dxa"/>
          </w:tcPr>
          <w:p w14:paraId="0731F91A" w14:textId="77777777" w:rsidR="00EA0848" w:rsidRPr="007858BC" w:rsidRDefault="00EA0848" w:rsidP="00EA0848">
            <w:pPr>
              <w:pStyle w:val="Default"/>
              <w:rPr>
                <w:sz w:val="22"/>
                <w:szCs w:val="22"/>
                <w:lang w:val="bg-BG"/>
              </w:rPr>
            </w:pPr>
            <w:r w:rsidRPr="007858BC">
              <w:rPr>
                <w:sz w:val="22"/>
                <w:szCs w:val="22"/>
                <w:lang w:val="bg-BG"/>
              </w:rPr>
              <w:t>Постигане на добър екологичен статус на всички водни тела в Европа</w:t>
            </w:r>
          </w:p>
        </w:tc>
        <w:tc>
          <w:tcPr>
            <w:tcW w:w="4230" w:type="dxa"/>
          </w:tcPr>
          <w:p w14:paraId="232E0981"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Рамкова директива за водите 2000/60/ЕС</w:t>
            </w:r>
          </w:p>
        </w:tc>
        <w:tc>
          <w:tcPr>
            <w:tcW w:w="1710" w:type="dxa"/>
          </w:tcPr>
          <w:p w14:paraId="382F500A"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2015</w:t>
            </w:r>
          </w:p>
        </w:tc>
      </w:tr>
      <w:tr w:rsidR="00EA0848" w:rsidRPr="007858BC" w14:paraId="7475DB2D" w14:textId="77777777" w:rsidTr="00EA0848">
        <w:tc>
          <w:tcPr>
            <w:tcW w:w="7285" w:type="dxa"/>
          </w:tcPr>
          <w:p w14:paraId="47E1653F"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Защита, опазване и развитие на сладките води, както и  биоразнообразието, което поддържа този природен капитал</w:t>
            </w:r>
          </w:p>
        </w:tc>
        <w:tc>
          <w:tcPr>
            <w:tcW w:w="4230" w:type="dxa"/>
          </w:tcPr>
          <w:p w14:paraId="2CF5FD9A"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8 Рамкова програма за околна среда, Приоритетна цел 5</w:t>
            </w:r>
          </w:p>
        </w:tc>
        <w:tc>
          <w:tcPr>
            <w:tcW w:w="1710" w:type="dxa"/>
          </w:tcPr>
          <w:p w14:paraId="740EBD02"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2030</w:t>
            </w:r>
          </w:p>
        </w:tc>
      </w:tr>
      <w:tr w:rsidR="00EA0848" w:rsidRPr="007858BC" w14:paraId="65E78B91" w14:textId="77777777" w:rsidTr="00EA0848">
        <w:tc>
          <w:tcPr>
            <w:tcW w:w="7285" w:type="dxa"/>
          </w:tcPr>
          <w:p w14:paraId="68664B73"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Защита и възстановяване на свързаните с водите екосистеми, включително планини, гори, влажни зони, реки, водоносен хоризонт и езера</w:t>
            </w:r>
          </w:p>
        </w:tc>
        <w:tc>
          <w:tcPr>
            <w:tcW w:w="4230" w:type="dxa"/>
          </w:tcPr>
          <w:p w14:paraId="37696F97"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ЦУР 6 (Дневен ред 2030)</w:t>
            </w:r>
          </w:p>
        </w:tc>
        <w:tc>
          <w:tcPr>
            <w:tcW w:w="1710" w:type="dxa"/>
          </w:tcPr>
          <w:p w14:paraId="62EAD483"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2020</w:t>
            </w:r>
          </w:p>
        </w:tc>
      </w:tr>
      <w:tr w:rsidR="00EA0848" w:rsidRPr="007858BC" w14:paraId="1D23C327" w14:textId="77777777" w:rsidTr="00EA0848">
        <w:tc>
          <w:tcPr>
            <w:tcW w:w="7285" w:type="dxa"/>
          </w:tcPr>
          <w:p w14:paraId="7EE21BAE" w14:textId="77777777" w:rsidR="00EA0848" w:rsidRPr="007858BC" w:rsidRDefault="00EA0848" w:rsidP="00EA0848">
            <w:pPr>
              <w:rPr>
                <w:rFonts w:ascii="Times New Roman" w:hAnsi="Times New Roman" w:cs="Times New Roman"/>
                <w:i/>
                <w:iCs/>
              </w:rPr>
            </w:pPr>
            <w:r w:rsidRPr="007858BC">
              <w:rPr>
                <w:rFonts w:ascii="Times New Roman" w:hAnsi="Times New Roman" w:cs="Times New Roman"/>
                <w:i/>
                <w:iCs/>
              </w:rPr>
              <w:t>Хидроморфологичен натиск</w:t>
            </w:r>
          </w:p>
        </w:tc>
        <w:tc>
          <w:tcPr>
            <w:tcW w:w="4230" w:type="dxa"/>
          </w:tcPr>
          <w:p w14:paraId="434CD287" w14:textId="77777777" w:rsidR="00EA0848" w:rsidRPr="007858BC" w:rsidRDefault="00EA0848" w:rsidP="00EA0848">
            <w:pPr>
              <w:rPr>
                <w:rFonts w:ascii="Times New Roman" w:hAnsi="Times New Roman" w:cs="Times New Roman"/>
                <w:i/>
                <w:iCs/>
              </w:rPr>
            </w:pPr>
          </w:p>
        </w:tc>
        <w:tc>
          <w:tcPr>
            <w:tcW w:w="1710" w:type="dxa"/>
          </w:tcPr>
          <w:p w14:paraId="753569AB" w14:textId="77777777" w:rsidR="00EA0848" w:rsidRPr="007858BC" w:rsidRDefault="00EA0848" w:rsidP="00EA0848">
            <w:pPr>
              <w:rPr>
                <w:rFonts w:ascii="Times New Roman" w:hAnsi="Times New Roman" w:cs="Times New Roman"/>
                <w:i/>
                <w:iCs/>
              </w:rPr>
            </w:pPr>
          </w:p>
        </w:tc>
      </w:tr>
      <w:tr w:rsidR="00EA0848" w:rsidRPr="007858BC" w14:paraId="312D1507" w14:textId="77777777" w:rsidTr="00EA0848">
        <w:tc>
          <w:tcPr>
            <w:tcW w:w="7285" w:type="dxa"/>
          </w:tcPr>
          <w:p w14:paraId="000276BB"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Оценка и управление на риска от наводнения с цел намаляване на последствията за човешкото здраве, природното и културно наследство</w:t>
            </w:r>
          </w:p>
        </w:tc>
        <w:tc>
          <w:tcPr>
            <w:tcW w:w="4230" w:type="dxa"/>
          </w:tcPr>
          <w:p w14:paraId="799182F3"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Директива за наводненията (2007/60/ЕС)</w:t>
            </w:r>
          </w:p>
        </w:tc>
        <w:tc>
          <w:tcPr>
            <w:tcW w:w="1710" w:type="dxa"/>
          </w:tcPr>
          <w:p w14:paraId="5E59AC1F"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2015</w:t>
            </w:r>
          </w:p>
        </w:tc>
      </w:tr>
      <w:tr w:rsidR="00EA0848" w:rsidRPr="007858BC" w14:paraId="34B7DA99" w14:textId="77777777" w:rsidTr="00EA0848">
        <w:tc>
          <w:tcPr>
            <w:tcW w:w="7285" w:type="dxa"/>
          </w:tcPr>
          <w:p w14:paraId="298C795F"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Добро хидроморфологично състояние, поддържащо добър екологичен статус</w:t>
            </w:r>
          </w:p>
        </w:tc>
        <w:tc>
          <w:tcPr>
            <w:tcW w:w="4230" w:type="dxa"/>
          </w:tcPr>
          <w:p w14:paraId="0D190476"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Рамкова директива за водите 2000/60/ЕС</w:t>
            </w:r>
          </w:p>
        </w:tc>
        <w:tc>
          <w:tcPr>
            <w:tcW w:w="1710" w:type="dxa"/>
          </w:tcPr>
          <w:p w14:paraId="13CCD945"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2015</w:t>
            </w:r>
          </w:p>
        </w:tc>
      </w:tr>
      <w:tr w:rsidR="00EA0848" w:rsidRPr="007858BC" w14:paraId="2ECB35D3" w14:textId="77777777" w:rsidTr="00EA0848">
        <w:tc>
          <w:tcPr>
            <w:tcW w:w="7285" w:type="dxa"/>
          </w:tcPr>
          <w:p w14:paraId="0C49F1B5" w14:textId="77777777" w:rsidR="00EA0848" w:rsidRPr="007858BC" w:rsidRDefault="00EA0848" w:rsidP="00EA0848">
            <w:pPr>
              <w:rPr>
                <w:rFonts w:ascii="Times New Roman" w:hAnsi="Times New Roman" w:cs="Times New Roman"/>
                <w:i/>
                <w:iCs/>
              </w:rPr>
            </w:pPr>
            <w:r w:rsidRPr="007858BC">
              <w:rPr>
                <w:rFonts w:ascii="Times New Roman" w:hAnsi="Times New Roman" w:cs="Times New Roman"/>
                <w:i/>
                <w:iCs/>
              </w:rPr>
              <w:t>Натиск от замърсяване във връзка с човешкото здраве</w:t>
            </w:r>
          </w:p>
        </w:tc>
        <w:tc>
          <w:tcPr>
            <w:tcW w:w="4230" w:type="dxa"/>
          </w:tcPr>
          <w:p w14:paraId="0BCA633B" w14:textId="77777777" w:rsidR="00EA0848" w:rsidRPr="007858BC" w:rsidRDefault="00EA0848" w:rsidP="00EA0848">
            <w:pPr>
              <w:rPr>
                <w:rFonts w:ascii="Times New Roman" w:hAnsi="Times New Roman" w:cs="Times New Roman"/>
                <w:i/>
                <w:iCs/>
              </w:rPr>
            </w:pPr>
          </w:p>
        </w:tc>
        <w:tc>
          <w:tcPr>
            <w:tcW w:w="1710" w:type="dxa"/>
          </w:tcPr>
          <w:p w14:paraId="6E4D83EE" w14:textId="77777777" w:rsidR="00EA0848" w:rsidRPr="007858BC" w:rsidRDefault="00EA0848" w:rsidP="00EA0848">
            <w:pPr>
              <w:rPr>
                <w:rFonts w:ascii="Times New Roman" w:hAnsi="Times New Roman" w:cs="Times New Roman"/>
                <w:i/>
                <w:iCs/>
              </w:rPr>
            </w:pPr>
          </w:p>
        </w:tc>
      </w:tr>
      <w:tr w:rsidR="00EA0848" w:rsidRPr="007858BC" w14:paraId="01F7B464" w14:textId="77777777" w:rsidTr="00EA0848">
        <w:tc>
          <w:tcPr>
            <w:tcW w:w="7285" w:type="dxa"/>
          </w:tcPr>
          <w:p w14:paraId="44DCBCF0"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Постигане на добър химичен статус на повърхностните и подземни води</w:t>
            </w:r>
          </w:p>
        </w:tc>
        <w:tc>
          <w:tcPr>
            <w:tcW w:w="4230" w:type="dxa"/>
          </w:tcPr>
          <w:p w14:paraId="6349227F"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Рамкова директива за водите 2000/60/ЕС</w:t>
            </w:r>
          </w:p>
        </w:tc>
        <w:tc>
          <w:tcPr>
            <w:tcW w:w="1710" w:type="dxa"/>
          </w:tcPr>
          <w:p w14:paraId="07BD3DC7"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2015</w:t>
            </w:r>
          </w:p>
        </w:tc>
      </w:tr>
      <w:tr w:rsidR="00EA0848" w:rsidRPr="007858BC" w14:paraId="0A8CD181" w14:textId="77777777" w:rsidTr="00EA0848">
        <w:tc>
          <w:tcPr>
            <w:tcW w:w="7285" w:type="dxa"/>
          </w:tcPr>
          <w:p w14:paraId="16D0238B"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lastRenderedPageBreak/>
              <w:t>Намаляване и последващо предотвратяване на замърсяването на водите с нитрати с източник селско стопанство</w:t>
            </w:r>
          </w:p>
        </w:tc>
        <w:tc>
          <w:tcPr>
            <w:tcW w:w="4230" w:type="dxa"/>
          </w:tcPr>
          <w:p w14:paraId="49F03C5A"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Директива за нитратите (91/ 676/ ЕЕС)</w:t>
            </w:r>
          </w:p>
        </w:tc>
        <w:tc>
          <w:tcPr>
            <w:tcW w:w="1710" w:type="dxa"/>
          </w:tcPr>
          <w:p w14:paraId="204823A9"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Н/П</w:t>
            </w:r>
          </w:p>
        </w:tc>
      </w:tr>
      <w:tr w:rsidR="00EA0848" w:rsidRPr="007858BC" w14:paraId="1E9E8B8E" w14:textId="77777777" w:rsidTr="00EA0848">
        <w:tc>
          <w:tcPr>
            <w:tcW w:w="7285" w:type="dxa"/>
          </w:tcPr>
          <w:p w14:paraId="574E03CD" w14:textId="5FE13C45" w:rsidR="00EA0848" w:rsidRPr="007858BC" w:rsidRDefault="00EA0848" w:rsidP="00EA0848">
            <w:pPr>
              <w:rPr>
                <w:rFonts w:ascii="Times New Roman" w:hAnsi="Times New Roman" w:cs="Times New Roman"/>
              </w:rPr>
            </w:pPr>
            <w:r w:rsidRPr="007858BC">
              <w:rPr>
                <w:rFonts w:ascii="Times New Roman" w:hAnsi="Times New Roman" w:cs="Times New Roman"/>
              </w:rPr>
              <w:t>Опазване на околната среда от различните ефекти на градските отп</w:t>
            </w:r>
            <w:r w:rsidR="003A43F0" w:rsidRPr="007858BC">
              <w:rPr>
                <w:rFonts w:ascii="Times New Roman" w:hAnsi="Times New Roman" w:cs="Times New Roman"/>
              </w:rPr>
              <w:t>а</w:t>
            </w:r>
            <w:r w:rsidRPr="007858BC">
              <w:rPr>
                <w:rFonts w:ascii="Times New Roman" w:hAnsi="Times New Roman" w:cs="Times New Roman"/>
              </w:rPr>
              <w:t>дъчни води</w:t>
            </w:r>
          </w:p>
        </w:tc>
        <w:tc>
          <w:tcPr>
            <w:tcW w:w="4230" w:type="dxa"/>
          </w:tcPr>
          <w:p w14:paraId="66F4A351"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Директива за отпадъчните води (91/271/ЕЕС)</w:t>
            </w:r>
          </w:p>
        </w:tc>
        <w:tc>
          <w:tcPr>
            <w:tcW w:w="1710" w:type="dxa"/>
          </w:tcPr>
          <w:p w14:paraId="522A3E14"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ЕС-15</w:t>
            </w:r>
          </w:p>
          <w:p w14:paraId="399C756F"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1998 – 2005</w:t>
            </w:r>
          </w:p>
          <w:p w14:paraId="4251F9F1"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ЕС – 13</w:t>
            </w:r>
          </w:p>
          <w:p w14:paraId="5DEE6B7D"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2006 – 2023</w:t>
            </w:r>
          </w:p>
        </w:tc>
      </w:tr>
      <w:tr w:rsidR="00EA0848" w:rsidRPr="007858BC" w14:paraId="15DC9AB5" w14:textId="77777777" w:rsidTr="00EA0848">
        <w:tc>
          <w:tcPr>
            <w:tcW w:w="7285" w:type="dxa"/>
          </w:tcPr>
          <w:p w14:paraId="435C84B4"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Опазване, защита и подобряване на качеството на околната среда и защита на човешкото здраве</w:t>
            </w:r>
          </w:p>
        </w:tc>
        <w:tc>
          <w:tcPr>
            <w:tcW w:w="4230" w:type="dxa"/>
          </w:tcPr>
          <w:p w14:paraId="4F5BB71F"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Директива за водите за къпане (2006/7/ЕС)</w:t>
            </w:r>
          </w:p>
        </w:tc>
        <w:tc>
          <w:tcPr>
            <w:tcW w:w="1710" w:type="dxa"/>
          </w:tcPr>
          <w:p w14:paraId="0C8CEFEA"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2008</w:t>
            </w:r>
          </w:p>
        </w:tc>
      </w:tr>
      <w:tr w:rsidR="00EA0848" w:rsidRPr="007858BC" w14:paraId="24E30BCD" w14:textId="77777777" w:rsidTr="00EA0848">
        <w:tc>
          <w:tcPr>
            <w:tcW w:w="7285" w:type="dxa"/>
          </w:tcPr>
          <w:p w14:paraId="4B27DC28" w14:textId="77777777" w:rsidR="00EA0848" w:rsidRPr="007858BC" w:rsidRDefault="00EA0848" w:rsidP="00EA0848">
            <w:pPr>
              <w:rPr>
                <w:rFonts w:ascii="Times New Roman" w:hAnsi="Times New Roman" w:cs="Times New Roman"/>
              </w:rPr>
            </w:pPr>
            <w:bookmarkStart w:id="6" w:name="_Hlk71464127"/>
            <w:r w:rsidRPr="007858BC">
              <w:rPr>
                <w:rFonts w:ascii="Times New Roman" w:hAnsi="Times New Roman" w:cs="Times New Roman"/>
              </w:rPr>
              <w:t>Защита на човешкото здраве от различните ефекти на замърсяването на водите, предназначени за консумация от човека</w:t>
            </w:r>
          </w:p>
        </w:tc>
        <w:tc>
          <w:tcPr>
            <w:tcW w:w="4230" w:type="dxa"/>
          </w:tcPr>
          <w:p w14:paraId="5335D288"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Директива за питейната вода (98/83/ЕС)</w:t>
            </w:r>
          </w:p>
        </w:tc>
        <w:tc>
          <w:tcPr>
            <w:tcW w:w="1710" w:type="dxa"/>
          </w:tcPr>
          <w:p w14:paraId="52DA89BD"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2003</w:t>
            </w:r>
          </w:p>
        </w:tc>
      </w:tr>
      <w:tr w:rsidR="00EA0848" w:rsidRPr="007858BC" w14:paraId="134D42B8" w14:textId="77777777" w:rsidTr="00EA0848">
        <w:tc>
          <w:tcPr>
            <w:tcW w:w="7285" w:type="dxa"/>
          </w:tcPr>
          <w:p w14:paraId="35487FC8" w14:textId="169C22C2" w:rsidR="00EA0848" w:rsidRPr="007858BC" w:rsidRDefault="00EA0848" w:rsidP="00EA0848">
            <w:pPr>
              <w:rPr>
                <w:rFonts w:ascii="Times New Roman" w:hAnsi="Times New Roman" w:cs="Times New Roman"/>
              </w:rPr>
            </w:pPr>
            <w:bookmarkStart w:id="7" w:name="_Hlk71464138"/>
            <w:r w:rsidRPr="007858BC">
              <w:rPr>
                <w:rFonts w:ascii="Times New Roman" w:hAnsi="Times New Roman" w:cs="Times New Roman"/>
              </w:rPr>
              <w:t xml:space="preserve">Премахване на </w:t>
            </w:r>
            <w:r w:rsidR="007858BC" w:rsidRPr="007858BC">
              <w:rPr>
                <w:rFonts w:ascii="Times New Roman" w:hAnsi="Times New Roman" w:cs="Times New Roman"/>
              </w:rPr>
              <w:t>предизвикателствата</w:t>
            </w:r>
            <w:r w:rsidRPr="007858BC">
              <w:rPr>
                <w:rFonts w:ascii="Times New Roman" w:hAnsi="Times New Roman" w:cs="Times New Roman"/>
              </w:rPr>
              <w:t xml:space="preserve"> за човешкото здраве и благосъстояние, свързани със замърсяване на водите и токсични вещества</w:t>
            </w:r>
          </w:p>
        </w:tc>
        <w:tc>
          <w:tcPr>
            <w:tcW w:w="4230" w:type="dxa"/>
          </w:tcPr>
          <w:p w14:paraId="395AD9FF"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8 Рамкова програма за околна среда, Приоритетна цел 4</w:t>
            </w:r>
          </w:p>
        </w:tc>
        <w:tc>
          <w:tcPr>
            <w:tcW w:w="1710" w:type="dxa"/>
          </w:tcPr>
          <w:p w14:paraId="6D69EA45"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2030/2050</w:t>
            </w:r>
          </w:p>
        </w:tc>
      </w:tr>
      <w:tr w:rsidR="00EA0848" w:rsidRPr="007858BC" w14:paraId="0000595F" w14:textId="77777777" w:rsidTr="00EA0848">
        <w:tc>
          <w:tcPr>
            <w:tcW w:w="7285" w:type="dxa"/>
          </w:tcPr>
          <w:p w14:paraId="160544D1"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Подобряване на качеството на водите чрез намаляване на замърсяването</w:t>
            </w:r>
          </w:p>
        </w:tc>
        <w:tc>
          <w:tcPr>
            <w:tcW w:w="4230" w:type="dxa"/>
          </w:tcPr>
          <w:p w14:paraId="632DD3B3"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ЦУР 6 (Дневен ред 2030)</w:t>
            </w:r>
          </w:p>
        </w:tc>
        <w:tc>
          <w:tcPr>
            <w:tcW w:w="1710" w:type="dxa"/>
          </w:tcPr>
          <w:p w14:paraId="701F68B2"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2030</w:t>
            </w:r>
          </w:p>
        </w:tc>
      </w:tr>
      <w:tr w:rsidR="00EA0848" w:rsidRPr="007858BC" w14:paraId="2BF531B9" w14:textId="77777777" w:rsidTr="00EA0848">
        <w:tc>
          <w:tcPr>
            <w:tcW w:w="7285" w:type="dxa"/>
          </w:tcPr>
          <w:p w14:paraId="287149C9" w14:textId="77777777" w:rsidR="00EA0848" w:rsidRPr="007858BC" w:rsidRDefault="00EA0848" w:rsidP="00EA0848">
            <w:pPr>
              <w:rPr>
                <w:rFonts w:ascii="Times New Roman" w:hAnsi="Times New Roman" w:cs="Times New Roman"/>
                <w:i/>
                <w:iCs/>
              </w:rPr>
            </w:pPr>
            <w:r w:rsidRPr="007858BC">
              <w:rPr>
                <w:rFonts w:ascii="Times New Roman" w:hAnsi="Times New Roman" w:cs="Times New Roman"/>
                <w:i/>
                <w:iCs/>
              </w:rPr>
              <w:t>Натиск от водовземане върху повърхностни и подземни тела</w:t>
            </w:r>
          </w:p>
        </w:tc>
        <w:tc>
          <w:tcPr>
            <w:tcW w:w="4230" w:type="dxa"/>
          </w:tcPr>
          <w:p w14:paraId="1D28674F" w14:textId="77777777" w:rsidR="00EA0848" w:rsidRPr="007858BC" w:rsidRDefault="00EA0848" w:rsidP="00EA0848">
            <w:pPr>
              <w:rPr>
                <w:rFonts w:ascii="Times New Roman" w:hAnsi="Times New Roman" w:cs="Times New Roman"/>
                <w:i/>
                <w:iCs/>
              </w:rPr>
            </w:pPr>
          </w:p>
        </w:tc>
        <w:tc>
          <w:tcPr>
            <w:tcW w:w="1710" w:type="dxa"/>
          </w:tcPr>
          <w:p w14:paraId="3210074F" w14:textId="77777777" w:rsidR="00EA0848" w:rsidRPr="007858BC" w:rsidRDefault="00EA0848" w:rsidP="00EA0848">
            <w:pPr>
              <w:rPr>
                <w:rFonts w:ascii="Times New Roman" w:hAnsi="Times New Roman" w:cs="Times New Roman"/>
                <w:i/>
                <w:iCs/>
              </w:rPr>
            </w:pPr>
          </w:p>
        </w:tc>
      </w:tr>
      <w:tr w:rsidR="00EA0848" w:rsidRPr="007858BC" w14:paraId="7075FAC3" w14:textId="77777777" w:rsidTr="00EA0848">
        <w:tc>
          <w:tcPr>
            <w:tcW w:w="7285" w:type="dxa"/>
          </w:tcPr>
          <w:p w14:paraId="78815FBE"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Постигане на добро количествено състояние на всички подземни водни тела</w:t>
            </w:r>
          </w:p>
        </w:tc>
        <w:tc>
          <w:tcPr>
            <w:tcW w:w="4230" w:type="dxa"/>
          </w:tcPr>
          <w:p w14:paraId="1642FE8D"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Рамкова директива за водите 2000/60/ЕС</w:t>
            </w:r>
          </w:p>
        </w:tc>
        <w:tc>
          <w:tcPr>
            <w:tcW w:w="1710" w:type="dxa"/>
          </w:tcPr>
          <w:p w14:paraId="232C2AE3"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2015</w:t>
            </w:r>
          </w:p>
        </w:tc>
      </w:tr>
      <w:tr w:rsidR="00EA0848" w:rsidRPr="007858BC" w14:paraId="40A0CED8" w14:textId="77777777" w:rsidTr="00EA0848">
        <w:tc>
          <w:tcPr>
            <w:tcW w:w="7285" w:type="dxa"/>
          </w:tcPr>
          <w:p w14:paraId="792202CC"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Превенция или значително намаляване на водния стрес</w:t>
            </w:r>
          </w:p>
          <w:p w14:paraId="25ACB77C"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Водовземането следва да бъде под 20% от наличните възобновяеми водни ресурси</w:t>
            </w:r>
          </w:p>
        </w:tc>
        <w:tc>
          <w:tcPr>
            <w:tcW w:w="4230" w:type="dxa"/>
          </w:tcPr>
          <w:p w14:paraId="6E07DE45"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8 Рамкова програма за околна среда, Приоритетна цел 3</w:t>
            </w:r>
          </w:p>
          <w:p w14:paraId="3EE6EF2F"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Пътна карта за ефективно използване на ресурсите в Европа COM(2011)571</w:t>
            </w:r>
          </w:p>
        </w:tc>
        <w:tc>
          <w:tcPr>
            <w:tcW w:w="1710" w:type="dxa"/>
          </w:tcPr>
          <w:p w14:paraId="3C72AA21"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2030</w:t>
            </w:r>
          </w:p>
          <w:p w14:paraId="15F5757A" w14:textId="77777777" w:rsidR="00EA0848" w:rsidRPr="007858BC" w:rsidRDefault="00EA0848" w:rsidP="00EA0848">
            <w:pPr>
              <w:rPr>
                <w:rFonts w:ascii="Times New Roman" w:hAnsi="Times New Roman" w:cs="Times New Roman"/>
              </w:rPr>
            </w:pPr>
          </w:p>
          <w:p w14:paraId="04A899B9" w14:textId="77777777" w:rsidR="00EA0848" w:rsidRPr="007858BC" w:rsidRDefault="00EA0848" w:rsidP="00EA0848">
            <w:pPr>
              <w:rPr>
                <w:rFonts w:ascii="Times New Roman" w:hAnsi="Times New Roman" w:cs="Times New Roman"/>
              </w:rPr>
            </w:pPr>
          </w:p>
          <w:p w14:paraId="531DFDDC"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2020</w:t>
            </w:r>
          </w:p>
        </w:tc>
      </w:tr>
      <w:tr w:rsidR="00EA0848" w:rsidRPr="007858BC" w14:paraId="00F593AA" w14:textId="77777777" w:rsidTr="00EA0848">
        <w:tc>
          <w:tcPr>
            <w:tcW w:w="7285" w:type="dxa"/>
          </w:tcPr>
          <w:p w14:paraId="742BF9D9"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Значително подобряване на ефективността на използване на водните ресурси във всички сектори и осигуряване на устойчиво изземване и снабдяване с питейна вода</w:t>
            </w:r>
          </w:p>
        </w:tc>
        <w:tc>
          <w:tcPr>
            <w:tcW w:w="4230" w:type="dxa"/>
          </w:tcPr>
          <w:p w14:paraId="561D01AD"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ЦУР 6 (Дневен ред 2030)</w:t>
            </w:r>
          </w:p>
        </w:tc>
        <w:tc>
          <w:tcPr>
            <w:tcW w:w="1710" w:type="dxa"/>
          </w:tcPr>
          <w:p w14:paraId="31D62FD4"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2030</w:t>
            </w:r>
          </w:p>
        </w:tc>
      </w:tr>
      <w:tr w:rsidR="00EA0848" w:rsidRPr="007858BC" w14:paraId="06DE6201" w14:textId="77777777" w:rsidTr="00EA0848">
        <w:tc>
          <w:tcPr>
            <w:tcW w:w="7285" w:type="dxa"/>
          </w:tcPr>
          <w:p w14:paraId="682E8459" w14:textId="1271AC9D" w:rsidR="00EA0848" w:rsidRPr="007858BC" w:rsidRDefault="00EA0848" w:rsidP="00EA0848">
            <w:pPr>
              <w:rPr>
                <w:rFonts w:ascii="Times New Roman" w:hAnsi="Times New Roman" w:cs="Times New Roman"/>
              </w:rPr>
            </w:pPr>
            <w:r w:rsidRPr="007858BC">
              <w:rPr>
                <w:rFonts w:ascii="Times New Roman" w:hAnsi="Times New Roman" w:cs="Times New Roman"/>
              </w:rPr>
              <w:t xml:space="preserve">Интегрирано управление на водните </w:t>
            </w:r>
            <w:r w:rsidR="007858BC" w:rsidRPr="007858BC">
              <w:rPr>
                <w:rFonts w:ascii="Times New Roman" w:hAnsi="Times New Roman" w:cs="Times New Roman"/>
              </w:rPr>
              <w:t>ресурси</w:t>
            </w:r>
            <w:r w:rsidRPr="007858BC">
              <w:rPr>
                <w:rFonts w:ascii="Times New Roman" w:hAnsi="Times New Roman" w:cs="Times New Roman"/>
              </w:rPr>
              <w:t xml:space="preserve"> на всички нива, включително чрез сътрудничество на международно ниво</w:t>
            </w:r>
          </w:p>
        </w:tc>
        <w:tc>
          <w:tcPr>
            <w:tcW w:w="4230" w:type="dxa"/>
          </w:tcPr>
          <w:p w14:paraId="5B982EE3"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ЦУР 6 (Дневен ред 2030)</w:t>
            </w:r>
          </w:p>
        </w:tc>
        <w:tc>
          <w:tcPr>
            <w:tcW w:w="1710" w:type="dxa"/>
          </w:tcPr>
          <w:p w14:paraId="784B96A0"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2030</w:t>
            </w:r>
          </w:p>
        </w:tc>
      </w:tr>
      <w:tr w:rsidR="00EA0848" w:rsidRPr="007858BC" w14:paraId="060EA749" w14:textId="77777777" w:rsidTr="00EA0848">
        <w:tc>
          <w:tcPr>
            <w:tcW w:w="13225" w:type="dxa"/>
            <w:gridSpan w:val="3"/>
            <w:shd w:val="clear" w:color="auto" w:fill="FFBE60" w:themeFill="accent3" w:themeFillTint="99"/>
          </w:tcPr>
          <w:p w14:paraId="1C6266CE" w14:textId="77777777" w:rsidR="00EA0848" w:rsidRPr="007858BC" w:rsidRDefault="00EA0848" w:rsidP="00EA0848">
            <w:pPr>
              <w:rPr>
                <w:rFonts w:ascii="Times New Roman" w:hAnsi="Times New Roman" w:cs="Times New Roman"/>
                <w:b/>
                <w:bCs/>
              </w:rPr>
            </w:pPr>
            <w:r w:rsidRPr="007858BC">
              <w:rPr>
                <w:rFonts w:ascii="Times New Roman" w:hAnsi="Times New Roman" w:cs="Times New Roman"/>
                <w:b/>
                <w:bCs/>
              </w:rPr>
              <w:t>Почви и земеползване</w:t>
            </w:r>
          </w:p>
        </w:tc>
      </w:tr>
      <w:tr w:rsidR="00EA0848" w:rsidRPr="007858BC" w14:paraId="6D28B1D8" w14:textId="77777777" w:rsidTr="00EA0848">
        <w:tc>
          <w:tcPr>
            <w:tcW w:w="7285" w:type="dxa"/>
          </w:tcPr>
          <w:p w14:paraId="7B3442B4" w14:textId="0A0D1C65" w:rsidR="00EA0848" w:rsidRPr="007858BC" w:rsidRDefault="00EA0848" w:rsidP="00EA0848">
            <w:pPr>
              <w:rPr>
                <w:rFonts w:ascii="Times New Roman" w:hAnsi="Times New Roman" w:cs="Times New Roman"/>
              </w:rPr>
            </w:pPr>
            <w:r w:rsidRPr="007858BC">
              <w:rPr>
                <w:rFonts w:ascii="Times New Roman" w:hAnsi="Times New Roman" w:cs="Times New Roman"/>
              </w:rPr>
              <w:t>Спиране на нетното отнемане/използване на земи до 2050 г.</w:t>
            </w:r>
          </w:p>
          <w:p w14:paraId="1EEFF385" w14:textId="77777777" w:rsidR="00EA0848" w:rsidRPr="007858BC" w:rsidRDefault="00EA0848" w:rsidP="00EA0848">
            <w:pPr>
              <w:rPr>
                <w:rFonts w:ascii="Times New Roman" w:hAnsi="Times New Roman" w:cs="Times New Roman"/>
              </w:rPr>
            </w:pPr>
          </w:p>
          <w:p w14:paraId="765E002B"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Намаляване на почвената ерозия, увеличаване на съдържанието на органични вещества и мерки за възстановяване на нарушени терени</w:t>
            </w:r>
          </w:p>
        </w:tc>
        <w:tc>
          <w:tcPr>
            <w:tcW w:w="4230" w:type="dxa"/>
          </w:tcPr>
          <w:p w14:paraId="0F395D12"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8 Рамкова програма за околна среда, Приоритетна цел 6</w:t>
            </w:r>
          </w:p>
          <w:p w14:paraId="26B4414D"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Пътна карта за ефективно използване на ресурсите в Европа COM(2011)571</w:t>
            </w:r>
          </w:p>
        </w:tc>
        <w:tc>
          <w:tcPr>
            <w:tcW w:w="1710" w:type="dxa"/>
          </w:tcPr>
          <w:p w14:paraId="6C39DE91"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2030/2050</w:t>
            </w:r>
          </w:p>
          <w:p w14:paraId="031C5857" w14:textId="77777777" w:rsidR="00EA0848" w:rsidRPr="007858BC" w:rsidRDefault="00EA0848" w:rsidP="00EA0848">
            <w:pPr>
              <w:rPr>
                <w:rFonts w:ascii="Times New Roman" w:hAnsi="Times New Roman" w:cs="Times New Roman"/>
              </w:rPr>
            </w:pPr>
          </w:p>
          <w:p w14:paraId="7175B83A" w14:textId="77777777" w:rsidR="00EA0848" w:rsidRPr="007858BC" w:rsidRDefault="00EA0848" w:rsidP="00EA0848">
            <w:pPr>
              <w:rPr>
                <w:rFonts w:ascii="Times New Roman" w:hAnsi="Times New Roman" w:cs="Times New Roman"/>
              </w:rPr>
            </w:pPr>
          </w:p>
          <w:p w14:paraId="4C2972DF"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2020/2050</w:t>
            </w:r>
          </w:p>
        </w:tc>
      </w:tr>
      <w:tr w:rsidR="00EA0848" w:rsidRPr="007858BC" w14:paraId="3AD33F37" w14:textId="77777777" w:rsidTr="00EA0848">
        <w:tc>
          <w:tcPr>
            <w:tcW w:w="7285" w:type="dxa"/>
          </w:tcPr>
          <w:p w14:paraId="4D3BADB2"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Превенция на нарушаването на почвите, опазване на техните функции и възстановяване</w:t>
            </w:r>
          </w:p>
        </w:tc>
        <w:tc>
          <w:tcPr>
            <w:tcW w:w="4230" w:type="dxa"/>
          </w:tcPr>
          <w:p w14:paraId="058353D1"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Тематична стратегия за опазване на почвите COM(2006)231</w:t>
            </w:r>
          </w:p>
        </w:tc>
        <w:tc>
          <w:tcPr>
            <w:tcW w:w="1710" w:type="dxa"/>
          </w:tcPr>
          <w:p w14:paraId="1A333DB6"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Н/П</w:t>
            </w:r>
          </w:p>
        </w:tc>
      </w:tr>
      <w:tr w:rsidR="00EA0848" w:rsidRPr="007858BC" w14:paraId="6057D66E" w14:textId="77777777" w:rsidTr="00EA0848">
        <w:tc>
          <w:tcPr>
            <w:tcW w:w="7285" w:type="dxa"/>
          </w:tcPr>
          <w:p w14:paraId="552D017D" w14:textId="77777777" w:rsidR="00EA0848" w:rsidRPr="007858BC" w:rsidRDefault="00EA0848" w:rsidP="00EA0848">
            <w:pPr>
              <w:rPr>
                <w:rFonts w:ascii="Times New Roman" w:hAnsi="Times New Roman" w:cs="Times New Roman"/>
                <w:i/>
                <w:iCs/>
              </w:rPr>
            </w:pPr>
            <w:r w:rsidRPr="007858BC">
              <w:rPr>
                <w:rFonts w:ascii="Times New Roman" w:hAnsi="Times New Roman" w:cs="Times New Roman"/>
                <w:i/>
                <w:iCs/>
              </w:rPr>
              <w:t>Възстановяване на природните дадености при земеделските земи</w:t>
            </w:r>
          </w:p>
          <w:p w14:paraId="3A9EF074" w14:textId="2D8A340D" w:rsidR="00EA0848" w:rsidRPr="007858BC" w:rsidRDefault="00EA0848" w:rsidP="00EA0848">
            <w:pPr>
              <w:pStyle w:val="ListParagraph"/>
              <w:numPr>
                <w:ilvl w:val="0"/>
                <w:numId w:val="14"/>
              </w:numPr>
              <w:rPr>
                <w:rFonts w:ascii="Times New Roman" w:hAnsi="Times New Roman" w:cs="Times New Roman"/>
              </w:rPr>
            </w:pPr>
            <w:r w:rsidRPr="007858BC">
              <w:rPr>
                <w:rFonts w:ascii="Times New Roman" w:hAnsi="Times New Roman" w:cs="Times New Roman"/>
              </w:rPr>
              <w:t>цялостната употреба на химически пестициди, както и рисковете, свързани с тях, да бъдат намалени с 50%</w:t>
            </w:r>
            <w:r w:rsidR="00E3786E" w:rsidRPr="007858BC">
              <w:rPr>
                <w:rFonts w:ascii="Times New Roman" w:hAnsi="Times New Roman" w:cs="Times New Roman"/>
              </w:rPr>
              <w:t>;</w:t>
            </w:r>
          </w:p>
          <w:p w14:paraId="7E7B5606" w14:textId="60D336E9" w:rsidR="00EA0848" w:rsidRPr="007858BC" w:rsidRDefault="00EA0848" w:rsidP="00EA0848">
            <w:pPr>
              <w:pStyle w:val="ListParagraph"/>
              <w:numPr>
                <w:ilvl w:val="0"/>
                <w:numId w:val="14"/>
              </w:numPr>
              <w:rPr>
                <w:rFonts w:ascii="Times New Roman" w:hAnsi="Times New Roman" w:cs="Times New Roman"/>
              </w:rPr>
            </w:pPr>
            <w:r w:rsidRPr="007858BC">
              <w:rPr>
                <w:rFonts w:ascii="Times New Roman" w:hAnsi="Times New Roman" w:cs="Times New Roman"/>
              </w:rPr>
              <w:lastRenderedPageBreak/>
              <w:t>възстановени най-малко 10% от селскостопанските площи, характеризиращи се с високо разнообразие на ландшафта</w:t>
            </w:r>
            <w:r w:rsidR="00BB3A70" w:rsidRPr="007858BC">
              <w:rPr>
                <w:rFonts w:ascii="Times New Roman" w:hAnsi="Times New Roman" w:cs="Times New Roman"/>
              </w:rPr>
              <w:t>;</w:t>
            </w:r>
          </w:p>
          <w:p w14:paraId="5CA013BF" w14:textId="520B57CB" w:rsidR="00EA0848" w:rsidRPr="007858BC" w:rsidRDefault="00EA0848" w:rsidP="00EA0848">
            <w:pPr>
              <w:pStyle w:val="ListParagraph"/>
              <w:numPr>
                <w:ilvl w:val="0"/>
                <w:numId w:val="14"/>
              </w:numPr>
              <w:rPr>
                <w:rFonts w:ascii="Times New Roman" w:hAnsi="Times New Roman" w:cs="Times New Roman"/>
              </w:rPr>
            </w:pPr>
            <w:r w:rsidRPr="007858BC">
              <w:rPr>
                <w:rFonts w:ascii="Times New Roman" w:hAnsi="Times New Roman" w:cs="Times New Roman"/>
              </w:rPr>
              <w:t>да се осигури биологичното обработване на най-малко 25% от земеделските земи на ЕС</w:t>
            </w:r>
            <w:r w:rsidR="00BB3A70" w:rsidRPr="007858BC">
              <w:rPr>
                <w:rFonts w:ascii="Times New Roman" w:hAnsi="Times New Roman" w:cs="Times New Roman"/>
              </w:rPr>
              <w:t>;</w:t>
            </w:r>
          </w:p>
          <w:p w14:paraId="04227210" w14:textId="1C8BA604" w:rsidR="00EA0848" w:rsidRPr="007858BC" w:rsidRDefault="00EA0848" w:rsidP="00EA0848">
            <w:pPr>
              <w:pStyle w:val="ListParagraph"/>
              <w:numPr>
                <w:ilvl w:val="0"/>
                <w:numId w:val="14"/>
              </w:numPr>
              <w:rPr>
                <w:rFonts w:ascii="Times New Roman" w:hAnsi="Times New Roman" w:cs="Times New Roman"/>
              </w:rPr>
            </w:pPr>
            <w:r w:rsidRPr="007858BC">
              <w:rPr>
                <w:rFonts w:ascii="Times New Roman" w:hAnsi="Times New Roman" w:cs="Times New Roman"/>
              </w:rPr>
              <w:t>да се постигне обрат в тенденцията към намаляване на генетичното разнообразие</w:t>
            </w:r>
            <w:r w:rsidR="00BB3A70" w:rsidRPr="007858BC">
              <w:rPr>
                <w:rFonts w:ascii="Times New Roman" w:hAnsi="Times New Roman" w:cs="Times New Roman"/>
              </w:rPr>
              <w:t>.</w:t>
            </w:r>
          </w:p>
        </w:tc>
        <w:tc>
          <w:tcPr>
            <w:tcW w:w="4230" w:type="dxa"/>
          </w:tcPr>
          <w:p w14:paraId="387E83F7"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lastRenderedPageBreak/>
              <w:t>Стратегия на ЕС за биологичното разнообразие 2030; Стратегия „От фермата към трапезата“; ОСП</w:t>
            </w:r>
          </w:p>
        </w:tc>
        <w:tc>
          <w:tcPr>
            <w:tcW w:w="1710" w:type="dxa"/>
          </w:tcPr>
          <w:p w14:paraId="68995E63" w14:textId="77777777" w:rsidR="00EA0848" w:rsidRPr="007858BC" w:rsidRDefault="00EA0848" w:rsidP="00EA0848">
            <w:pPr>
              <w:rPr>
                <w:rFonts w:ascii="Times New Roman" w:hAnsi="Times New Roman" w:cs="Times New Roman"/>
              </w:rPr>
            </w:pPr>
          </w:p>
          <w:p w14:paraId="5EC6FCFD" w14:textId="77777777" w:rsidR="00EA0848" w:rsidRPr="007858BC" w:rsidRDefault="00EA0848" w:rsidP="00EA0848">
            <w:pPr>
              <w:rPr>
                <w:rFonts w:ascii="Times New Roman" w:hAnsi="Times New Roman" w:cs="Times New Roman"/>
              </w:rPr>
            </w:pPr>
          </w:p>
          <w:p w14:paraId="12E46DE0"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2030</w:t>
            </w:r>
          </w:p>
        </w:tc>
      </w:tr>
      <w:tr w:rsidR="00EA0848" w:rsidRPr="007858BC" w14:paraId="2A5FDA38" w14:textId="77777777" w:rsidTr="00EA0848">
        <w:tc>
          <w:tcPr>
            <w:tcW w:w="7285" w:type="dxa"/>
          </w:tcPr>
          <w:p w14:paraId="24CA32AC"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Опазване на почвеното плодородие, намаляване на ерозията и увеличаване на органичните вещества в почвата</w:t>
            </w:r>
          </w:p>
        </w:tc>
        <w:tc>
          <w:tcPr>
            <w:tcW w:w="4230" w:type="dxa"/>
          </w:tcPr>
          <w:p w14:paraId="7C06BBDC"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 xml:space="preserve">Стратегия на ЕС за биологичното разнообразие 2030, 2.2.3. </w:t>
            </w:r>
          </w:p>
        </w:tc>
        <w:tc>
          <w:tcPr>
            <w:tcW w:w="1710" w:type="dxa"/>
          </w:tcPr>
          <w:p w14:paraId="2961DCC9"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2030</w:t>
            </w:r>
          </w:p>
        </w:tc>
      </w:tr>
      <w:tr w:rsidR="00EA0848" w:rsidRPr="007858BC" w14:paraId="49FB33E9" w14:textId="77777777" w:rsidTr="00EA0848">
        <w:tc>
          <w:tcPr>
            <w:tcW w:w="7285" w:type="dxa"/>
          </w:tcPr>
          <w:p w14:paraId="3A436FF5"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Цели 2.4 (устойчиво производство на храни), 3.9 (замърсяване на почвите), 15.2 (устойчиво управление на селското стопанство и горите), 15.3 (опустиняване на земите)</w:t>
            </w:r>
          </w:p>
        </w:tc>
        <w:tc>
          <w:tcPr>
            <w:tcW w:w="4230" w:type="dxa"/>
          </w:tcPr>
          <w:p w14:paraId="482AED22"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Дневен ред 2030</w:t>
            </w:r>
          </w:p>
        </w:tc>
        <w:tc>
          <w:tcPr>
            <w:tcW w:w="1710" w:type="dxa"/>
          </w:tcPr>
          <w:p w14:paraId="31D8171B"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2030</w:t>
            </w:r>
          </w:p>
        </w:tc>
      </w:tr>
      <w:tr w:rsidR="00EA0848" w:rsidRPr="007858BC" w14:paraId="2E67DB7E" w14:textId="77777777" w:rsidTr="00EA0848">
        <w:tc>
          <w:tcPr>
            <w:tcW w:w="7285" w:type="dxa"/>
          </w:tcPr>
          <w:p w14:paraId="450347F6"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Осигуряване на устойчивост и потенциал на селското стопанство в Европа чрез опазване на природните ресурси, от които зависи селското стопанство</w:t>
            </w:r>
          </w:p>
        </w:tc>
        <w:tc>
          <w:tcPr>
            <w:tcW w:w="4230" w:type="dxa"/>
          </w:tcPr>
          <w:p w14:paraId="29EC8BCC" w14:textId="485EAA45" w:rsidR="00EA0848" w:rsidRPr="007858BC" w:rsidRDefault="00EA0848" w:rsidP="00EA0848">
            <w:pPr>
              <w:rPr>
                <w:rFonts w:ascii="Times New Roman" w:hAnsi="Times New Roman" w:cs="Times New Roman"/>
              </w:rPr>
            </w:pPr>
            <w:r w:rsidRPr="007858BC">
              <w:rPr>
                <w:rFonts w:ascii="Times New Roman" w:hAnsi="Times New Roman" w:cs="Times New Roman"/>
              </w:rPr>
              <w:t xml:space="preserve">Обща </w:t>
            </w:r>
            <w:r w:rsidR="007858BC" w:rsidRPr="007858BC">
              <w:rPr>
                <w:rFonts w:ascii="Times New Roman" w:hAnsi="Times New Roman" w:cs="Times New Roman"/>
              </w:rPr>
              <w:t>селскостопанска</w:t>
            </w:r>
            <w:r w:rsidRPr="007858BC">
              <w:rPr>
                <w:rFonts w:ascii="Times New Roman" w:hAnsi="Times New Roman" w:cs="Times New Roman"/>
              </w:rPr>
              <w:t xml:space="preserve"> политика</w:t>
            </w:r>
          </w:p>
        </w:tc>
        <w:tc>
          <w:tcPr>
            <w:tcW w:w="1710" w:type="dxa"/>
          </w:tcPr>
          <w:p w14:paraId="72BBEC5F"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Н/П</w:t>
            </w:r>
          </w:p>
        </w:tc>
      </w:tr>
      <w:tr w:rsidR="00EA0848" w:rsidRPr="007858BC" w14:paraId="5CEC3365" w14:textId="77777777" w:rsidTr="00EA0848">
        <w:tc>
          <w:tcPr>
            <w:tcW w:w="7285" w:type="dxa"/>
          </w:tcPr>
          <w:p w14:paraId="615C48AA"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Мониторинг на отрицателните въздействия от замърсяването на въздуха върху екосистемите</w:t>
            </w:r>
          </w:p>
        </w:tc>
        <w:tc>
          <w:tcPr>
            <w:tcW w:w="4230" w:type="dxa"/>
          </w:tcPr>
          <w:p w14:paraId="2C5C7E12"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 xml:space="preserve">Директива (ЕС) 2016/2284 за намаляване на националните емисии на някои атмосферни замърсители </w:t>
            </w:r>
          </w:p>
        </w:tc>
        <w:tc>
          <w:tcPr>
            <w:tcW w:w="1710" w:type="dxa"/>
          </w:tcPr>
          <w:p w14:paraId="735D49FC"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2030</w:t>
            </w:r>
          </w:p>
        </w:tc>
      </w:tr>
      <w:tr w:rsidR="00EA0848" w:rsidRPr="007858BC" w14:paraId="2C0F8F82" w14:textId="77777777" w:rsidTr="00EA0848">
        <w:tc>
          <w:tcPr>
            <w:tcW w:w="7285" w:type="dxa"/>
          </w:tcPr>
          <w:p w14:paraId="6C7C846D"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Идентифициране и оценка на площи, замърсени с живак и адресиране на рисковете</w:t>
            </w:r>
          </w:p>
        </w:tc>
        <w:tc>
          <w:tcPr>
            <w:tcW w:w="4230" w:type="dxa"/>
          </w:tcPr>
          <w:p w14:paraId="7FF14886"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Конвенция Минамата относно живака (чл. 12)</w:t>
            </w:r>
          </w:p>
        </w:tc>
        <w:tc>
          <w:tcPr>
            <w:tcW w:w="1710" w:type="dxa"/>
          </w:tcPr>
          <w:p w14:paraId="6678317E"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Н/П</w:t>
            </w:r>
          </w:p>
        </w:tc>
      </w:tr>
      <w:tr w:rsidR="00EA0848" w:rsidRPr="007858BC" w14:paraId="54EA47B1" w14:textId="77777777" w:rsidTr="00EA0848">
        <w:tc>
          <w:tcPr>
            <w:tcW w:w="7285" w:type="dxa"/>
          </w:tcPr>
          <w:p w14:paraId="6C0134CF"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Емисиите от сектора ЗПЗГС не надхвърлят поглъщанията</w:t>
            </w:r>
          </w:p>
        </w:tc>
        <w:tc>
          <w:tcPr>
            <w:tcW w:w="4230" w:type="dxa"/>
          </w:tcPr>
          <w:p w14:paraId="0553C717"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РЕГЛАМЕНТ (ЕС) 2018/841 за включването на емисиите и поглъщанията на парникови газове от ЗПЗГС</w:t>
            </w:r>
          </w:p>
        </w:tc>
        <w:tc>
          <w:tcPr>
            <w:tcW w:w="1710" w:type="dxa"/>
          </w:tcPr>
          <w:p w14:paraId="7A096165"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2030</w:t>
            </w:r>
          </w:p>
        </w:tc>
      </w:tr>
      <w:tr w:rsidR="00EA0848" w:rsidRPr="007858BC" w14:paraId="6CA94DFD" w14:textId="77777777" w:rsidTr="00EA0848">
        <w:tc>
          <w:tcPr>
            <w:tcW w:w="13225" w:type="dxa"/>
            <w:gridSpan w:val="3"/>
            <w:shd w:val="clear" w:color="auto" w:fill="FFBE60" w:themeFill="accent3" w:themeFillTint="99"/>
          </w:tcPr>
          <w:p w14:paraId="3ACD2FA3" w14:textId="77777777" w:rsidR="00EA0848" w:rsidRPr="007858BC" w:rsidRDefault="00EA0848" w:rsidP="00EA0848">
            <w:pPr>
              <w:rPr>
                <w:rFonts w:ascii="Times New Roman" w:hAnsi="Times New Roman" w:cs="Times New Roman"/>
                <w:b/>
                <w:bCs/>
              </w:rPr>
            </w:pPr>
            <w:r w:rsidRPr="007858BC">
              <w:rPr>
                <w:rFonts w:ascii="Times New Roman" w:hAnsi="Times New Roman" w:cs="Times New Roman"/>
                <w:b/>
                <w:bCs/>
              </w:rPr>
              <w:t>Морска среда</w:t>
            </w:r>
          </w:p>
        </w:tc>
      </w:tr>
      <w:tr w:rsidR="00EA0848" w:rsidRPr="007858BC" w14:paraId="55B16D9C" w14:textId="77777777" w:rsidTr="00EA0848">
        <w:tc>
          <w:tcPr>
            <w:tcW w:w="7285" w:type="dxa"/>
          </w:tcPr>
          <w:p w14:paraId="3621D195" w14:textId="77777777" w:rsidR="00EA0848" w:rsidRPr="007858BC" w:rsidRDefault="00EA0848" w:rsidP="00EA0848">
            <w:pPr>
              <w:rPr>
                <w:rFonts w:ascii="Times New Roman" w:hAnsi="Times New Roman" w:cs="Times New Roman"/>
                <w:i/>
                <w:iCs/>
              </w:rPr>
            </w:pPr>
            <w:r w:rsidRPr="007858BC">
              <w:rPr>
                <w:rFonts w:ascii="Times New Roman" w:hAnsi="Times New Roman" w:cs="Times New Roman"/>
                <w:i/>
                <w:iCs/>
              </w:rPr>
              <w:t>Състояние на морските екосистеми</w:t>
            </w:r>
          </w:p>
        </w:tc>
        <w:tc>
          <w:tcPr>
            <w:tcW w:w="4230" w:type="dxa"/>
          </w:tcPr>
          <w:p w14:paraId="4A71FF8B" w14:textId="77777777" w:rsidR="00EA0848" w:rsidRPr="007858BC" w:rsidRDefault="00EA0848" w:rsidP="00EA0848">
            <w:pPr>
              <w:rPr>
                <w:rFonts w:ascii="Times New Roman" w:hAnsi="Times New Roman" w:cs="Times New Roman"/>
                <w:i/>
                <w:iCs/>
              </w:rPr>
            </w:pPr>
          </w:p>
        </w:tc>
        <w:tc>
          <w:tcPr>
            <w:tcW w:w="1710" w:type="dxa"/>
          </w:tcPr>
          <w:p w14:paraId="12655D1A" w14:textId="77777777" w:rsidR="00EA0848" w:rsidRPr="007858BC" w:rsidRDefault="00EA0848" w:rsidP="00EA0848">
            <w:pPr>
              <w:rPr>
                <w:rFonts w:ascii="Times New Roman" w:hAnsi="Times New Roman" w:cs="Times New Roman"/>
                <w:i/>
                <w:iCs/>
              </w:rPr>
            </w:pPr>
          </w:p>
        </w:tc>
      </w:tr>
      <w:tr w:rsidR="00EA0848" w:rsidRPr="007858BC" w14:paraId="520E71EF" w14:textId="77777777" w:rsidTr="00EA0848">
        <w:tc>
          <w:tcPr>
            <w:tcW w:w="7285" w:type="dxa"/>
          </w:tcPr>
          <w:p w14:paraId="12C6D83C"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Възстановяване на доброто екологично състояние на морските екосистеми</w:t>
            </w:r>
          </w:p>
        </w:tc>
        <w:tc>
          <w:tcPr>
            <w:tcW w:w="4230" w:type="dxa"/>
          </w:tcPr>
          <w:p w14:paraId="7162321D"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 xml:space="preserve">Стратегия на ЕС за биологичното разнообразие 2030, </w:t>
            </w:r>
            <w:r w:rsidRPr="007858BC">
              <w:rPr>
                <w:rFonts w:ascii="Times New Roman" w:hAnsi="Times New Roman" w:cs="Times New Roman"/>
                <w:i/>
                <w:iCs/>
              </w:rPr>
              <w:t xml:space="preserve">2.2.6; </w:t>
            </w:r>
            <w:r w:rsidRPr="007858BC">
              <w:rPr>
                <w:rFonts w:ascii="Times New Roman" w:hAnsi="Times New Roman" w:cs="Times New Roman"/>
              </w:rPr>
              <w:t>Рамкова директива за морска стратегия; Директива за птиците; Директива за местообитанията; Обща политика на ЕС в областта на рибарството</w:t>
            </w:r>
          </w:p>
        </w:tc>
        <w:tc>
          <w:tcPr>
            <w:tcW w:w="1710" w:type="dxa"/>
          </w:tcPr>
          <w:p w14:paraId="5F2964D7"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2030</w:t>
            </w:r>
          </w:p>
        </w:tc>
      </w:tr>
      <w:tr w:rsidR="00EA0848" w:rsidRPr="007858BC" w14:paraId="74E0824E" w14:textId="77777777" w:rsidTr="00EA0848">
        <w:tc>
          <w:tcPr>
            <w:tcW w:w="7285" w:type="dxa"/>
          </w:tcPr>
          <w:p w14:paraId="0F35B1E6" w14:textId="302F544E" w:rsidR="00EA0848" w:rsidRPr="007858BC" w:rsidRDefault="00EA0848" w:rsidP="00EA0848">
            <w:pPr>
              <w:rPr>
                <w:rFonts w:ascii="Times New Roman" w:hAnsi="Times New Roman" w:cs="Times New Roman"/>
              </w:rPr>
            </w:pPr>
            <w:r w:rsidRPr="007858BC">
              <w:rPr>
                <w:rFonts w:ascii="Times New Roman" w:hAnsi="Times New Roman" w:cs="Times New Roman"/>
              </w:rPr>
              <w:t xml:space="preserve">Качеството и появата на местообитания и разпространението и изчезването на видовете е в </w:t>
            </w:r>
            <w:r w:rsidR="007858BC" w:rsidRPr="007858BC">
              <w:rPr>
                <w:rFonts w:ascii="Times New Roman" w:hAnsi="Times New Roman" w:cs="Times New Roman"/>
              </w:rPr>
              <w:t>съответствие</w:t>
            </w:r>
            <w:r w:rsidRPr="007858BC">
              <w:rPr>
                <w:rFonts w:ascii="Times New Roman" w:hAnsi="Times New Roman" w:cs="Times New Roman"/>
              </w:rPr>
              <w:t xml:space="preserve"> с </w:t>
            </w:r>
            <w:r w:rsidR="007858BC" w:rsidRPr="007858BC">
              <w:rPr>
                <w:rFonts w:ascii="Times New Roman" w:hAnsi="Times New Roman" w:cs="Times New Roman"/>
              </w:rPr>
              <w:t>преобладаващите</w:t>
            </w:r>
            <w:r w:rsidRPr="007858BC">
              <w:rPr>
                <w:rFonts w:ascii="Times New Roman" w:hAnsi="Times New Roman" w:cs="Times New Roman"/>
              </w:rPr>
              <w:t xml:space="preserve"> физико – географски и климатични условия</w:t>
            </w:r>
          </w:p>
        </w:tc>
        <w:tc>
          <w:tcPr>
            <w:tcW w:w="4230" w:type="dxa"/>
          </w:tcPr>
          <w:p w14:paraId="19F67064"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Рамкова директива за морска стратегия  2008/56/ЕС, изменена с Директива 2017/845 и Решение 2017/848</w:t>
            </w:r>
          </w:p>
        </w:tc>
        <w:tc>
          <w:tcPr>
            <w:tcW w:w="1710" w:type="dxa"/>
          </w:tcPr>
          <w:p w14:paraId="1E4269C6"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2020</w:t>
            </w:r>
          </w:p>
        </w:tc>
      </w:tr>
      <w:tr w:rsidR="00EA0848" w:rsidRPr="007858BC" w14:paraId="04DB850F" w14:textId="77777777" w:rsidTr="00EA0848">
        <w:tc>
          <w:tcPr>
            <w:tcW w:w="7285" w:type="dxa"/>
          </w:tcPr>
          <w:p w14:paraId="63F3DF13"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Намаляване и противодействие на влиянието от окисляване на моретата</w:t>
            </w:r>
          </w:p>
        </w:tc>
        <w:tc>
          <w:tcPr>
            <w:tcW w:w="4230" w:type="dxa"/>
          </w:tcPr>
          <w:p w14:paraId="1DC1B5BE"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ЦУР 14.3 (Дневен ред 2030)</w:t>
            </w:r>
          </w:p>
        </w:tc>
        <w:tc>
          <w:tcPr>
            <w:tcW w:w="1710" w:type="dxa"/>
          </w:tcPr>
          <w:p w14:paraId="2B660BB2"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2030</w:t>
            </w:r>
          </w:p>
        </w:tc>
      </w:tr>
      <w:tr w:rsidR="00EA0848" w:rsidRPr="007858BC" w14:paraId="4B2107AC" w14:textId="77777777" w:rsidTr="00EA0848">
        <w:tc>
          <w:tcPr>
            <w:tcW w:w="7285" w:type="dxa"/>
          </w:tcPr>
          <w:p w14:paraId="748C384F" w14:textId="77777777" w:rsidR="00EA0848" w:rsidRPr="007858BC" w:rsidRDefault="00EA0848" w:rsidP="00EA0848">
            <w:pPr>
              <w:rPr>
                <w:rFonts w:ascii="Times New Roman" w:hAnsi="Times New Roman" w:cs="Times New Roman"/>
                <w:i/>
                <w:iCs/>
              </w:rPr>
            </w:pPr>
            <w:r w:rsidRPr="007858BC">
              <w:rPr>
                <w:rFonts w:ascii="Times New Roman" w:hAnsi="Times New Roman" w:cs="Times New Roman"/>
                <w:i/>
                <w:iCs/>
              </w:rPr>
              <w:t>Фактори на натиск и въздействие</w:t>
            </w:r>
          </w:p>
        </w:tc>
        <w:tc>
          <w:tcPr>
            <w:tcW w:w="4230" w:type="dxa"/>
          </w:tcPr>
          <w:p w14:paraId="425920D1" w14:textId="77777777" w:rsidR="00EA0848" w:rsidRPr="007858BC" w:rsidRDefault="00EA0848" w:rsidP="00EA0848">
            <w:pPr>
              <w:rPr>
                <w:rFonts w:ascii="Times New Roman" w:hAnsi="Times New Roman" w:cs="Times New Roman"/>
                <w:i/>
                <w:iCs/>
              </w:rPr>
            </w:pPr>
          </w:p>
        </w:tc>
        <w:tc>
          <w:tcPr>
            <w:tcW w:w="1710" w:type="dxa"/>
          </w:tcPr>
          <w:p w14:paraId="704CBDFA" w14:textId="77777777" w:rsidR="00EA0848" w:rsidRPr="007858BC" w:rsidRDefault="00EA0848" w:rsidP="00EA0848">
            <w:pPr>
              <w:rPr>
                <w:rFonts w:ascii="Times New Roman" w:hAnsi="Times New Roman" w:cs="Times New Roman"/>
                <w:i/>
                <w:iCs/>
              </w:rPr>
            </w:pPr>
          </w:p>
        </w:tc>
      </w:tr>
      <w:tr w:rsidR="00EA0848" w:rsidRPr="007858BC" w14:paraId="7A691313" w14:textId="77777777" w:rsidTr="00EA0848">
        <w:tc>
          <w:tcPr>
            <w:tcW w:w="7285" w:type="dxa"/>
          </w:tcPr>
          <w:p w14:paraId="4D302208"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lastRenderedPageBreak/>
              <w:t>Постигане на концентрации близки до фоновите за естествено намиращи се вещества и близки до нулевите стойности за синтетичните вещества</w:t>
            </w:r>
          </w:p>
        </w:tc>
        <w:tc>
          <w:tcPr>
            <w:tcW w:w="4230" w:type="dxa"/>
          </w:tcPr>
          <w:p w14:paraId="4A9670DC"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Рамкова директива за водите 2000/60ЕС, ЦУР 14.1 (Дневен ред 2030)</w:t>
            </w:r>
          </w:p>
        </w:tc>
        <w:tc>
          <w:tcPr>
            <w:tcW w:w="1710" w:type="dxa"/>
          </w:tcPr>
          <w:p w14:paraId="08748D9A"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2028</w:t>
            </w:r>
          </w:p>
        </w:tc>
      </w:tr>
      <w:tr w:rsidR="00EA0848" w:rsidRPr="007858BC" w14:paraId="1370FFA5" w14:textId="77777777" w:rsidTr="00EA0848">
        <w:tc>
          <w:tcPr>
            <w:tcW w:w="7285" w:type="dxa"/>
          </w:tcPr>
          <w:p w14:paraId="2C0DC0B5"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Поддържане на концентрацията на замърсителите на нива, които не водят до увеличаване на замърсяването</w:t>
            </w:r>
          </w:p>
        </w:tc>
        <w:tc>
          <w:tcPr>
            <w:tcW w:w="4230" w:type="dxa"/>
          </w:tcPr>
          <w:p w14:paraId="26A69C86"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Рамкова директива за морска стратегия  2008/56/ЕС и Решение 2017/848, ЦУР 14.1 (Дневен ред 2030)</w:t>
            </w:r>
          </w:p>
        </w:tc>
        <w:tc>
          <w:tcPr>
            <w:tcW w:w="1710" w:type="dxa"/>
          </w:tcPr>
          <w:p w14:paraId="60CF8011"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2020</w:t>
            </w:r>
          </w:p>
        </w:tc>
      </w:tr>
      <w:tr w:rsidR="00EA0848" w:rsidRPr="007858BC" w14:paraId="696E4C1A" w14:textId="77777777" w:rsidTr="00EA0848">
        <w:tc>
          <w:tcPr>
            <w:tcW w:w="7285" w:type="dxa"/>
          </w:tcPr>
          <w:p w14:paraId="710C0CE5"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Намаляване на еутрофикацията</w:t>
            </w:r>
          </w:p>
        </w:tc>
        <w:tc>
          <w:tcPr>
            <w:tcW w:w="4230" w:type="dxa"/>
          </w:tcPr>
          <w:p w14:paraId="7657909E"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Рамкова директива за морска стратегия  2008/56/ЕС, изменена с Директива 2017/845 и Решение 2017/848, Рамкова директива за водите 2000/60/ЕС</w:t>
            </w:r>
          </w:p>
        </w:tc>
        <w:tc>
          <w:tcPr>
            <w:tcW w:w="1710" w:type="dxa"/>
          </w:tcPr>
          <w:p w14:paraId="1853FF1A"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2020</w:t>
            </w:r>
          </w:p>
        </w:tc>
      </w:tr>
      <w:tr w:rsidR="00EA0848" w:rsidRPr="007858BC" w14:paraId="38A4E613" w14:textId="77777777" w:rsidTr="00EA0848">
        <w:tc>
          <w:tcPr>
            <w:tcW w:w="7285" w:type="dxa"/>
          </w:tcPr>
          <w:p w14:paraId="476A8279"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Неместните видове са на нива, които не предизвикват неблагоприятни ефекти</w:t>
            </w:r>
          </w:p>
        </w:tc>
        <w:tc>
          <w:tcPr>
            <w:tcW w:w="4230" w:type="dxa"/>
          </w:tcPr>
          <w:p w14:paraId="5C1C2D8D"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Рамкова директива за морска стратегия  2008/56/ЕС и Решение 2017/848, Стратегия на ЕС за биологичното разнообразие 2030, 2.2.10</w:t>
            </w:r>
          </w:p>
        </w:tc>
        <w:tc>
          <w:tcPr>
            <w:tcW w:w="1710" w:type="dxa"/>
          </w:tcPr>
          <w:p w14:paraId="400C7302"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2020/2030</w:t>
            </w:r>
          </w:p>
        </w:tc>
      </w:tr>
      <w:tr w:rsidR="00EA0848" w:rsidRPr="007858BC" w14:paraId="365B782E" w14:textId="77777777" w:rsidTr="00EA0848">
        <w:tc>
          <w:tcPr>
            <w:tcW w:w="7285" w:type="dxa"/>
          </w:tcPr>
          <w:p w14:paraId="291B3248" w14:textId="0905AD44" w:rsidR="00EA0848" w:rsidRPr="007858BC" w:rsidRDefault="00EA0848" w:rsidP="00EA0848">
            <w:pPr>
              <w:rPr>
                <w:rFonts w:ascii="Times New Roman" w:hAnsi="Times New Roman" w:cs="Times New Roman"/>
              </w:rPr>
            </w:pPr>
            <w:r w:rsidRPr="007858BC">
              <w:rPr>
                <w:rFonts w:ascii="Times New Roman" w:hAnsi="Times New Roman" w:cs="Times New Roman"/>
              </w:rPr>
              <w:t>Намаляване на количествата морски отпадъци до нива, които н</w:t>
            </w:r>
            <w:r w:rsidR="00BB3A70" w:rsidRPr="007858BC">
              <w:rPr>
                <w:rFonts w:ascii="Times New Roman" w:hAnsi="Times New Roman" w:cs="Times New Roman"/>
              </w:rPr>
              <w:t>е</w:t>
            </w:r>
            <w:r w:rsidRPr="007858BC">
              <w:rPr>
                <w:rFonts w:ascii="Times New Roman" w:hAnsi="Times New Roman" w:cs="Times New Roman"/>
              </w:rPr>
              <w:t xml:space="preserve"> </w:t>
            </w:r>
            <w:r w:rsidR="007858BC" w:rsidRPr="007858BC">
              <w:rPr>
                <w:rFonts w:ascii="Times New Roman" w:hAnsi="Times New Roman" w:cs="Times New Roman"/>
              </w:rPr>
              <w:t>причиняват</w:t>
            </w:r>
            <w:r w:rsidRPr="007858BC">
              <w:rPr>
                <w:rFonts w:ascii="Times New Roman" w:hAnsi="Times New Roman" w:cs="Times New Roman"/>
              </w:rPr>
              <w:t xml:space="preserve"> вреда на морската околна среда</w:t>
            </w:r>
          </w:p>
        </w:tc>
        <w:tc>
          <w:tcPr>
            <w:tcW w:w="4230" w:type="dxa"/>
          </w:tcPr>
          <w:p w14:paraId="1364C3A9"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Рамкова директива за морска стратегия  2008/56/ЕС и Решение 2017/848, 8 Рамкова програма за околна среда, Приоритетна цел 4</w:t>
            </w:r>
          </w:p>
        </w:tc>
        <w:tc>
          <w:tcPr>
            <w:tcW w:w="1710" w:type="dxa"/>
          </w:tcPr>
          <w:p w14:paraId="1BB2D328"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2020/2030</w:t>
            </w:r>
          </w:p>
        </w:tc>
      </w:tr>
      <w:tr w:rsidR="00EA0848" w:rsidRPr="007858BC" w14:paraId="5858A0B4" w14:textId="77777777" w:rsidTr="00EA0848">
        <w:tc>
          <w:tcPr>
            <w:tcW w:w="7285" w:type="dxa"/>
          </w:tcPr>
          <w:p w14:paraId="6E1E3D99" w14:textId="77777777" w:rsidR="00EA0848" w:rsidRPr="007858BC" w:rsidRDefault="00EA0848" w:rsidP="00EA0848">
            <w:pPr>
              <w:rPr>
                <w:rFonts w:ascii="Times New Roman" w:hAnsi="Times New Roman" w:cs="Times New Roman"/>
                <w:i/>
                <w:iCs/>
              </w:rPr>
            </w:pPr>
            <w:r w:rsidRPr="007858BC">
              <w:rPr>
                <w:rFonts w:ascii="Times New Roman" w:hAnsi="Times New Roman" w:cs="Times New Roman"/>
                <w:i/>
                <w:iCs/>
              </w:rPr>
              <w:t>Устойчиво използване на моретата</w:t>
            </w:r>
          </w:p>
        </w:tc>
        <w:tc>
          <w:tcPr>
            <w:tcW w:w="4230" w:type="dxa"/>
          </w:tcPr>
          <w:p w14:paraId="192DFBF6" w14:textId="77777777" w:rsidR="00EA0848" w:rsidRPr="007858BC" w:rsidRDefault="00EA0848" w:rsidP="00EA0848">
            <w:pPr>
              <w:rPr>
                <w:rFonts w:ascii="Times New Roman" w:hAnsi="Times New Roman" w:cs="Times New Roman"/>
                <w:i/>
                <w:iCs/>
              </w:rPr>
            </w:pPr>
          </w:p>
        </w:tc>
        <w:tc>
          <w:tcPr>
            <w:tcW w:w="1710" w:type="dxa"/>
          </w:tcPr>
          <w:p w14:paraId="1427DD11" w14:textId="77777777" w:rsidR="00EA0848" w:rsidRPr="007858BC" w:rsidRDefault="00EA0848" w:rsidP="00EA0848">
            <w:pPr>
              <w:rPr>
                <w:rFonts w:ascii="Times New Roman" w:hAnsi="Times New Roman" w:cs="Times New Roman"/>
                <w:i/>
                <w:iCs/>
              </w:rPr>
            </w:pPr>
          </w:p>
        </w:tc>
      </w:tr>
      <w:tr w:rsidR="00EA0848" w:rsidRPr="007858BC" w14:paraId="3FA51D7C" w14:textId="77777777" w:rsidTr="00EA0848">
        <w:tc>
          <w:tcPr>
            <w:tcW w:w="7285" w:type="dxa"/>
          </w:tcPr>
          <w:p w14:paraId="5B19F6D3"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Популациите на експлоатираните със стопанска цел рибни и черупчести видове са в благоприятни биологични граници</w:t>
            </w:r>
          </w:p>
        </w:tc>
        <w:tc>
          <w:tcPr>
            <w:tcW w:w="4230" w:type="dxa"/>
          </w:tcPr>
          <w:p w14:paraId="0E1EE9E7"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Рамкова директива за морска стратегия  2008/56/ЕС, ЦУР 14.4 (Дневен ред 2030)</w:t>
            </w:r>
          </w:p>
        </w:tc>
        <w:tc>
          <w:tcPr>
            <w:tcW w:w="1710" w:type="dxa"/>
          </w:tcPr>
          <w:p w14:paraId="52FFEFF3"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2020</w:t>
            </w:r>
          </w:p>
        </w:tc>
      </w:tr>
      <w:tr w:rsidR="00EA0848" w:rsidRPr="007858BC" w14:paraId="7890C28D" w14:textId="77777777" w:rsidTr="00EA0848">
        <w:tc>
          <w:tcPr>
            <w:tcW w:w="7285" w:type="dxa"/>
          </w:tcPr>
          <w:p w14:paraId="3C690094"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Постигане на максимално устойчив стопански улов</w:t>
            </w:r>
          </w:p>
        </w:tc>
        <w:tc>
          <w:tcPr>
            <w:tcW w:w="4230" w:type="dxa"/>
          </w:tcPr>
          <w:p w14:paraId="23480223"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Обща политика в областта на рибарството 2013, 8 Рамкова програма за околна среда, Приоритетна цел 5</w:t>
            </w:r>
          </w:p>
        </w:tc>
        <w:tc>
          <w:tcPr>
            <w:tcW w:w="1710" w:type="dxa"/>
          </w:tcPr>
          <w:p w14:paraId="1C86C06C"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2020/2030</w:t>
            </w:r>
          </w:p>
        </w:tc>
      </w:tr>
      <w:tr w:rsidR="00EA0848" w:rsidRPr="007858BC" w14:paraId="70EC54FF" w14:textId="77777777" w:rsidTr="00EA0848">
        <w:tc>
          <w:tcPr>
            <w:tcW w:w="7285" w:type="dxa"/>
          </w:tcPr>
          <w:p w14:paraId="64849AD3"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Увеличаване на производството на възобновяема енергия от моретата</w:t>
            </w:r>
          </w:p>
        </w:tc>
        <w:tc>
          <w:tcPr>
            <w:tcW w:w="4230" w:type="dxa"/>
          </w:tcPr>
          <w:p w14:paraId="4E347761"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Интегрирана морска политика - Декларация от Лимасол</w:t>
            </w:r>
          </w:p>
        </w:tc>
        <w:tc>
          <w:tcPr>
            <w:tcW w:w="1710" w:type="dxa"/>
          </w:tcPr>
          <w:p w14:paraId="4DD49F33"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2020</w:t>
            </w:r>
          </w:p>
        </w:tc>
      </w:tr>
      <w:tr w:rsidR="00EA0848" w:rsidRPr="007858BC" w14:paraId="148885F9" w14:textId="77777777" w:rsidTr="00EA0848">
        <w:tc>
          <w:tcPr>
            <w:tcW w:w="7285" w:type="dxa"/>
          </w:tcPr>
          <w:p w14:paraId="3585A2F0" w14:textId="6DC1B523" w:rsidR="00EA0848" w:rsidRPr="007858BC" w:rsidRDefault="00EA0848" w:rsidP="00EA0848">
            <w:pPr>
              <w:rPr>
                <w:rFonts w:ascii="Times New Roman" w:hAnsi="Times New Roman" w:cs="Times New Roman"/>
              </w:rPr>
            </w:pPr>
            <w:r w:rsidRPr="007858BC">
              <w:rPr>
                <w:rFonts w:ascii="Times New Roman" w:hAnsi="Times New Roman" w:cs="Times New Roman"/>
              </w:rPr>
              <w:t>10% от крайбрежните и морски територии са обхванати от режим на защитени зони</w:t>
            </w:r>
          </w:p>
          <w:p w14:paraId="62C8A508" w14:textId="3B4EEA30" w:rsidR="00EA0848" w:rsidRPr="007858BC" w:rsidRDefault="00EA0848" w:rsidP="00EA0848">
            <w:pPr>
              <w:rPr>
                <w:rFonts w:ascii="Times New Roman" w:hAnsi="Times New Roman" w:cs="Times New Roman"/>
              </w:rPr>
            </w:pPr>
            <w:r w:rsidRPr="007858BC">
              <w:rPr>
                <w:rFonts w:ascii="Times New Roman" w:hAnsi="Times New Roman" w:cs="Times New Roman"/>
              </w:rPr>
              <w:t>Правна защита на най-малко 30% от сухоземната територия и 30% от морските басейни на ЕС</w:t>
            </w:r>
          </w:p>
        </w:tc>
        <w:tc>
          <w:tcPr>
            <w:tcW w:w="4230" w:type="dxa"/>
          </w:tcPr>
          <w:p w14:paraId="46700790"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Стратегия от Аичи, цел 11</w:t>
            </w:r>
          </w:p>
          <w:p w14:paraId="52DEE91E" w14:textId="77777777" w:rsidR="00EA0848" w:rsidRPr="007858BC" w:rsidRDefault="00EA0848" w:rsidP="00EA0848">
            <w:pPr>
              <w:rPr>
                <w:rFonts w:ascii="Times New Roman" w:hAnsi="Times New Roman" w:cs="Times New Roman"/>
              </w:rPr>
            </w:pPr>
          </w:p>
          <w:p w14:paraId="4CA1FA84"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Стратегия на ЕС за биологичното разнообразие 2030</w:t>
            </w:r>
          </w:p>
        </w:tc>
        <w:tc>
          <w:tcPr>
            <w:tcW w:w="1710" w:type="dxa"/>
          </w:tcPr>
          <w:p w14:paraId="7D1472E4"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2020/2030</w:t>
            </w:r>
          </w:p>
        </w:tc>
      </w:tr>
      <w:tr w:rsidR="00EA0848" w:rsidRPr="007858BC" w14:paraId="0F1BB978" w14:textId="77777777" w:rsidTr="00EA0848">
        <w:tc>
          <w:tcPr>
            <w:tcW w:w="7285" w:type="dxa"/>
          </w:tcPr>
          <w:p w14:paraId="54885FB9" w14:textId="13A3ABA9" w:rsidR="00EA0848" w:rsidRPr="007858BC" w:rsidRDefault="00EA0848" w:rsidP="00EA0848">
            <w:pPr>
              <w:rPr>
                <w:rFonts w:ascii="Times New Roman" w:hAnsi="Times New Roman" w:cs="Times New Roman"/>
              </w:rPr>
            </w:pPr>
            <w:r w:rsidRPr="007858BC">
              <w:rPr>
                <w:rFonts w:ascii="Times New Roman" w:hAnsi="Times New Roman" w:cs="Times New Roman"/>
              </w:rPr>
              <w:t>Предприемане на необ</w:t>
            </w:r>
            <w:r w:rsidR="001B069F" w:rsidRPr="007858BC">
              <w:rPr>
                <w:rFonts w:ascii="Times New Roman" w:hAnsi="Times New Roman" w:cs="Times New Roman"/>
              </w:rPr>
              <w:t>х</w:t>
            </w:r>
            <w:r w:rsidRPr="007858BC">
              <w:rPr>
                <w:rFonts w:ascii="Times New Roman" w:hAnsi="Times New Roman" w:cs="Times New Roman"/>
              </w:rPr>
              <w:t>одимите мерки за постигане и поддържане на добро екологи</w:t>
            </w:r>
            <w:r w:rsidR="005E2D95" w:rsidRPr="007858BC">
              <w:rPr>
                <w:rFonts w:ascii="Times New Roman" w:hAnsi="Times New Roman" w:cs="Times New Roman"/>
              </w:rPr>
              <w:t>ч</w:t>
            </w:r>
            <w:r w:rsidRPr="007858BC">
              <w:rPr>
                <w:rFonts w:ascii="Times New Roman" w:hAnsi="Times New Roman" w:cs="Times New Roman"/>
              </w:rPr>
              <w:t>но състояние на морската среда</w:t>
            </w:r>
          </w:p>
        </w:tc>
        <w:tc>
          <w:tcPr>
            <w:tcW w:w="4230" w:type="dxa"/>
          </w:tcPr>
          <w:p w14:paraId="0ECD13E0"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Рамкова директива за морска стратегия  2008/56/ЕС, изменена с Директива 2017/845 и Решение 2017/848, Рамкова директива за водите 2000/60/ЕС</w:t>
            </w:r>
          </w:p>
        </w:tc>
        <w:tc>
          <w:tcPr>
            <w:tcW w:w="1710" w:type="dxa"/>
          </w:tcPr>
          <w:p w14:paraId="6C803FC7"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2020</w:t>
            </w:r>
          </w:p>
        </w:tc>
      </w:tr>
      <w:tr w:rsidR="00EA0848" w:rsidRPr="007858BC" w14:paraId="4BCA199F" w14:textId="77777777" w:rsidTr="00EA0848">
        <w:tc>
          <w:tcPr>
            <w:tcW w:w="7285" w:type="dxa"/>
          </w:tcPr>
          <w:p w14:paraId="35A6F3F5"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Прилагане на екосистемен подход при управление на човешката дейност</w:t>
            </w:r>
          </w:p>
        </w:tc>
        <w:tc>
          <w:tcPr>
            <w:tcW w:w="4230" w:type="dxa"/>
          </w:tcPr>
          <w:p w14:paraId="60E9BCCB"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Директива 2008/56/ЕС</w:t>
            </w:r>
          </w:p>
          <w:p w14:paraId="01FC99D5"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Директива 2014/89/ЕС</w:t>
            </w:r>
          </w:p>
        </w:tc>
        <w:tc>
          <w:tcPr>
            <w:tcW w:w="1710" w:type="dxa"/>
          </w:tcPr>
          <w:p w14:paraId="52A62AF0"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2020</w:t>
            </w:r>
          </w:p>
        </w:tc>
      </w:tr>
      <w:tr w:rsidR="00EA0848" w:rsidRPr="007858BC" w14:paraId="4869870C" w14:textId="77777777" w:rsidTr="00EA0848">
        <w:tc>
          <w:tcPr>
            <w:tcW w:w="13225" w:type="dxa"/>
            <w:gridSpan w:val="3"/>
            <w:shd w:val="clear" w:color="auto" w:fill="FFBE60" w:themeFill="accent3" w:themeFillTint="99"/>
          </w:tcPr>
          <w:p w14:paraId="2345D0D7" w14:textId="77777777" w:rsidR="00EA0848" w:rsidRPr="007858BC" w:rsidRDefault="00EA0848" w:rsidP="00EA0848">
            <w:pPr>
              <w:rPr>
                <w:rFonts w:ascii="Times New Roman" w:hAnsi="Times New Roman" w:cs="Times New Roman"/>
                <w:b/>
                <w:bCs/>
              </w:rPr>
            </w:pPr>
            <w:r w:rsidRPr="007858BC">
              <w:rPr>
                <w:rFonts w:ascii="Times New Roman" w:hAnsi="Times New Roman" w:cs="Times New Roman"/>
                <w:b/>
                <w:bCs/>
              </w:rPr>
              <w:t>Климат и енергия</w:t>
            </w:r>
          </w:p>
        </w:tc>
      </w:tr>
      <w:tr w:rsidR="00EA0848" w:rsidRPr="007858BC" w14:paraId="5A6BDDCC" w14:textId="77777777" w:rsidTr="00EA0848">
        <w:tc>
          <w:tcPr>
            <w:tcW w:w="7285" w:type="dxa"/>
          </w:tcPr>
          <w:p w14:paraId="136EA104" w14:textId="77777777" w:rsidR="00EA0848" w:rsidRPr="007858BC" w:rsidRDefault="00EA0848" w:rsidP="00EA0848">
            <w:pPr>
              <w:rPr>
                <w:rFonts w:ascii="Times New Roman" w:hAnsi="Times New Roman" w:cs="Times New Roman"/>
                <w:i/>
                <w:iCs/>
              </w:rPr>
            </w:pPr>
            <w:r w:rsidRPr="007858BC">
              <w:rPr>
                <w:rFonts w:ascii="Times New Roman" w:hAnsi="Times New Roman" w:cs="Times New Roman"/>
                <w:i/>
                <w:iCs/>
              </w:rPr>
              <w:lastRenderedPageBreak/>
              <w:t>Противодействие на климатичните промени</w:t>
            </w:r>
          </w:p>
        </w:tc>
        <w:tc>
          <w:tcPr>
            <w:tcW w:w="4230" w:type="dxa"/>
          </w:tcPr>
          <w:p w14:paraId="1623DF23" w14:textId="77777777" w:rsidR="00EA0848" w:rsidRPr="007858BC" w:rsidRDefault="00EA0848" w:rsidP="00EA0848">
            <w:pPr>
              <w:rPr>
                <w:rFonts w:ascii="Times New Roman" w:hAnsi="Times New Roman" w:cs="Times New Roman"/>
                <w:i/>
                <w:iCs/>
              </w:rPr>
            </w:pPr>
          </w:p>
        </w:tc>
        <w:tc>
          <w:tcPr>
            <w:tcW w:w="1710" w:type="dxa"/>
          </w:tcPr>
          <w:p w14:paraId="7933FC88" w14:textId="77777777" w:rsidR="00EA0848" w:rsidRPr="007858BC" w:rsidRDefault="00EA0848" w:rsidP="00EA0848">
            <w:pPr>
              <w:rPr>
                <w:rFonts w:ascii="Times New Roman" w:hAnsi="Times New Roman" w:cs="Times New Roman"/>
                <w:i/>
                <w:iCs/>
              </w:rPr>
            </w:pPr>
          </w:p>
        </w:tc>
      </w:tr>
      <w:tr w:rsidR="00EA0848" w:rsidRPr="007858BC" w14:paraId="09FF4C05" w14:textId="77777777" w:rsidTr="00EA0848">
        <w:tc>
          <w:tcPr>
            <w:tcW w:w="7285" w:type="dxa"/>
          </w:tcPr>
          <w:p w14:paraId="7728C6A1" w14:textId="77777777" w:rsidR="00EA0848" w:rsidRPr="007858BC" w:rsidRDefault="00EA0848" w:rsidP="00EA0848">
            <w:pPr>
              <w:rPr>
                <w:rFonts w:ascii="Times New Roman" w:hAnsi="Times New Roman" w:cs="Times New Roman"/>
              </w:rPr>
            </w:pPr>
            <w:r w:rsidRPr="007858BC">
              <w:rPr>
                <w:rFonts w:ascii="Times New Roman" w:hAnsi="Times New Roman" w:cs="Times New Roman"/>
                <w:color w:val="000000"/>
              </w:rPr>
              <w:t>Задържане на покачването на средната температура в световен мащаб до значително </w:t>
            </w:r>
            <w:r w:rsidRPr="007858BC">
              <w:rPr>
                <w:rStyle w:val="bold"/>
                <w:rFonts w:ascii="Times New Roman" w:hAnsi="Times New Roman" w:cs="Times New Roman"/>
                <w:b/>
                <w:bCs/>
                <w:color w:val="000000"/>
              </w:rPr>
              <w:t>под 2</w:t>
            </w:r>
            <w:r w:rsidRPr="007858BC">
              <w:rPr>
                <w:rStyle w:val="bold"/>
                <w:rFonts w:ascii="Times New Roman" w:hAnsi="Times New Roman" w:cs="Times New Roman"/>
                <w:b/>
                <w:bCs/>
                <w:color w:val="000000"/>
                <w:vertAlign w:val="superscript"/>
              </w:rPr>
              <w:t>o</w:t>
            </w:r>
            <w:r w:rsidRPr="007858BC">
              <w:rPr>
                <w:rStyle w:val="bold"/>
                <w:rFonts w:ascii="Times New Roman" w:hAnsi="Times New Roman" w:cs="Times New Roman"/>
                <w:b/>
                <w:bCs/>
                <w:color w:val="000000"/>
              </w:rPr>
              <w:t>C</w:t>
            </w:r>
            <w:r w:rsidRPr="007858BC">
              <w:rPr>
                <w:rFonts w:ascii="Times New Roman" w:hAnsi="Times New Roman" w:cs="Times New Roman"/>
                <w:color w:val="000000"/>
              </w:rPr>
              <w:t> спрямо нивата от прединдустриалния период</w:t>
            </w:r>
          </w:p>
        </w:tc>
        <w:tc>
          <w:tcPr>
            <w:tcW w:w="4230" w:type="dxa"/>
          </w:tcPr>
          <w:p w14:paraId="7259016D"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Парижко споразумение за климата</w:t>
            </w:r>
          </w:p>
        </w:tc>
        <w:tc>
          <w:tcPr>
            <w:tcW w:w="1710" w:type="dxa"/>
          </w:tcPr>
          <w:p w14:paraId="5B98A503"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Постоянно</w:t>
            </w:r>
          </w:p>
        </w:tc>
      </w:tr>
      <w:tr w:rsidR="00EA0848" w:rsidRPr="007858BC" w14:paraId="3FF49187" w14:textId="77777777" w:rsidTr="00EA0848">
        <w:tc>
          <w:tcPr>
            <w:tcW w:w="7285" w:type="dxa"/>
          </w:tcPr>
          <w:p w14:paraId="22140CD2" w14:textId="77777777" w:rsidR="00EA0848" w:rsidRPr="007858BC" w:rsidRDefault="00EA0848" w:rsidP="00EA0848">
            <w:pPr>
              <w:rPr>
                <w:rFonts w:ascii="Times New Roman" w:hAnsi="Times New Roman" w:cs="Times New Roman"/>
              </w:rPr>
            </w:pPr>
            <w:bookmarkStart w:id="8" w:name="_Hlk71472534"/>
            <w:r w:rsidRPr="007858BC">
              <w:rPr>
                <w:rFonts w:ascii="Times New Roman" w:hAnsi="Times New Roman" w:cs="Times New Roman"/>
              </w:rPr>
              <w:t>40% намаляване на парниковите газове (спрямо нивата от 1990 г.)</w:t>
            </w:r>
          </w:p>
          <w:p w14:paraId="763CA62F"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32% от енергията на ЕС е от възобновяеми източници</w:t>
            </w:r>
          </w:p>
          <w:p w14:paraId="0FC0475F"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32.5% подобряване на енергийната ефективност</w:t>
            </w:r>
          </w:p>
        </w:tc>
        <w:tc>
          <w:tcPr>
            <w:tcW w:w="4230" w:type="dxa"/>
          </w:tcPr>
          <w:p w14:paraId="5E7EC95F"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Европейски план в областта на климата</w:t>
            </w:r>
          </w:p>
        </w:tc>
        <w:tc>
          <w:tcPr>
            <w:tcW w:w="1710" w:type="dxa"/>
          </w:tcPr>
          <w:p w14:paraId="410034C0" w14:textId="77777777" w:rsidR="00EA0848" w:rsidRPr="007858BC" w:rsidRDefault="00EA0848" w:rsidP="00EA0848">
            <w:pPr>
              <w:rPr>
                <w:rFonts w:ascii="Times New Roman" w:hAnsi="Times New Roman" w:cs="Times New Roman"/>
              </w:rPr>
            </w:pPr>
            <w:r w:rsidRPr="007858BC">
              <w:rPr>
                <w:rFonts w:ascii="Times New Roman" w:hAnsi="Times New Roman" w:cs="Times New Roman"/>
              </w:rPr>
              <w:t>2030</w:t>
            </w:r>
          </w:p>
        </w:tc>
      </w:tr>
      <w:tr w:rsidR="00D41B29" w:rsidRPr="007858BC" w14:paraId="5F25BA0D" w14:textId="77777777" w:rsidTr="00EA0848">
        <w:tc>
          <w:tcPr>
            <w:tcW w:w="7285" w:type="dxa"/>
          </w:tcPr>
          <w:p w14:paraId="68697756"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Намаляване на парниковите газове с 80-95% под нивата от 1990 г.</w:t>
            </w:r>
          </w:p>
          <w:p w14:paraId="7869DCEA" w14:textId="3113FB3B" w:rsidR="00D41B29" w:rsidRPr="007858BC" w:rsidRDefault="00D41B29" w:rsidP="00D41B29">
            <w:pPr>
              <w:rPr>
                <w:rFonts w:ascii="Times New Roman" w:hAnsi="Times New Roman" w:cs="Times New Roman"/>
                <w:bCs/>
              </w:rPr>
            </w:pPr>
            <w:r w:rsidRPr="007858BC">
              <w:rPr>
                <w:rFonts w:ascii="Times New Roman" w:hAnsi="Times New Roman" w:cs="Times New Roman"/>
              </w:rPr>
              <w:t>Междинни цели: 40% намаляване на емисиите до 2030 г. и с 60% до 2040 г.</w:t>
            </w:r>
          </w:p>
        </w:tc>
        <w:tc>
          <w:tcPr>
            <w:tcW w:w="4230" w:type="dxa"/>
          </w:tcPr>
          <w:p w14:paraId="104CF0DA" w14:textId="6699C9DE" w:rsidR="00D41B29" w:rsidRPr="007858BC" w:rsidRDefault="00D41B29" w:rsidP="00D41B29">
            <w:pPr>
              <w:rPr>
                <w:rFonts w:ascii="Times New Roman" w:hAnsi="Times New Roman" w:cs="Times New Roman"/>
              </w:rPr>
            </w:pPr>
            <w:r w:rsidRPr="007858BC">
              <w:rPr>
                <w:rFonts w:ascii="Times New Roman" w:hAnsi="Times New Roman" w:cs="Times New Roman"/>
              </w:rPr>
              <w:t>Пътна карта за постигане до 2050 г. на конкурентоспособна икономика с ниска въглеродна интензивност COM (2011)112</w:t>
            </w:r>
          </w:p>
        </w:tc>
        <w:tc>
          <w:tcPr>
            <w:tcW w:w="1710" w:type="dxa"/>
          </w:tcPr>
          <w:p w14:paraId="72C087C6" w14:textId="34E235C5" w:rsidR="00D41B29" w:rsidRPr="007858BC" w:rsidRDefault="00D41B29" w:rsidP="00D41B29">
            <w:pPr>
              <w:rPr>
                <w:rFonts w:ascii="Times New Roman" w:hAnsi="Times New Roman" w:cs="Times New Roman"/>
              </w:rPr>
            </w:pPr>
            <w:r w:rsidRPr="007858BC">
              <w:rPr>
                <w:rFonts w:ascii="Times New Roman" w:hAnsi="Times New Roman" w:cs="Times New Roman"/>
              </w:rPr>
              <w:t>2050</w:t>
            </w:r>
          </w:p>
        </w:tc>
      </w:tr>
      <w:tr w:rsidR="00D41B29" w:rsidRPr="007858BC" w14:paraId="2059A8F1" w14:textId="77777777" w:rsidTr="00EA0848">
        <w:tc>
          <w:tcPr>
            <w:tcW w:w="7285" w:type="dxa"/>
          </w:tcPr>
          <w:p w14:paraId="1F174BCF" w14:textId="4B8E3D8A" w:rsidR="00D41B29" w:rsidRPr="007858BC" w:rsidRDefault="00D41B29" w:rsidP="00D41B29">
            <w:pPr>
              <w:rPr>
                <w:rFonts w:ascii="Times New Roman" w:hAnsi="Times New Roman" w:cs="Times New Roman"/>
                <w:bCs/>
              </w:rPr>
            </w:pPr>
            <w:r w:rsidRPr="007858BC">
              <w:rPr>
                <w:rFonts w:ascii="Times New Roman" w:hAnsi="Times New Roman" w:cs="Times New Roman"/>
                <w:bCs/>
              </w:rPr>
              <w:t>Постигане на неутрал</w:t>
            </w:r>
            <w:r w:rsidR="003B5C0D" w:rsidRPr="007858BC">
              <w:rPr>
                <w:rFonts w:ascii="Times New Roman" w:hAnsi="Times New Roman" w:cs="Times New Roman"/>
                <w:bCs/>
              </w:rPr>
              <w:t>ност</w:t>
            </w:r>
            <w:r w:rsidRPr="007858BC">
              <w:rPr>
                <w:rFonts w:ascii="Times New Roman" w:hAnsi="Times New Roman" w:cs="Times New Roman"/>
                <w:bCs/>
              </w:rPr>
              <w:t xml:space="preserve"> по отношение на климата ЕС до 2050 г. и колективна цел за нетно намаляване на емисиите на парникови газове (емисии след приспадане на поглъщанията) </w:t>
            </w:r>
            <w:r w:rsidRPr="007858BC">
              <w:rPr>
                <w:rFonts w:ascii="Times New Roman" w:hAnsi="Times New Roman" w:cs="Times New Roman"/>
                <w:b/>
              </w:rPr>
              <w:t>с най-малко 55% до 2030</w:t>
            </w:r>
            <w:r w:rsidRPr="007858BC">
              <w:rPr>
                <w:rFonts w:ascii="Times New Roman" w:hAnsi="Times New Roman" w:cs="Times New Roman"/>
                <w:bCs/>
              </w:rPr>
              <w:t xml:space="preserve"> г. спрямо равнищата от 1990 г.</w:t>
            </w:r>
          </w:p>
          <w:p w14:paraId="7634D6CE" w14:textId="77777777" w:rsidR="00D41B29" w:rsidRPr="007858BC" w:rsidRDefault="00D41B29" w:rsidP="00D41B29">
            <w:pPr>
              <w:rPr>
                <w:rFonts w:ascii="Times New Roman" w:hAnsi="Times New Roman" w:cs="Times New Roman"/>
              </w:rPr>
            </w:pPr>
          </w:p>
        </w:tc>
        <w:tc>
          <w:tcPr>
            <w:tcW w:w="4230" w:type="dxa"/>
          </w:tcPr>
          <w:p w14:paraId="642181FD" w14:textId="5BC3FF8B" w:rsidR="00D41B29" w:rsidRPr="007858BC" w:rsidRDefault="00D41B29" w:rsidP="00D41B29">
            <w:pPr>
              <w:rPr>
                <w:rFonts w:ascii="Times New Roman" w:hAnsi="Times New Roman" w:cs="Times New Roman"/>
              </w:rPr>
            </w:pPr>
            <w:r w:rsidRPr="007858BC">
              <w:rPr>
                <w:rFonts w:ascii="Times New Roman" w:hAnsi="Times New Roman" w:cs="Times New Roman"/>
                <w:b/>
              </w:rPr>
              <w:t xml:space="preserve">Регламент на Европейския парламент и на Съвета </w:t>
            </w:r>
            <w:r w:rsidRPr="007858BC">
              <w:rPr>
                <w:rFonts w:ascii="Times New Roman" w:hAnsi="Times New Roman" w:cs="Times New Roman"/>
              </w:rPr>
              <w:t>за установяване на рамката за постигане на неутралност по отношение на климата и за изменение на Регламент (ЕС) 2018/1999 (Европейски законодателен акт за климата)</w:t>
            </w:r>
          </w:p>
        </w:tc>
        <w:tc>
          <w:tcPr>
            <w:tcW w:w="1710" w:type="dxa"/>
          </w:tcPr>
          <w:p w14:paraId="092F4BF2"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2030</w:t>
            </w:r>
          </w:p>
          <w:p w14:paraId="7484A923" w14:textId="76812B39" w:rsidR="00D41B29" w:rsidRPr="007858BC" w:rsidRDefault="00D41B29" w:rsidP="00D41B29">
            <w:pPr>
              <w:rPr>
                <w:rFonts w:ascii="Times New Roman" w:hAnsi="Times New Roman" w:cs="Times New Roman"/>
              </w:rPr>
            </w:pPr>
            <w:r w:rsidRPr="007858BC">
              <w:rPr>
                <w:rFonts w:ascii="Times New Roman" w:hAnsi="Times New Roman" w:cs="Times New Roman"/>
              </w:rPr>
              <w:t>2050</w:t>
            </w:r>
          </w:p>
        </w:tc>
      </w:tr>
      <w:tr w:rsidR="00D41B29" w:rsidRPr="007858BC" w14:paraId="1C13CDD6" w14:textId="77777777" w:rsidTr="00EA0848">
        <w:tc>
          <w:tcPr>
            <w:tcW w:w="7285" w:type="dxa"/>
          </w:tcPr>
          <w:p w14:paraId="34252EB9"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Климатично неутрална икономика: нулеви емисии на парникови газове до 2050 г.</w:t>
            </w:r>
          </w:p>
        </w:tc>
        <w:tc>
          <w:tcPr>
            <w:tcW w:w="4230" w:type="dxa"/>
          </w:tcPr>
          <w:p w14:paraId="117E357E"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Стратегия на ЕС: Чиста планета за всички COM(218)773</w:t>
            </w:r>
          </w:p>
        </w:tc>
        <w:tc>
          <w:tcPr>
            <w:tcW w:w="1710" w:type="dxa"/>
          </w:tcPr>
          <w:p w14:paraId="31D6E4C9"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2050</w:t>
            </w:r>
          </w:p>
        </w:tc>
      </w:tr>
      <w:tr w:rsidR="00D41B29" w:rsidRPr="007858BC" w14:paraId="0396021C" w14:textId="77777777" w:rsidTr="00EA0848">
        <w:tc>
          <w:tcPr>
            <w:tcW w:w="7285" w:type="dxa"/>
          </w:tcPr>
          <w:p w14:paraId="3ECC43EA"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Сигурна, конкурентна и устойчива енергия</w:t>
            </w:r>
          </w:p>
        </w:tc>
        <w:tc>
          <w:tcPr>
            <w:tcW w:w="4230" w:type="dxa"/>
          </w:tcPr>
          <w:p w14:paraId="3D563230"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Енергиен съюз</w:t>
            </w:r>
          </w:p>
        </w:tc>
        <w:tc>
          <w:tcPr>
            <w:tcW w:w="1710" w:type="dxa"/>
          </w:tcPr>
          <w:p w14:paraId="2ED02E89"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2030, 2050</w:t>
            </w:r>
          </w:p>
        </w:tc>
      </w:tr>
      <w:tr w:rsidR="00D41B29" w:rsidRPr="007858BC" w14:paraId="648BE63A" w14:textId="77777777" w:rsidTr="00EA0848">
        <w:tc>
          <w:tcPr>
            <w:tcW w:w="7285" w:type="dxa"/>
          </w:tcPr>
          <w:p w14:paraId="2CDB9276" w14:textId="77777777" w:rsidR="00D41B29" w:rsidRPr="007858BC" w:rsidRDefault="00D41B29" w:rsidP="00D41B29">
            <w:pPr>
              <w:rPr>
                <w:rFonts w:ascii="Times New Roman" w:hAnsi="Times New Roman" w:cs="Times New Roman"/>
                <w:i/>
                <w:iCs/>
              </w:rPr>
            </w:pPr>
            <w:r w:rsidRPr="007858BC">
              <w:rPr>
                <w:rFonts w:ascii="Times New Roman" w:hAnsi="Times New Roman" w:cs="Times New Roman"/>
                <w:i/>
                <w:iCs/>
              </w:rPr>
              <w:t>Адаптация към климатичните промени</w:t>
            </w:r>
          </w:p>
        </w:tc>
        <w:tc>
          <w:tcPr>
            <w:tcW w:w="4230" w:type="dxa"/>
          </w:tcPr>
          <w:p w14:paraId="7E8E8BBC" w14:textId="77777777" w:rsidR="00D41B29" w:rsidRPr="007858BC" w:rsidRDefault="00D41B29" w:rsidP="00D41B29">
            <w:pPr>
              <w:rPr>
                <w:rFonts w:ascii="Times New Roman" w:hAnsi="Times New Roman" w:cs="Times New Roman"/>
                <w:i/>
                <w:iCs/>
              </w:rPr>
            </w:pPr>
          </w:p>
        </w:tc>
        <w:tc>
          <w:tcPr>
            <w:tcW w:w="1710" w:type="dxa"/>
          </w:tcPr>
          <w:p w14:paraId="3D93A774" w14:textId="77777777" w:rsidR="00D41B29" w:rsidRPr="007858BC" w:rsidRDefault="00D41B29" w:rsidP="00D41B29">
            <w:pPr>
              <w:rPr>
                <w:rFonts w:ascii="Times New Roman" w:hAnsi="Times New Roman" w:cs="Times New Roman"/>
                <w:i/>
                <w:iCs/>
              </w:rPr>
            </w:pPr>
          </w:p>
        </w:tc>
      </w:tr>
      <w:tr w:rsidR="00D41B29" w:rsidRPr="007858BC" w14:paraId="23127514" w14:textId="77777777" w:rsidTr="00EA0848">
        <w:tc>
          <w:tcPr>
            <w:tcW w:w="7285" w:type="dxa"/>
          </w:tcPr>
          <w:p w14:paraId="660C3E26"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Подобряване на капацитета за адаптиране, засилване на устойчивостта и намаляване на уязвимостта към климатичните промени</w:t>
            </w:r>
          </w:p>
        </w:tc>
        <w:tc>
          <w:tcPr>
            <w:tcW w:w="4230" w:type="dxa"/>
          </w:tcPr>
          <w:p w14:paraId="7EB9140A"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8 Рамкова програма за околна среда, Приоритетна цел 2, ЦУР 13.1 (Дневен ред 2030), Споразумение от Париж</w:t>
            </w:r>
          </w:p>
        </w:tc>
        <w:tc>
          <w:tcPr>
            <w:tcW w:w="1710" w:type="dxa"/>
          </w:tcPr>
          <w:p w14:paraId="1D42B47A"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2030</w:t>
            </w:r>
          </w:p>
        </w:tc>
      </w:tr>
      <w:tr w:rsidR="00D41B29" w:rsidRPr="007858BC" w14:paraId="00CE850B" w14:textId="77777777" w:rsidTr="00EA0848">
        <w:tc>
          <w:tcPr>
            <w:tcW w:w="7285" w:type="dxa"/>
          </w:tcPr>
          <w:p w14:paraId="1622420E"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Интегриране на мерки за климата в националните политики и стратегии</w:t>
            </w:r>
          </w:p>
        </w:tc>
        <w:tc>
          <w:tcPr>
            <w:tcW w:w="4230" w:type="dxa"/>
          </w:tcPr>
          <w:p w14:paraId="3B4CD8FF"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ЦУР 13.1 (Дневен ред 2030), Споразумение от Париж</w:t>
            </w:r>
          </w:p>
        </w:tc>
        <w:tc>
          <w:tcPr>
            <w:tcW w:w="1710" w:type="dxa"/>
          </w:tcPr>
          <w:p w14:paraId="0E2D742C"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2030</w:t>
            </w:r>
          </w:p>
        </w:tc>
      </w:tr>
      <w:tr w:rsidR="00D41B29" w:rsidRPr="007858BC" w14:paraId="08214E6B" w14:textId="77777777" w:rsidTr="00EA0848">
        <w:tc>
          <w:tcPr>
            <w:tcW w:w="7285" w:type="dxa"/>
          </w:tcPr>
          <w:p w14:paraId="0DD2AE4C"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Държавите членки приемат детайлни стратегии за адаптация към климатичните промени</w:t>
            </w:r>
          </w:p>
        </w:tc>
        <w:tc>
          <w:tcPr>
            <w:tcW w:w="4230" w:type="dxa"/>
          </w:tcPr>
          <w:p w14:paraId="66754F08"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Стратегия на ЕС за адаптация към климатичните промени</w:t>
            </w:r>
          </w:p>
        </w:tc>
        <w:tc>
          <w:tcPr>
            <w:tcW w:w="1710" w:type="dxa"/>
          </w:tcPr>
          <w:p w14:paraId="3D65DECE"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2017</w:t>
            </w:r>
          </w:p>
        </w:tc>
      </w:tr>
      <w:tr w:rsidR="00D41B29" w:rsidRPr="007858BC" w14:paraId="7673B153" w14:textId="77777777" w:rsidTr="00EA0848">
        <w:tc>
          <w:tcPr>
            <w:tcW w:w="7285" w:type="dxa"/>
          </w:tcPr>
          <w:p w14:paraId="00CA2096" w14:textId="77777777" w:rsidR="00D41B29" w:rsidRPr="007858BC" w:rsidRDefault="00D41B29" w:rsidP="00D41B29">
            <w:pPr>
              <w:rPr>
                <w:rFonts w:ascii="Times New Roman" w:hAnsi="Times New Roman" w:cs="Times New Roman"/>
                <w:i/>
                <w:iCs/>
              </w:rPr>
            </w:pPr>
            <w:r w:rsidRPr="007858BC">
              <w:rPr>
                <w:rFonts w:ascii="Times New Roman" w:hAnsi="Times New Roman" w:cs="Times New Roman"/>
                <w:i/>
                <w:iCs/>
              </w:rPr>
              <w:t>Финансиране на мерките за климата</w:t>
            </w:r>
          </w:p>
        </w:tc>
        <w:tc>
          <w:tcPr>
            <w:tcW w:w="4230" w:type="dxa"/>
          </w:tcPr>
          <w:p w14:paraId="6550D96E" w14:textId="77777777" w:rsidR="00D41B29" w:rsidRPr="007858BC" w:rsidRDefault="00D41B29" w:rsidP="00D41B29">
            <w:pPr>
              <w:rPr>
                <w:rFonts w:ascii="Times New Roman" w:hAnsi="Times New Roman" w:cs="Times New Roman"/>
                <w:i/>
                <w:iCs/>
              </w:rPr>
            </w:pPr>
          </w:p>
        </w:tc>
        <w:tc>
          <w:tcPr>
            <w:tcW w:w="1710" w:type="dxa"/>
          </w:tcPr>
          <w:p w14:paraId="69B240FA" w14:textId="77777777" w:rsidR="00D41B29" w:rsidRPr="007858BC" w:rsidRDefault="00D41B29" w:rsidP="00D41B29">
            <w:pPr>
              <w:rPr>
                <w:rFonts w:ascii="Times New Roman" w:hAnsi="Times New Roman" w:cs="Times New Roman"/>
                <w:i/>
                <w:iCs/>
              </w:rPr>
            </w:pPr>
          </w:p>
        </w:tc>
      </w:tr>
      <w:tr w:rsidR="00D41B29" w:rsidRPr="007858BC" w14:paraId="3BFD0856" w14:textId="77777777" w:rsidTr="00EA0848">
        <w:tc>
          <w:tcPr>
            <w:tcW w:w="7285" w:type="dxa"/>
          </w:tcPr>
          <w:p w14:paraId="4F66BCAE" w14:textId="2CA545F4" w:rsidR="00D41B29" w:rsidRPr="007858BC" w:rsidRDefault="00D41B29" w:rsidP="00D41B29">
            <w:pPr>
              <w:rPr>
                <w:rFonts w:ascii="Times New Roman" w:hAnsi="Times New Roman" w:cs="Times New Roman"/>
              </w:rPr>
            </w:pPr>
            <w:r w:rsidRPr="007858BC">
              <w:rPr>
                <w:rFonts w:ascii="Times New Roman" w:hAnsi="Times New Roman" w:cs="Times New Roman"/>
              </w:rPr>
              <w:t>Постигането на целите з</w:t>
            </w:r>
            <w:r w:rsidR="00A27D64" w:rsidRPr="007858BC">
              <w:rPr>
                <w:rFonts w:ascii="Times New Roman" w:hAnsi="Times New Roman" w:cs="Times New Roman"/>
              </w:rPr>
              <w:t>а</w:t>
            </w:r>
            <w:r w:rsidRPr="007858BC">
              <w:rPr>
                <w:rFonts w:ascii="Times New Roman" w:hAnsi="Times New Roman" w:cs="Times New Roman"/>
              </w:rPr>
              <w:t xml:space="preserve"> климата формират минимум 20% от разходите на Съюза за периода 2014 – 2020 г.</w:t>
            </w:r>
          </w:p>
        </w:tc>
        <w:tc>
          <w:tcPr>
            <w:tcW w:w="4230" w:type="dxa"/>
          </w:tcPr>
          <w:p w14:paraId="33613F0C"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Многогодишна финансова рамка на ЕС</w:t>
            </w:r>
          </w:p>
        </w:tc>
        <w:tc>
          <w:tcPr>
            <w:tcW w:w="1710" w:type="dxa"/>
          </w:tcPr>
          <w:p w14:paraId="34BC6F0D"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2014 - 2020</w:t>
            </w:r>
          </w:p>
        </w:tc>
      </w:tr>
      <w:tr w:rsidR="00D41B29" w:rsidRPr="007858BC" w14:paraId="24EC16BF" w14:textId="77777777" w:rsidTr="00EA0848">
        <w:tc>
          <w:tcPr>
            <w:tcW w:w="7285" w:type="dxa"/>
          </w:tcPr>
          <w:p w14:paraId="75359113"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Развитите страни ще мобилизират заедно 100 милиарда долара за мерки за климата на годишна база</w:t>
            </w:r>
          </w:p>
        </w:tc>
        <w:tc>
          <w:tcPr>
            <w:tcW w:w="4230" w:type="dxa"/>
          </w:tcPr>
          <w:p w14:paraId="230B6AD5"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ЦУР 13.4 (Дневен ред 2030), Споразумение от Париж</w:t>
            </w:r>
          </w:p>
        </w:tc>
        <w:tc>
          <w:tcPr>
            <w:tcW w:w="1710" w:type="dxa"/>
          </w:tcPr>
          <w:p w14:paraId="080E3AA2"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2020</w:t>
            </w:r>
          </w:p>
        </w:tc>
      </w:tr>
      <w:tr w:rsidR="00D41B29" w:rsidRPr="007858BC" w14:paraId="4F2BBDA1" w14:textId="77777777" w:rsidTr="00EA0848">
        <w:tc>
          <w:tcPr>
            <w:tcW w:w="13225" w:type="dxa"/>
            <w:gridSpan w:val="3"/>
            <w:shd w:val="clear" w:color="auto" w:fill="FFBE60" w:themeFill="accent3" w:themeFillTint="99"/>
          </w:tcPr>
          <w:p w14:paraId="10315237" w14:textId="77777777" w:rsidR="00D41B29" w:rsidRPr="007858BC" w:rsidRDefault="00D41B29" w:rsidP="00D41B29">
            <w:pPr>
              <w:rPr>
                <w:rFonts w:ascii="Times New Roman" w:hAnsi="Times New Roman" w:cs="Times New Roman"/>
                <w:b/>
                <w:bCs/>
              </w:rPr>
            </w:pPr>
            <w:r w:rsidRPr="007858BC">
              <w:rPr>
                <w:rFonts w:ascii="Times New Roman" w:hAnsi="Times New Roman" w:cs="Times New Roman"/>
                <w:b/>
                <w:bCs/>
              </w:rPr>
              <w:t>Въздух</w:t>
            </w:r>
          </w:p>
        </w:tc>
      </w:tr>
      <w:tr w:rsidR="00D41B29" w:rsidRPr="007858BC" w14:paraId="3CCCD1FE" w14:textId="77777777" w:rsidTr="00EA0848">
        <w:tc>
          <w:tcPr>
            <w:tcW w:w="7285" w:type="dxa"/>
          </w:tcPr>
          <w:p w14:paraId="5C16A56D"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Ангажименти по отношение на задържане и намаляване на нива на емисии на основни замърсители</w:t>
            </w:r>
          </w:p>
        </w:tc>
        <w:tc>
          <w:tcPr>
            <w:tcW w:w="4230" w:type="dxa"/>
          </w:tcPr>
          <w:p w14:paraId="6BD51B90"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Конвенция за трансгранично замърсяване на въздуха на далечни разстояния (ИКЕ на ООН) и протоколи, ЦУР 7 и 13 (дневен ред 2030)</w:t>
            </w:r>
          </w:p>
        </w:tc>
        <w:tc>
          <w:tcPr>
            <w:tcW w:w="1710" w:type="dxa"/>
          </w:tcPr>
          <w:p w14:paraId="698F62C3"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2030</w:t>
            </w:r>
          </w:p>
        </w:tc>
      </w:tr>
      <w:tr w:rsidR="00D41B29" w:rsidRPr="007858BC" w14:paraId="3E8A40AA" w14:textId="77777777" w:rsidTr="00EA0848">
        <w:tc>
          <w:tcPr>
            <w:tcW w:w="7285" w:type="dxa"/>
          </w:tcPr>
          <w:p w14:paraId="18A0E07B"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lastRenderedPageBreak/>
              <w:t>Ангажименти на държавите членки по отношение на задържане и намаляване на нива на емисии на основни замърсители</w:t>
            </w:r>
          </w:p>
        </w:tc>
        <w:tc>
          <w:tcPr>
            <w:tcW w:w="4230" w:type="dxa"/>
          </w:tcPr>
          <w:p w14:paraId="6ED0950A"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Директива  (ЕС) 2016/2284 за намаляване на националните емисии на някои атмосферни замърсители</w:t>
            </w:r>
          </w:p>
        </w:tc>
        <w:tc>
          <w:tcPr>
            <w:tcW w:w="1710" w:type="dxa"/>
          </w:tcPr>
          <w:p w14:paraId="52F28FFA"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2030</w:t>
            </w:r>
          </w:p>
        </w:tc>
      </w:tr>
      <w:tr w:rsidR="00D41B29" w:rsidRPr="007858BC" w14:paraId="68ECE3E9" w14:textId="77777777" w:rsidTr="00EA0848">
        <w:tc>
          <w:tcPr>
            <w:tcW w:w="7285" w:type="dxa"/>
          </w:tcPr>
          <w:p w14:paraId="58DF813D" w14:textId="77777777" w:rsidR="00D41B29" w:rsidRPr="007858BC" w:rsidRDefault="00D41B29" w:rsidP="00D41B29">
            <w:pPr>
              <w:rPr>
                <w:rFonts w:ascii="Times New Roman" w:hAnsi="Times New Roman" w:cs="Times New Roman"/>
                <w:i/>
                <w:iCs/>
              </w:rPr>
            </w:pPr>
            <w:r w:rsidRPr="007858BC">
              <w:rPr>
                <w:rFonts w:ascii="Times New Roman" w:hAnsi="Times New Roman" w:cs="Times New Roman"/>
                <w:i/>
                <w:iCs/>
              </w:rPr>
              <w:t>Качество на атмосферния въздух</w:t>
            </w:r>
          </w:p>
        </w:tc>
        <w:tc>
          <w:tcPr>
            <w:tcW w:w="4230" w:type="dxa"/>
          </w:tcPr>
          <w:p w14:paraId="116DE5F1" w14:textId="77777777" w:rsidR="00D41B29" w:rsidRPr="007858BC" w:rsidRDefault="00D41B29" w:rsidP="00D41B29">
            <w:pPr>
              <w:rPr>
                <w:rFonts w:ascii="Times New Roman" w:hAnsi="Times New Roman" w:cs="Times New Roman"/>
                <w:i/>
                <w:iCs/>
              </w:rPr>
            </w:pPr>
          </w:p>
        </w:tc>
        <w:tc>
          <w:tcPr>
            <w:tcW w:w="1710" w:type="dxa"/>
          </w:tcPr>
          <w:p w14:paraId="401B0DCA" w14:textId="77777777" w:rsidR="00D41B29" w:rsidRPr="007858BC" w:rsidRDefault="00D41B29" w:rsidP="00D41B29">
            <w:pPr>
              <w:rPr>
                <w:rFonts w:ascii="Times New Roman" w:hAnsi="Times New Roman" w:cs="Times New Roman"/>
                <w:i/>
                <w:iCs/>
              </w:rPr>
            </w:pPr>
          </w:p>
        </w:tc>
      </w:tr>
      <w:tr w:rsidR="00D41B29" w:rsidRPr="007858BC" w14:paraId="2CDEC09B" w14:textId="77777777" w:rsidTr="00EA0848">
        <w:tc>
          <w:tcPr>
            <w:tcW w:w="7285" w:type="dxa"/>
          </w:tcPr>
          <w:p w14:paraId="62F04034" w14:textId="5456D76D" w:rsidR="00D41B29" w:rsidRPr="007858BC" w:rsidRDefault="00D41B29" w:rsidP="00D41B29">
            <w:pPr>
              <w:rPr>
                <w:rFonts w:ascii="Times New Roman" w:hAnsi="Times New Roman" w:cs="Times New Roman"/>
              </w:rPr>
            </w:pPr>
            <w:r w:rsidRPr="007858BC">
              <w:rPr>
                <w:rFonts w:ascii="Times New Roman" w:hAnsi="Times New Roman" w:cs="Times New Roman"/>
              </w:rPr>
              <w:t>Ограничаване на нивата на SO</w:t>
            </w:r>
            <w:r w:rsidRPr="007858BC">
              <w:rPr>
                <w:rFonts w:ascii="Times New Roman" w:hAnsi="Times New Roman" w:cs="Times New Roman"/>
                <w:vertAlign w:val="subscript"/>
              </w:rPr>
              <w:t>2</w:t>
            </w:r>
            <w:r w:rsidRPr="007858BC">
              <w:rPr>
                <w:rFonts w:ascii="Times New Roman" w:hAnsi="Times New Roman" w:cs="Times New Roman"/>
              </w:rPr>
              <w:t>, NO</w:t>
            </w:r>
            <w:r w:rsidRPr="007858BC">
              <w:rPr>
                <w:rFonts w:ascii="Times New Roman" w:hAnsi="Times New Roman" w:cs="Times New Roman"/>
                <w:vertAlign w:val="subscript"/>
              </w:rPr>
              <w:t>2</w:t>
            </w:r>
            <w:r w:rsidRPr="007858BC">
              <w:rPr>
                <w:rFonts w:ascii="Times New Roman" w:hAnsi="Times New Roman" w:cs="Times New Roman"/>
              </w:rPr>
              <w:t>, C</w:t>
            </w:r>
            <w:r w:rsidRPr="007858BC">
              <w:rPr>
                <w:rFonts w:ascii="Times New Roman" w:hAnsi="Times New Roman" w:cs="Times New Roman"/>
                <w:vertAlign w:val="subscript"/>
              </w:rPr>
              <w:t>6</w:t>
            </w:r>
            <w:r w:rsidRPr="007858BC">
              <w:rPr>
                <w:rFonts w:ascii="Times New Roman" w:hAnsi="Times New Roman" w:cs="Times New Roman"/>
              </w:rPr>
              <w:t>H</w:t>
            </w:r>
            <w:r w:rsidRPr="007858BC">
              <w:rPr>
                <w:rFonts w:ascii="Times New Roman" w:hAnsi="Times New Roman" w:cs="Times New Roman"/>
                <w:vertAlign w:val="subscript"/>
              </w:rPr>
              <w:t>6</w:t>
            </w:r>
            <w:r w:rsidRPr="007858BC">
              <w:rPr>
                <w:rFonts w:ascii="Times New Roman" w:hAnsi="Times New Roman" w:cs="Times New Roman"/>
              </w:rPr>
              <w:t>, C, Pb, PM</w:t>
            </w:r>
            <w:r w:rsidRPr="007858BC">
              <w:rPr>
                <w:rFonts w:ascii="Times New Roman" w:hAnsi="Times New Roman" w:cs="Times New Roman"/>
                <w:vertAlign w:val="subscript"/>
              </w:rPr>
              <w:t>10</w:t>
            </w:r>
            <w:r w:rsidRPr="007858BC">
              <w:rPr>
                <w:rFonts w:ascii="Times New Roman" w:hAnsi="Times New Roman" w:cs="Times New Roman"/>
              </w:rPr>
              <w:t>, PM</w:t>
            </w:r>
            <w:r w:rsidRPr="007858BC">
              <w:rPr>
                <w:rFonts w:ascii="Times New Roman" w:hAnsi="Times New Roman" w:cs="Times New Roman"/>
                <w:vertAlign w:val="subscript"/>
              </w:rPr>
              <w:t>2,5</w:t>
            </w:r>
            <w:r w:rsidRPr="007858BC">
              <w:rPr>
                <w:rFonts w:ascii="Times New Roman" w:hAnsi="Times New Roman" w:cs="Times New Roman"/>
              </w:rPr>
              <w:t>; постигане на целеви стойности за PM</w:t>
            </w:r>
            <w:r w:rsidRPr="007858BC">
              <w:rPr>
                <w:rFonts w:ascii="Times New Roman" w:hAnsi="Times New Roman" w:cs="Times New Roman"/>
                <w:vertAlign w:val="subscript"/>
              </w:rPr>
              <w:t>2,5</w:t>
            </w:r>
            <w:r w:rsidRPr="007858BC">
              <w:rPr>
                <w:rFonts w:ascii="Times New Roman" w:hAnsi="Times New Roman" w:cs="Times New Roman"/>
              </w:rPr>
              <w:t>, O</w:t>
            </w:r>
            <w:r w:rsidRPr="007858BC">
              <w:rPr>
                <w:rFonts w:ascii="Times New Roman" w:hAnsi="Times New Roman" w:cs="Times New Roman"/>
                <w:vertAlign w:val="subscript"/>
              </w:rPr>
              <w:t>3</w:t>
            </w:r>
            <w:r w:rsidRPr="007858BC">
              <w:rPr>
                <w:rFonts w:ascii="Times New Roman" w:hAnsi="Times New Roman" w:cs="Times New Roman"/>
              </w:rPr>
              <w:t>, As, Cd, Ni, BaP, дългосрочни цели за О</w:t>
            </w:r>
            <w:r w:rsidRPr="007858BC">
              <w:rPr>
                <w:rFonts w:ascii="Times New Roman" w:hAnsi="Times New Roman" w:cs="Times New Roman"/>
                <w:vertAlign w:val="subscript"/>
              </w:rPr>
              <w:t>3</w:t>
            </w:r>
            <w:r w:rsidRPr="007858BC">
              <w:rPr>
                <w:rFonts w:ascii="Times New Roman" w:hAnsi="Times New Roman" w:cs="Times New Roman"/>
              </w:rPr>
              <w:t>, национални цели за намаляване на концентрациите на PM</w:t>
            </w:r>
            <w:r w:rsidRPr="007858BC">
              <w:rPr>
                <w:rFonts w:ascii="Times New Roman" w:hAnsi="Times New Roman" w:cs="Times New Roman"/>
                <w:vertAlign w:val="subscript"/>
              </w:rPr>
              <w:t>2,5</w:t>
            </w:r>
            <w:r w:rsidRPr="007858BC">
              <w:rPr>
                <w:rFonts w:ascii="Times New Roman" w:hAnsi="Times New Roman" w:cs="Times New Roman"/>
              </w:rPr>
              <w:t xml:space="preserve"> и критични нива за SO</w:t>
            </w:r>
            <w:r w:rsidRPr="007858BC">
              <w:rPr>
                <w:rFonts w:ascii="Times New Roman" w:hAnsi="Times New Roman" w:cs="Times New Roman"/>
                <w:vertAlign w:val="subscript"/>
              </w:rPr>
              <w:t>2</w:t>
            </w:r>
            <w:r w:rsidRPr="007858BC">
              <w:rPr>
                <w:rFonts w:ascii="Times New Roman" w:hAnsi="Times New Roman" w:cs="Times New Roman"/>
              </w:rPr>
              <w:t xml:space="preserve"> и N</w:t>
            </w:r>
            <w:r w:rsidR="00C46603" w:rsidRPr="007858BC">
              <w:rPr>
                <w:rFonts w:ascii="Times New Roman" w:hAnsi="Times New Roman" w:cs="Times New Roman"/>
              </w:rPr>
              <w:t>o</w:t>
            </w:r>
            <w:r w:rsidRPr="007858BC">
              <w:rPr>
                <w:rFonts w:ascii="Times New Roman" w:hAnsi="Times New Roman" w:cs="Times New Roman"/>
              </w:rPr>
              <w:t>x</w:t>
            </w:r>
          </w:p>
        </w:tc>
        <w:tc>
          <w:tcPr>
            <w:tcW w:w="4230" w:type="dxa"/>
          </w:tcPr>
          <w:p w14:paraId="35DBED92"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 xml:space="preserve">Директива 2008/50/ЕО относно качеството на атмосферния въздух, </w:t>
            </w:r>
          </w:p>
          <w:p w14:paraId="5135DC58"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ЦУР 11 (Дневен ред 2030)</w:t>
            </w:r>
          </w:p>
        </w:tc>
        <w:tc>
          <w:tcPr>
            <w:tcW w:w="1710" w:type="dxa"/>
          </w:tcPr>
          <w:p w14:paraId="1A5301CD"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2005/2010/</w:t>
            </w:r>
          </w:p>
          <w:p w14:paraId="7D78C32D"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2013/2015</w:t>
            </w:r>
          </w:p>
          <w:p w14:paraId="1CE48DE9" w14:textId="77777777" w:rsidR="00D41B29" w:rsidRPr="007858BC" w:rsidRDefault="00D41B29" w:rsidP="00D41B29">
            <w:pPr>
              <w:rPr>
                <w:rFonts w:ascii="Times New Roman" w:hAnsi="Times New Roman" w:cs="Times New Roman"/>
              </w:rPr>
            </w:pPr>
          </w:p>
          <w:p w14:paraId="0724E12A"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2030</w:t>
            </w:r>
          </w:p>
        </w:tc>
      </w:tr>
      <w:tr w:rsidR="00D41B29" w:rsidRPr="007858BC" w14:paraId="0410A5EA" w14:textId="77777777" w:rsidTr="00EA0848">
        <w:tc>
          <w:tcPr>
            <w:tcW w:w="7285" w:type="dxa"/>
          </w:tcPr>
          <w:p w14:paraId="788FC48F"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Постигане на амбицията за нулево замърсяване, включително на атмосферния въздух</w:t>
            </w:r>
          </w:p>
        </w:tc>
        <w:tc>
          <w:tcPr>
            <w:tcW w:w="4230" w:type="dxa"/>
          </w:tcPr>
          <w:p w14:paraId="3E74A260"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8 Рамкова програма за околна среда, Приоритетна цел 4</w:t>
            </w:r>
          </w:p>
        </w:tc>
        <w:tc>
          <w:tcPr>
            <w:tcW w:w="1710" w:type="dxa"/>
          </w:tcPr>
          <w:p w14:paraId="1B86239B"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2030</w:t>
            </w:r>
          </w:p>
        </w:tc>
      </w:tr>
      <w:tr w:rsidR="00D41B29" w:rsidRPr="007858BC" w14:paraId="5D445454" w14:textId="77777777" w:rsidTr="00EA0848">
        <w:tc>
          <w:tcPr>
            <w:tcW w:w="7285" w:type="dxa"/>
          </w:tcPr>
          <w:p w14:paraId="0DB9A2C1" w14:textId="77777777" w:rsidR="00D41B29" w:rsidRPr="007858BC" w:rsidRDefault="00D41B29" w:rsidP="00D41B29">
            <w:pPr>
              <w:rPr>
                <w:rFonts w:ascii="Times New Roman" w:hAnsi="Times New Roman" w:cs="Times New Roman"/>
                <w:i/>
                <w:iCs/>
              </w:rPr>
            </w:pPr>
            <w:r w:rsidRPr="007858BC">
              <w:rPr>
                <w:rFonts w:ascii="Times New Roman" w:hAnsi="Times New Roman" w:cs="Times New Roman"/>
                <w:i/>
                <w:iCs/>
              </w:rPr>
              <w:t>Влияние върху човешкото здраве и благосъстояние</w:t>
            </w:r>
          </w:p>
        </w:tc>
        <w:tc>
          <w:tcPr>
            <w:tcW w:w="4230" w:type="dxa"/>
          </w:tcPr>
          <w:p w14:paraId="25A5880D" w14:textId="77777777" w:rsidR="00D41B29" w:rsidRPr="007858BC" w:rsidRDefault="00D41B29" w:rsidP="00D41B29">
            <w:pPr>
              <w:rPr>
                <w:rFonts w:ascii="Times New Roman" w:hAnsi="Times New Roman" w:cs="Times New Roman"/>
                <w:i/>
                <w:iCs/>
              </w:rPr>
            </w:pPr>
          </w:p>
        </w:tc>
        <w:tc>
          <w:tcPr>
            <w:tcW w:w="1710" w:type="dxa"/>
          </w:tcPr>
          <w:p w14:paraId="5A612E91" w14:textId="77777777" w:rsidR="00D41B29" w:rsidRPr="007858BC" w:rsidRDefault="00D41B29" w:rsidP="00D41B29">
            <w:pPr>
              <w:rPr>
                <w:rFonts w:ascii="Times New Roman" w:hAnsi="Times New Roman" w:cs="Times New Roman"/>
                <w:i/>
                <w:iCs/>
              </w:rPr>
            </w:pPr>
          </w:p>
        </w:tc>
      </w:tr>
      <w:tr w:rsidR="00D41B29" w:rsidRPr="007858BC" w14:paraId="15DE75CE" w14:textId="77777777" w:rsidTr="00EA0848">
        <w:tc>
          <w:tcPr>
            <w:tcW w:w="7285" w:type="dxa"/>
          </w:tcPr>
          <w:p w14:paraId="21640AAF" w14:textId="229349B1" w:rsidR="00D41B29" w:rsidRPr="007858BC" w:rsidRDefault="00D41B29" w:rsidP="00D41B29">
            <w:pPr>
              <w:rPr>
                <w:rFonts w:ascii="Times New Roman" w:hAnsi="Times New Roman" w:cs="Times New Roman"/>
              </w:rPr>
            </w:pPr>
            <w:r w:rsidRPr="007858BC">
              <w:rPr>
                <w:rFonts w:ascii="Times New Roman" w:hAnsi="Times New Roman" w:cs="Times New Roman"/>
              </w:rPr>
              <w:t>Значително намаляване на смъртността и заболеваемостта</w:t>
            </w:r>
            <w:r w:rsidR="00C46603" w:rsidRPr="007858BC">
              <w:rPr>
                <w:rFonts w:ascii="Times New Roman" w:hAnsi="Times New Roman" w:cs="Times New Roman"/>
              </w:rPr>
              <w:t>,</w:t>
            </w:r>
            <w:r w:rsidRPr="007858BC">
              <w:rPr>
                <w:rFonts w:ascii="Times New Roman" w:hAnsi="Times New Roman" w:cs="Times New Roman"/>
              </w:rPr>
              <w:t xml:space="preserve"> причинени от замърсяването на въздуха</w:t>
            </w:r>
          </w:p>
        </w:tc>
        <w:tc>
          <w:tcPr>
            <w:tcW w:w="4230" w:type="dxa"/>
          </w:tcPr>
          <w:p w14:paraId="15FAB232"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ЦУР 3.9 (Дневен ред 2030)</w:t>
            </w:r>
          </w:p>
        </w:tc>
        <w:tc>
          <w:tcPr>
            <w:tcW w:w="1710" w:type="dxa"/>
          </w:tcPr>
          <w:p w14:paraId="4D92DABD"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2030</w:t>
            </w:r>
          </w:p>
        </w:tc>
      </w:tr>
      <w:tr w:rsidR="00D41B29" w:rsidRPr="007858BC" w14:paraId="104A98F5" w14:textId="77777777" w:rsidTr="00EA0848">
        <w:tc>
          <w:tcPr>
            <w:tcW w:w="7285" w:type="dxa"/>
          </w:tcPr>
          <w:p w14:paraId="125A1DF4" w14:textId="5F27993A" w:rsidR="00D41B29" w:rsidRPr="007858BC" w:rsidRDefault="00D41B29" w:rsidP="00D41B29">
            <w:pPr>
              <w:rPr>
                <w:rFonts w:ascii="Times New Roman" w:hAnsi="Times New Roman" w:cs="Times New Roman"/>
              </w:rPr>
            </w:pPr>
            <w:r w:rsidRPr="007858BC">
              <w:rPr>
                <w:rFonts w:ascii="Times New Roman" w:hAnsi="Times New Roman" w:cs="Times New Roman"/>
              </w:rPr>
              <w:t xml:space="preserve">Намаляване на негативния ефект от замърсяване на атмосферния въздух върху човешкото здраве (преждевременна смърт </w:t>
            </w:r>
            <w:r w:rsidR="00DD6881" w:rsidRPr="007858BC">
              <w:rPr>
                <w:rFonts w:ascii="Times New Roman" w:hAnsi="Times New Roman" w:cs="Times New Roman"/>
              </w:rPr>
              <w:t xml:space="preserve">като </w:t>
            </w:r>
            <w:r w:rsidRPr="007858BC">
              <w:rPr>
                <w:rFonts w:ascii="Times New Roman" w:hAnsi="Times New Roman" w:cs="Times New Roman"/>
              </w:rPr>
              <w:t>резултат от ФПЧ и О</w:t>
            </w:r>
            <w:r w:rsidRPr="007858BC">
              <w:rPr>
                <w:rFonts w:ascii="Times New Roman" w:hAnsi="Times New Roman" w:cs="Times New Roman"/>
                <w:vertAlign w:val="subscript"/>
              </w:rPr>
              <w:t>3</w:t>
            </w:r>
            <w:r w:rsidRPr="007858BC">
              <w:rPr>
                <w:rFonts w:ascii="Times New Roman" w:hAnsi="Times New Roman" w:cs="Times New Roman"/>
              </w:rPr>
              <w:t>) – 52% в сравнение с 2005 г.</w:t>
            </w:r>
          </w:p>
        </w:tc>
        <w:tc>
          <w:tcPr>
            <w:tcW w:w="4230" w:type="dxa"/>
          </w:tcPr>
          <w:p w14:paraId="263BE35F" w14:textId="0D2E36D7" w:rsidR="00D41B29" w:rsidRPr="007858BC" w:rsidRDefault="00D41B29" w:rsidP="00D41B29">
            <w:pPr>
              <w:rPr>
                <w:rFonts w:ascii="Times New Roman" w:hAnsi="Times New Roman" w:cs="Times New Roman"/>
              </w:rPr>
            </w:pPr>
            <w:r w:rsidRPr="007858BC">
              <w:rPr>
                <w:rFonts w:ascii="Times New Roman" w:hAnsi="Times New Roman" w:cs="Times New Roman"/>
              </w:rPr>
              <w:t>Програма за чист въздух за Европа COM</w:t>
            </w:r>
            <w:r w:rsidR="00DD6881" w:rsidRPr="007858BC">
              <w:rPr>
                <w:rFonts w:ascii="Times New Roman" w:hAnsi="Times New Roman" w:cs="Times New Roman"/>
              </w:rPr>
              <w:t xml:space="preserve"> </w:t>
            </w:r>
            <w:r w:rsidRPr="007858BC">
              <w:rPr>
                <w:rFonts w:ascii="Times New Roman" w:hAnsi="Times New Roman" w:cs="Times New Roman"/>
              </w:rPr>
              <w:t>(2013) 918</w:t>
            </w:r>
          </w:p>
        </w:tc>
        <w:tc>
          <w:tcPr>
            <w:tcW w:w="1710" w:type="dxa"/>
          </w:tcPr>
          <w:p w14:paraId="628E8329"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2030</w:t>
            </w:r>
          </w:p>
        </w:tc>
      </w:tr>
      <w:tr w:rsidR="00D41B29" w:rsidRPr="007858BC" w14:paraId="1A07B2C9" w14:textId="77777777" w:rsidTr="00EA0848">
        <w:tc>
          <w:tcPr>
            <w:tcW w:w="13225" w:type="dxa"/>
            <w:gridSpan w:val="3"/>
            <w:shd w:val="clear" w:color="auto" w:fill="FFBE60" w:themeFill="accent3" w:themeFillTint="99"/>
          </w:tcPr>
          <w:p w14:paraId="18DAB969" w14:textId="77777777" w:rsidR="00D41B29" w:rsidRPr="007858BC" w:rsidRDefault="00D41B29" w:rsidP="00D41B29">
            <w:pPr>
              <w:rPr>
                <w:rFonts w:ascii="Times New Roman" w:hAnsi="Times New Roman" w:cs="Times New Roman"/>
                <w:b/>
                <w:bCs/>
              </w:rPr>
            </w:pPr>
            <w:r w:rsidRPr="007858BC">
              <w:rPr>
                <w:rFonts w:ascii="Times New Roman" w:hAnsi="Times New Roman" w:cs="Times New Roman"/>
                <w:b/>
                <w:bCs/>
              </w:rPr>
              <w:t>Отпадъци и материални ресурси</w:t>
            </w:r>
          </w:p>
        </w:tc>
      </w:tr>
      <w:tr w:rsidR="00D41B29" w:rsidRPr="007858BC" w14:paraId="23ECAE40" w14:textId="77777777" w:rsidTr="00EA0848">
        <w:tc>
          <w:tcPr>
            <w:tcW w:w="7285" w:type="dxa"/>
          </w:tcPr>
          <w:p w14:paraId="346280FE" w14:textId="77777777" w:rsidR="00D41B29" w:rsidRPr="007858BC" w:rsidRDefault="00D41B29" w:rsidP="00D41B29">
            <w:pPr>
              <w:rPr>
                <w:rFonts w:ascii="Times New Roman" w:hAnsi="Times New Roman" w:cs="Times New Roman"/>
                <w:i/>
                <w:iCs/>
              </w:rPr>
            </w:pPr>
            <w:r w:rsidRPr="007858BC">
              <w:rPr>
                <w:rFonts w:ascii="Times New Roman" w:hAnsi="Times New Roman" w:cs="Times New Roman"/>
                <w:i/>
                <w:iCs/>
              </w:rPr>
              <w:t>Ресурсна ефективност</w:t>
            </w:r>
          </w:p>
        </w:tc>
        <w:tc>
          <w:tcPr>
            <w:tcW w:w="4230" w:type="dxa"/>
          </w:tcPr>
          <w:p w14:paraId="41FB5E0D" w14:textId="77777777" w:rsidR="00D41B29" w:rsidRPr="007858BC" w:rsidRDefault="00D41B29" w:rsidP="00D41B29">
            <w:pPr>
              <w:rPr>
                <w:rFonts w:ascii="Times New Roman" w:hAnsi="Times New Roman" w:cs="Times New Roman"/>
              </w:rPr>
            </w:pPr>
          </w:p>
        </w:tc>
        <w:tc>
          <w:tcPr>
            <w:tcW w:w="1710" w:type="dxa"/>
          </w:tcPr>
          <w:p w14:paraId="6353E107" w14:textId="77777777" w:rsidR="00D41B29" w:rsidRPr="007858BC" w:rsidRDefault="00D41B29" w:rsidP="00D41B29">
            <w:pPr>
              <w:rPr>
                <w:rFonts w:ascii="Times New Roman" w:hAnsi="Times New Roman" w:cs="Times New Roman"/>
              </w:rPr>
            </w:pPr>
          </w:p>
        </w:tc>
      </w:tr>
      <w:tr w:rsidR="00D41B29" w:rsidRPr="007858BC" w14:paraId="57F3142A" w14:textId="77777777" w:rsidTr="00EA0848">
        <w:tc>
          <w:tcPr>
            <w:tcW w:w="7285" w:type="dxa"/>
          </w:tcPr>
          <w:p w14:paraId="49E58585"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 xml:space="preserve">Подобряване на ресурсната ефективност </w:t>
            </w:r>
          </w:p>
        </w:tc>
        <w:tc>
          <w:tcPr>
            <w:tcW w:w="4230" w:type="dxa"/>
          </w:tcPr>
          <w:p w14:paraId="054028F8"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8 Рамкова програма за околна среда, Приоритетна цел 3</w:t>
            </w:r>
          </w:p>
          <w:p w14:paraId="097069EB"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Пътна карта за ефективно използване на ресурсите в Европа</w:t>
            </w:r>
          </w:p>
        </w:tc>
        <w:tc>
          <w:tcPr>
            <w:tcW w:w="1710" w:type="dxa"/>
          </w:tcPr>
          <w:p w14:paraId="389C1C36"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2020/ 2030</w:t>
            </w:r>
          </w:p>
        </w:tc>
      </w:tr>
      <w:tr w:rsidR="00D41B29" w:rsidRPr="007858BC" w14:paraId="7C0DBDEB" w14:textId="77777777" w:rsidTr="00EA0848">
        <w:tc>
          <w:tcPr>
            <w:tcW w:w="7285" w:type="dxa"/>
          </w:tcPr>
          <w:p w14:paraId="23597337" w14:textId="257D8451" w:rsidR="00D41B29" w:rsidRPr="007858BC" w:rsidRDefault="00D41B29" w:rsidP="00D41B29">
            <w:pPr>
              <w:spacing w:before="120" w:after="120" w:line="264" w:lineRule="auto"/>
              <w:jc w:val="both"/>
              <w:rPr>
                <w:rFonts w:ascii="Times New Roman" w:hAnsi="Times New Roman" w:cs="Times New Roman"/>
              </w:rPr>
            </w:pPr>
            <w:r w:rsidRPr="007858BC">
              <w:rPr>
                <w:rFonts w:ascii="Times New Roman" w:hAnsi="Times New Roman" w:cs="Times New Roman"/>
              </w:rPr>
              <w:t>Постигане на модел на регенеративен растеж, постигане на икономически растеж</w:t>
            </w:r>
            <w:r w:rsidR="002B41C7" w:rsidRPr="007858BC">
              <w:rPr>
                <w:rFonts w:ascii="Times New Roman" w:hAnsi="Times New Roman" w:cs="Times New Roman"/>
              </w:rPr>
              <w:t>,</w:t>
            </w:r>
            <w:r w:rsidRPr="007858BC">
              <w:rPr>
                <w:rFonts w:ascii="Times New Roman" w:hAnsi="Times New Roman" w:cs="Times New Roman"/>
              </w:rPr>
              <w:t xml:space="preserve"> независимо от използването на ресурси и нарушаването на околната среда, ускоряване на прехода към кръгова икономика</w:t>
            </w:r>
          </w:p>
        </w:tc>
        <w:tc>
          <w:tcPr>
            <w:tcW w:w="4230" w:type="dxa"/>
          </w:tcPr>
          <w:p w14:paraId="39A5C44C"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8 Рамкова програма за околна среда, Приоритетна цел 3</w:t>
            </w:r>
          </w:p>
          <w:p w14:paraId="27685DBE" w14:textId="77777777" w:rsidR="00D41B29" w:rsidRPr="007858BC" w:rsidRDefault="00D41B29" w:rsidP="00D41B29">
            <w:pPr>
              <w:rPr>
                <w:rFonts w:ascii="Times New Roman" w:hAnsi="Times New Roman" w:cs="Times New Roman"/>
              </w:rPr>
            </w:pPr>
          </w:p>
        </w:tc>
        <w:tc>
          <w:tcPr>
            <w:tcW w:w="1710" w:type="dxa"/>
          </w:tcPr>
          <w:p w14:paraId="69E11C76"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2030</w:t>
            </w:r>
          </w:p>
        </w:tc>
      </w:tr>
      <w:tr w:rsidR="00D41B29" w:rsidRPr="007858BC" w14:paraId="5B35A257" w14:textId="77777777" w:rsidTr="00EA0848">
        <w:tc>
          <w:tcPr>
            <w:tcW w:w="7285" w:type="dxa"/>
          </w:tcPr>
          <w:p w14:paraId="363BE585" w14:textId="5B49E786" w:rsidR="00D41B29" w:rsidRPr="007858BC" w:rsidRDefault="00D41B29" w:rsidP="00D41B29">
            <w:pPr>
              <w:rPr>
                <w:rFonts w:ascii="Times New Roman" w:hAnsi="Times New Roman" w:cs="Times New Roman"/>
              </w:rPr>
            </w:pPr>
            <w:r w:rsidRPr="007858BC">
              <w:rPr>
                <w:rFonts w:ascii="Times New Roman" w:hAnsi="Times New Roman" w:cs="Times New Roman"/>
              </w:rPr>
              <w:t>Намаляване на натиска върху околната среда и климата, свързан с производството и потреблението (особено в областта на енергетиката, индустриалното развитие, сградите и инфраструктурата, мобилността и храните</w:t>
            </w:r>
            <w:r w:rsidR="002B41C7" w:rsidRPr="007858BC">
              <w:rPr>
                <w:rFonts w:ascii="Times New Roman" w:hAnsi="Times New Roman" w:cs="Times New Roman"/>
              </w:rPr>
              <w:t>)</w:t>
            </w:r>
          </w:p>
        </w:tc>
        <w:tc>
          <w:tcPr>
            <w:tcW w:w="4230" w:type="dxa"/>
          </w:tcPr>
          <w:p w14:paraId="32E0F09D"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8 Рамкова програма за околна среда, Приоритетна цел 6</w:t>
            </w:r>
          </w:p>
          <w:p w14:paraId="7A7B93F1" w14:textId="77777777" w:rsidR="00D41B29" w:rsidRPr="007858BC" w:rsidRDefault="00D41B29" w:rsidP="00D41B29">
            <w:pPr>
              <w:rPr>
                <w:rFonts w:ascii="Times New Roman" w:hAnsi="Times New Roman" w:cs="Times New Roman"/>
              </w:rPr>
            </w:pPr>
          </w:p>
        </w:tc>
        <w:tc>
          <w:tcPr>
            <w:tcW w:w="1710" w:type="dxa"/>
          </w:tcPr>
          <w:p w14:paraId="71E78DBE"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2030</w:t>
            </w:r>
          </w:p>
        </w:tc>
      </w:tr>
      <w:tr w:rsidR="00D41B29" w:rsidRPr="007858BC" w14:paraId="0C3A1C07" w14:textId="77777777" w:rsidTr="00EA0848">
        <w:tc>
          <w:tcPr>
            <w:tcW w:w="7285" w:type="dxa"/>
          </w:tcPr>
          <w:p w14:paraId="33A1C83C"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Постигане на устойчиво управление и ефективно използване на ресурси</w:t>
            </w:r>
          </w:p>
        </w:tc>
        <w:tc>
          <w:tcPr>
            <w:tcW w:w="4230" w:type="dxa"/>
          </w:tcPr>
          <w:p w14:paraId="608B7D76"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ЦУР 12.2 (Дневен ред 2030)</w:t>
            </w:r>
          </w:p>
        </w:tc>
        <w:tc>
          <w:tcPr>
            <w:tcW w:w="1710" w:type="dxa"/>
          </w:tcPr>
          <w:p w14:paraId="625905A3"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2030</w:t>
            </w:r>
          </w:p>
        </w:tc>
      </w:tr>
      <w:tr w:rsidR="00D41B29" w:rsidRPr="007858BC" w14:paraId="337C2AAF" w14:textId="77777777" w:rsidTr="00EA0848">
        <w:tc>
          <w:tcPr>
            <w:tcW w:w="7285" w:type="dxa"/>
          </w:tcPr>
          <w:p w14:paraId="2C51FBE8" w14:textId="77777777" w:rsidR="00D41B29" w:rsidRPr="007858BC" w:rsidRDefault="00D41B29" w:rsidP="00D41B29">
            <w:pPr>
              <w:rPr>
                <w:rFonts w:ascii="Times New Roman" w:hAnsi="Times New Roman" w:cs="Times New Roman"/>
                <w:i/>
                <w:iCs/>
              </w:rPr>
            </w:pPr>
            <w:r w:rsidRPr="007858BC">
              <w:rPr>
                <w:rFonts w:ascii="Times New Roman" w:hAnsi="Times New Roman" w:cs="Times New Roman"/>
                <w:i/>
                <w:iCs/>
              </w:rPr>
              <w:t>Образуване и управление на отпадъците</w:t>
            </w:r>
          </w:p>
        </w:tc>
        <w:tc>
          <w:tcPr>
            <w:tcW w:w="4230" w:type="dxa"/>
          </w:tcPr>
          <w:p w14:paraId="6039B212" w14:textId="77777777" w:rsidR="00D41B29" w:rsidRPr="007858BC" w:rsidRDefault="00D41B29" w:rsidP="00D41B29">
            <w:pPr>
              <w:rPr>
                <w:rFonts w:ascii="Times New Roman" w:hAnsi="Times New Roman" w:cs="Times New Roman"/>
                <w:i/>
                <w:iCs/>
              </w:rPr>
            </w:pPr>
          </w:p>
        </w:tc>
        <w:tc>
          <w:tcPr>
            <w:tcW w:w="1710" w:type="dxa"/>
          </w:tcPr>
          <w:p w14:paraId="20713E9F" w14:textId="77777777" w:rsidR="00D41B29" w:rsidRPr="007858BC" w:rsidRDefault="00D41B29" w:rsidP="00D41B29">
            <w:pPr>
              <w:rPr>
                <w:rFonts w:ascii="Times New Roman" w:hAnsi="Times New Roman" w:cs="Times New Roman"/>
                <w:i/>
                <w:iCs/>
              </w:rPr>
            </w:pPr>
          </w:p>
        </w:tc>
      </w:tr>
      <w:tr w:rsidR="00D41B29" w:rsidRPr="007858BC" w14:paraId="3CF94884" w14:textId="77777777" w:rsidTr="00EA0848">
        <w:tc>
          <w:tcPr>
            <w:tcW w:w="7285" w:type="dxa"/>
          </w:tcPr>
          <w:p w14:paraId="3D7E5C02"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59%/ 55%/ 60%/65% от битовите отпадъци са обект на подготовка за повторна употреба и рециклиране</w:t>
            </w:r>
          </w:p>
        </w:tc>
        <w:tc>
          <w:tcPr>
            <w:tcW w:w="4230" w:type="dxa"/>
          </w:tcPr>
          <w:p w14:paraId="339C89CD"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Директива за отпадъците (2018)</w:t>
            </w:r>
          </w:p>
        </w:tc>
        <w:tc>
          <w:tcPr>
            <w:tcW w:w="1710" w:type="dxa"/>
          </w:tcPr>
          <w:p w14:paraId="175F457B"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2020/ 2025/ 2030/ 2035</w:t>
            </w:r>
          </w:p>
        </w:tc>
      </w:tr>
      <w:tr w:rsidR="00D41B29" w:rsidRPr="007858BC" w14:paraId="01664B8B" w14:textId="77777777" w:rsidTr="00EA0848">
        <w:tc>
          <w:tcPr>
            <w:tcW w:w="7285" w:type="dxa"/>
          </w:tcPr>
          <w:p w14:paraId="425FB8B5"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Намаляване на депонирането на биоразградими отпадъци до 75%/ 50%/ 35% от същите отпадъци образувани през 1995 г.</w:t>
            </w:r>
          </w:p>
          <w:p w14:paraId="6D3DDFE7"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lastRenderedPageBreak/>
              <w:t>Намаляване на депонирането на биоразградими отпадъци до максимум 10% от образуваните</w:t>
            </w:r>
          </w:p>
        </w:tc>
        <w:tc>
          <w:tcPr>
            <w:tcW w:w="4230" w:type="dxa"/>
          </w:tcPr>
          <w:p w14:paraId="79C38D30"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lastRenderedPageBreak/>
              <w:t xml:space="preserve">Директива 1999/31/ЕО относно депонирането на отпадъци </w:t>
            </w:r>
          </w:p>
          <w:p w14:paraId="5E0C5668" w14:textId="77777777" w:rsidR="00D41B29" w:rsidRPr="007858BC" w:rsidRDefault="00D41B29" w:rsidP="00D41B29">
            <w:pPr>
              <w:rPr>
                <w:rFonts w:ascii="Times New Roman" w:hAnsi="Times New Roman" w:cs="Times New Roman"/>
              </w:rPr>
            </w:pPr>
          </w:p>
          <w:p w14:paraId="1A5BCA3F" w14:textId="6938C2B6" w:rsidR="00D41B29" w:rsidRPr="007858BC" w:rsidRDefault="00D41B29" w:rsidP="00D41B29">
            <w:pPr>
              <w:rPr>
                <w:rFonts w:ascii="Times New Roman" w:hAnsi="Times New Roman" w:cs="Times New Roman"/>
              </w:rPr>
            </w:pPr>
            <w:r w:rsidRPr="007858BC">
              <w:rPr>
                <w:rFonts w:ascii="Times New Roman" w:hAnsi="Times New Roman" w:cs="Times New Roman"/>
              </w:rPr>
              <w:t>Директива (ЕС) 2018/850 за изменение на Директива 1999/31/ЕО относно депонирането на отпадъци</w:t>
            </w:r>
          </w:p>
        </w:tc>
        <w:tc>
          <w:tcPr>
            <w:tcW w:w="1710" w:type="dxa"/>
          </w:tcPr>
          <w:p w14:paraId="4E6A8D08"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lastRenderedPageBreak/>
              <w:t>2006/ 2009/ 2013</w:t>
            </w:r>
          </w:p>
          <w:p w14:paraId="68B143F2" w14:textId="77777777" w:rsidR="00D41B29" w:rsidRPr="007858BC" w:rsidRDefault="00D41B29" w:rsidP="00D41B29">
            <w:pPr>
              <w:rPr>
                <w:rFonts w:ascii="Times New Roman" w:hAnsi="Times New Roman" w:cs="Times New Roman"/>
              </w:rPr>
            </w:pPr>
          </w:p>
          <w:p w14:paraId="73888529" w14:textId="77777777" w:rsidR="00D41B29" w:rsidRPr="007858BC" w:rsidRDefault="00D41B29" w:rsidP="00D41B29">
            <w:pPr>
              <w:rPr>
                <w:rFonts w:ascii="Times New Roman" w:hAnsi="Times New Roman" w:cs="Times New Roman"/>
              </w:rPr>
            </w:pPr>
          </w:p>
          <w:p w14:paraId="57696576"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2035</w:t>
            </w:r>
          </w:p>
        </w:tc>
      </w:tr>
      <w:tr w:rsidR="00D41B29" w:rsidRPr="007858BC" w14:paraId="1A614481" w14:textId="77777777" w:rsidTr="00EA0848">
        <w:tc>
          <w:tcPr>
            <w:tcW w:w="7285" w:type="dxa"/>
          </w:tcPr>
          <w:p w14:paraId="4C6CC7A5"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lastRenderedPageBreak/>
              <w:t>Специфични цели за намаляване на отпадъците от опаковки, строителни и други МРО</w:t>
            </w:r>
          </w:p>
        </w:tc>
        <w:tc>
          <w:tcPr>
            <w:tcW w:w="4230" w:type="dxa"/>
          </w:tcPr>
          <w:p w14:paraId="0433EEF8" w14:textId="31701F20" w:rsidR="00D41B29" w:rsidRPr="007858BC" w:rsidRDefault="00D41B29" w:rsidP="00D41B29">
            <w:pPr>
              <w:rPr>
                <w:rFonts w:ascii="Times New Roman" w:hAnsi="Times New Roman" w:cs="Times New Roman"/>
              </w:rPr>
            </w:pPr>
            <w:r w:rsidRPr="007858BC">
              <w:rPr>
                <w:rFonts w:ascii="Times New Roman" w:eastAsia="Times New Roman" w:hAnsi="Times New Roman" w:cs="Times New Roman"/>
              </w:rPr>
              <w:t xml:space="preserve">Рамковата директива </w:t>
            </w:r>
            <w:hyperlink r:id="rId14" w:history="1">
              <w:r w:rsidRPr="007858BC">
                <w:rPr>
                  <w:rFonts w:ascii="Times New Roman" w:eastAsia="Times New Roman" w:hAnsi="Times New Roman" w:cs="Times New Roman"/>
                  <w:color w:val="0000FF"/>
                  <w:u w:val="single"/>
                </w:rPr>
                <w:t>(EС) 2018/851</w:t>
              </w:r>
            </w:hyperlink>
            <w:r w:rsidRPr="007858BC">
              <w:rPr>
                <w:rFonts w:ascii="Times New Roman" w:eastAsia="Times New Roman" w:hAnsi="Times New Roman" w:cs="Times New Roman"/>
                <w:color w:val="0000FF"/>
                <w:u w:val="single"/>
              </w:rPr>
              <w:t xml:space="preserve"> за изменение на Директива 2008/98/ЕО </w:t>
            </w:r>
            <w:r w:rsidRPr="007858BC">
              <w:rPr>
                <w:rFonts w:ascii="Times New Roman" w:eastAsia="Times New Roman" w:hAnsi="Times New Roman" w:cs="Times New Roman"/>
              </w:rPr>
              <w:t xml:space="preserve">относно отпадъците, Директивата (EС) 2018/852 за изменение на Директива 94/62/ЕО относно опаковките и отпадъците от опаковки, Директива (EС) 2018/849 за изменение на Директиви 200/53/ЕО относно ИУМПС,  2006/66/ЕО относно батерии и акумулатори и </w:t>
            </w:r>
            <w:r w:rsidR="007858BC" w:rsidRPr="007858BC">
              <w:rPr>
                <w:rFonts w:ascii="Times New Roman" w:eastAsia="Times New Roman" w:hAnsi="Times New Roman" w:cs="Times New Roman"/>
              </w:rPr>
              <w:t>отпадъци</w:t>
            </w:r>
            <w:r w:rsidRPr="007858BC">
              <w:rPr>
                <w:rFonts w:ascii="Times New Roman" w:eastAsia="Times New Roman" w:hAnsi="Times New Roman" w:cs="Times New Roman"/>
              </w:rPr>
              <w:t xml:space="preserve"> от батерии и акумулатори и 2012/19/ЕС относно отпадъци от електрическо и електронно оборудване, Директива (ЕС) 2019/904  относно намаляването на въздействието на определени пластмасови продукти върху околната среда</w:t>
            </w:r>
          </w:p>
        </w:tc>
        <w:tc>
          <w:tcPr>
            <w:tcW w:w="1710" w:type="dxa"/>
          </w:tcPr>
          <w:p w14:paraId="57635FDB"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2008 - 2035</w:t>
            </w:r>
          </w:p>
        </w:tc>
      </w:tr>
      <w:tr w:rsidR="00D41B29" w:rsidRPr="007858BC" w14:paraId="766E67E6" w14:textId="77777777" w:rsidTr="00EA0848">
        <w:tc>
          <w:tcPr>
            <w:tcW w:w="7285" w:type="dxa"/>
          </w:tcPr>
          <w:p w14:paraId="208DCA94"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Рециклиране на всички опаковки от пластмаса</w:t>
            </w:r>
          </w:p>
        </w:tc>
        <w:tc>
          <w:tcPr>
            <w:tcW w:w="4230" w:type="dxa"/>
          </w:tcPr>
          <w:p w14:paraId="7AA14EB4"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Европейска стратегия за пластмасата, 2018</w:t>
            </w:r>
          </w:p>
        </w:tc>
        <w:tc>
          <w:tcPr>
            <w:tcW w:w="1710" w:type="dxa"/>
          </w:tcPr>
          <w:p w14:paraId="19553F69"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2030</w:t>
            </w:r>
          </w:p>
        </w:tc>
      </w:tr>
      <w:tr w:rsidR="00D41B29" w:rsidRPr="007858BC" w14:paraId="65481009" w14:textId="77777777" w:rsidTr="00EA0848">
        <w:tc>
          <w:tcPr>
            <w:tcW w:w="7285" w:type="dxa"/>
          </w:tcPr>
          <w:p w14:paraId="0494CAB5" w14:textId="307E2BB0" w:rsidR="00D41B29" w:rsidRPr="007858BC" w:rsidRDefault="00D41B29" w:rsidP="00D41B29">
            <w:pPr>
              <w:rPr>
                <w:rFonts w:ascii="Times New Roman" w:hAnsi="Times New Roman" w:cs="Times New Roman"/>
              </w:rPr>
            </w:pPr>
            <w:r w:rsidRPr="007858BC">
              <w:rPr>
                <w:rFonts w:ascii="Times New Roman" w:hAnsi="Times New Roman" w:cs="Times New Roman"/>
              </w:rPr>
              <w:t>Намаляване на образуването на отпадъци общо и на човек</w:t>
            </w:r>
            <w:r w:rsidR="007A42ED" w:rsidRPr="007858BC">
              <w:rPr>
                <w:rFonts w:ascii="Times New Roman" w:hAnsi="Times New Roman" w:cs="Times New Roman"/>
              </w:rPr>
              <w:t xml:space="preserve"> </w:t>
            </w:r>
            <w:r w:rsidRPr="007858BC">
              <w:rPr>
                <w:rFonts w:ascii="Times New Roman" w:hAnsi="Times New Roman" w:cs="Times New Roman"/>
              </w:rPr>
              <w:t>от населението, намаляване и устойчиво управление на опасните отпадъци</w:t>
            </w:r>
          </w:p>
        </w:tc>
        <w:tc>
          <w:tcPr>
            <w:tcW w:w="4230" w:type="dxa"/>
          </w:tcPr>
          <w:p w14:paraId="5B3147CF"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7 Рамкова програма за околна среда</w:t>
            </w:r>
          </w:p>
          <w:p w14:paraId="0C9CCA09" w14:textId="77777777" w:rsidR="00D41B29" w:rsidRPr="007858BC" w:rsidRDefault="00D41B29" w:rsidP="00D41B29">
            <w:pPr>
              <w:rPr>
                <w:rFonts w:ascii="Times New Roman" w:hAnsi="Times New Roman" w:cs="Times New Roman"/>
              </w:rPr>
            </w:pPr>
          </w:p>
        </w:tc>
        <w:tc>
          <w:tcPr>
            <w:tcW w:w="1710" w:type="dxa"/>
          </w:tcPr>
          <w:p w14:paraId="75FF7C14"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2020</w:t>
            </w:r>
          </w:p>
        </w:tc>
      </w:tr>
      <w:tr w:rsidR="00D41B29" w:rsidRPr="007858BC" w14:paraId="4C16452D" w14:textId="77777777" w:rsidTr="00EA0848">
        <w:tc>
          <w:tcPr>
            <w:tcW w:w="7285" w:type="dxa"/>
          </w:tcPr>
          <w:p w14:paraId="189C2461"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Намаляване с 50% на хранителните отпадъци на човек от населението и намаляване на загубата на храни</w:t>
            </w:r>
          </w:p>
        </w:tc>
        <w:tc>
          <w:tcPr>
            <w:tcW w:w="4230" w:type="dxa"/>
          </w:tcPr>
          <w:p w14:paraId="392C616C"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ЦУР 12.3 (Дневен ред 2030)</w:t>
            </w:r>
          </w:p>
        </w:tc>
        <w:tc>
          <w:tcPr>
            <w:tcW w:w="1710" w:type="dxa"/>
          </w:tcPr>
          <w:p w14:paraId="76A2514F"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2030</w:t>
            </w:r>
          </w:p>
        </w:tc>
      </w:tr>
      <w:tr w:rsidR="00D41B29" w:rsidRPr="007858BC" w14:paraId="02777064" w14:textId="77777777" w:rsidTr="00EA0848">
        <w:tc>
          <w:tcPr>
            <w:tcW w:w="13225" w:type="dxa"/>
            <w:gridSpan w:val="3"/>
            <w:shd w:val="clear" w:color="auto" w:fill="FFBE60" w:themeFill="accent3" w:themeFillTint="99"/>
          </w:tcPr>
          <w:p w14:paraId="0D68A465" w14:textId="77777777" w:rsidR="00D41B29" w:rsidRPr="007858BC" w:rsidRDefault="00D41B29" w:rsidP="00D41B29">
            <w:pPr>
              <w:rPr>
                <w:rFonts w:ascii="Times New Roman" w:hAnsi="Times New Roman" w:cs="Times New Roman"/>
                <w:b/>
                <w:bCs/>
              </w:rPr>
            </w:pPr>
            <w:r w:rsidRPr="007858BC">
              <w:rPr>
                <w:rFonts w:ascii="Times New Roman" w:hAnsi="Times New Roman" w:cs="Times New Roman"/>
                <w:b/>
                <w:bCs/>
              </w:rPr>
              <w:t>Химическо замърсяване</w:t>
            </w:r>
          </w:p>
        </w:tc>
      </w:tr>
      <w:tr w:rsidR="00D41B29" w:rsidRPr="007858BC" w14:paraId="3C0194BA" w14:textId="77777777" w:rsidTr="00EA0848">
        <w:tc>
          <w:tcPr>
            <w:tcW w:w="7285" w:type="dxa"/>
          </w:tcPr>
          <w:p w14:paraId="3B1F5A8F"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Защита на човешкото здраве и околната среда чрез регистриране, оценка и ограничаване на химикалите</w:t>
            </w:r>
          </w:p>
        </w:tc>
        <w:tc>
          <w:tcPr>
            <w:tcW w:w="4230" w:type="dxa"/>
          </w:tcPr>
          <w:p w14:paraId="3CE1FC90"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 xml:space="preserve">Регламент </w:t>
            </w:r>
            <w:r w:rsidRPr="007858BC">
              <w:rPr>
                <w:rFonts w:ascii="Times New Roman" w:hAnsi="Times New Roman" w:cs="Times New Roman"/>
                <w:color w:val="444444"/>
                <w:shd w:val="clear" w:color="auto" w:fill="FFFFFF"/>
              </w:rPr>
              <w:t>(ЕО) № 1907/2006 (</w:t>
            </w:r>
            <w:r w:rsidRPr="007858BC">
              <w:rPr>
                <w:rFonts w:ascii="Times New Roman" w:hAnsi="Times New Roman" w:cs="Times New Roman"/>
              </w:rPr>
              <w:t>REACH)</w:t>
            </w:r>
          </w:p>
        </w:tc>
        <w:tc>
          <w:tcPr>
            <w:tcW w:w="1710" w:type="dxa"/>
          </w:tcPr>
          <w:p w14:paraId="44A2FE46"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Н/П</w:t>
            </w:r>
          </w:p>
        </w:tc>
      </w:tr>
      <w:tr w:rsidR="00D41B29" w:rsidRPr="007858BC" w14:paraId="136C8EF8" w14:textId="77777777" w:rsidTr="00EA0848">
        <w:tc>
          <w:tcPr>
            <w:tcW w:w="7285" w:type="dxa"/>
          </w:tcPr>
          <w:p w14:paraId="23B3807C" w14:textId="77777777" w:rsidR="00D41B29" w:rsidRPr="007858BC" w:rsidRDefault="00D41B29" w:rsidP="00D41B29">
            <w:pPr>
              <w:rPr>
                <w:rFonts w:ascii="Times New Roman" w:hAnsi="Times New Roman" w:cs="Times New Roman"/>
              </w:rPr>
            </w:pPr>
            <w:bookmarkStart w:id="9" w:name="_Hlk71478392"/>
            <w:r w:rsidRPr="007858BC">
              <w:rPr>
                <w:rFonts w:ascii="Times New Roman" w:hAnsi="Times New Roman" w:cs="Times New Roman"/>
              </w:rPr>
              <w:t>Превенция или намаляване на емисиите във въздуха, водите и на сушата и превенция на образуването на отпадъци, за да се постигне опазване на околната среда в цялост</w:t>
            </w:r>
          </w:p>
        </w:tc>
        <w:tc>
          <w:tcPr>
            <w:tcW w:w="4230" w:type="dxa"/>
          </w:tcPr>
          <w:p w14:paraId="3854D184"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Директива 2010/75/ЕС относно емисиите от промишлеността</w:t>
            </w:r>
          </w:p>
        </w:tc>
        <w:tc>
          <w:tcPr>
            <w:tcW w:w="1710" w:type="dxa"/>
          </w:tcPr>
          <w:p w14:paraId="28F67ED6" w14:textId="77777777" w:rsidR="00D41B29" w:rsidRPr="007858BC" w:rsidRDefault="00D41B29" w:rsidP="00D41B29">
            <w:pPr>
              <w:rPr>
                <w:rFonts w:ascii="Times New Roman" w:hAnsi="Times New Roman" w:cs="Times New Roman"/>
              </w:rPr>
            </w:pPr>
          </w:p>
        </w:tc>
      </w:tr>
      <w:tr w:rsidR="00D41B29" w:rsidRPr="007858BC" w14:paraId="0B1F092D" w14:textId="77777777" w:rsidTr="00EA0848">
        <w:tc>
          <w:tcPr>
            <w:tcW w:w="7285" w:type="dxa"/>
          </w:tcPr>
          <w:p w14:paraId="46B56E8D"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Използването на продукти за растителна защита няма негативен ефект върху човешкото здраве и околната среда</w:t>
            </w:r>
          </w:p>
        </w:tc>
        <w:tc>
          <w:tcPr>
            <w:tcW w:w="4230" w:type="dxa"/>
          </w:tcPr>
          <w:p w14:paraId="395EE260"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7 Рамкова програма за околна среда</w:t>
            </w:r>
          </w:p>
          <w:p w14:paraId="081F5DD6" w14:textId="77777777" w:rsidR="00D41B29" w:rsidRPr="007858BC" w:rsidRDefault="00D41B29" w:rsidP="00D41B29">
            <w:pPr>
              <w:rPr>
                <w:rFonts w:ascii="Times New Roman" w:hAnsi="Times New Roman" w:cs="Times New Roman"/>
              </w:rPr>
            </w:pPr>
          </w:p>
        </w:tc>
        <w:tc>
          <w:tcPr>
            <w:tcW w:w="1710" w:type="dxa"/>
          </w:tcPr>
          <w:p w14:paraId="365F8FDE"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2020</w:t>
            </w:r>
          </w:p>
        </w:tc>
      </w:tr>
      <w:tr w:rsidR="00D41B29" w:rsidRPr="007858BC" w14:paraId="7B1D7EC9" w14:textId="77777777" w:rsidTr="00EA0848">
        <w:tc>
          <w:tcPr>
            <w:tcW w:w="7285" w:type="dxa"/>
          </w:tcPr>
          <w:p w14:paraId="40AFA870"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Намаляване на употребата на устойчиви органични замърсители</w:t>
            </w:r>
          </w:p>
        </w:tc>
        <w:tc>
          <w:tcPr>
            <w:tcW w:w="4230" w:type="dxa"/>
          </w:tcPr>
          <w:p w14:paraId="2DDDA728"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Регламент (ЕС) 850/ 2004, Директива (ЕС) 96/59</w:t>
            </w:r>
          </w:p>
        </w:tc>
        <w:tc>
          <w:tcPr>
            <w:tcW w:w="1710" w:type="dxa"/>
          </w:tcPr>
          <w:p w14:paraId="2B627489"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 xml:space="preserve">За нови съоръжения: 2 </w:t>
            </w:r>
            <w:r w:rsidRPr="007858BC">
              <w:rPr>
                <w:rFonts w:ascii="Times New Roman" w:hAnsi="Times New Roman" w:cs="Times New Roman"/>
              </w:rPr>
              <w:lastRenderedPageBreak/>
              <w:t>години; за съществуващи съоръжения: 8 години от влизане в сила</w:t>
            </w:r>
          </w:p>
        </w:tc>
      </w:tr>
      <w:tr w:rsidR="00D41B29" w:rsidRPr="007858BC" w14:paraId="38CA025F" w14:textId="77777777" w:rsidTr="00EA0848">
        <w:tc>
          <w:tcPr>
            <w:tcW w:w="7285" w:type="dxa"/>
          </w:tcPr>
          <w:p w14:paraId="3595EF1D"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lastRenderedPageBreak/>
              <w:t>Приоритетно опасните вещества съгласно Директива 2008/105/ЕС са отстранени от повърхностните води</w:t>
            </w:r>
          </w:p>
        </w:tc>
        <w:tc>
          <w:tcPr>
            <w:tcW w:w="4230" w:type="dxa"/>
          </w:tcPr>
          <w:p w14:paraId="5402FC62"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Рамкова директива за водите 2000/60/ЕС</w:t>
            </w:r>
          </w:p>
        </w:tc>
        <w:tc>
          <w:tcPr>
            <w:tcW w:w="1710" w:type="dxa"/>
          </w:tcPr>
          <w:p w14:paraId="11991512"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Н/П</w:t>
            </w:r>
          </w:p>
        </w:tc>
      </w:tr>
      <w:tr w:rsidR="00D41B29" w:rsidRPr="007858BC" w14:paraId="6DA27C15" w14:textId="77777777" w:rsidTr="00EA0848">
        <w:tc>
          <w:tcPr>
            <w:tcW w:w="7285" w:type="dxa"/>
          </w:tcPr>
          <w:p w14:paraId="38C9BE25"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 xml:space="preserve">Намаляване на смъртните случаи, причинени от работни места, изложени на въздействието на химикали </w:t>
            </w:r>
          </w:p>
        </w:tc>
        <w:tc>
          <w:tcPr>
            <w:tcW w:w="4230" w:type="dxa"/>
          </w:tcPr>
          <w:p w14:paraId="2E905DCB"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Пътна карта за канцерогените (EU - OSHA)</w:t>
            </w:r>
          </w:p>
        </w:tc>
        <w:tc>
          <w:tcPr>
            <w:tcW w:w="1710" w:type="dxa"/>
          </w:tcPr>
          <w:p w14:paraId="736B121B"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Н/П</w:t>
            </w:r>
          </w:p>
        </w:tc>
      </w:tr>
      <w:tr w:rsidR="00D41B29" w:rsidRPr="007858BC" w14:paraId="2BCBC3BA" w14:textId="77777777" w:rsidTr="00EA0848">
        <w:tc>
          <w:tcPr>
            <w:tcW w:w="7285" w:type="dxa"/>
          </w:tcPr>
          <w:p w14:paraId="0D7F2F96"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Намаляване на нивата на живак в околната среда и излагането на човека на емисии от антропогенен произход и изпускания на живак и живачни елементи</w:t>
            </w:r>
          </w:p>
        </w:tc>
        <w:tc>
          <w:tcPr>
            <w:tcW w:w="4230" w:type="dxa"/>
          </w:tcPr>
          <w:p w14:paraId="63514E01"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Европейска стратегия за живака</w:t>
            </w:r>
          </w:p>
          <w:p w14:paraId="412A6543"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 xml:space="preserve">Конвенция Минамата относно живака </w:t>
            </w:r>
          </w:p>
        </w:tc>
        <w:tc>
          <w:tcPr>
            <w:tcW w:w="1710" w:type="dxa"/>
          </w:tcPr>
          <w:p w14:paraId="127BA092"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Н/П</w:t>
            </w:r>
          </w:p>
        </w:tc>
      </w:tr>
      <w:tr w:rsidR="00D41B29" w:rsidRPr="007858BC" w14:paraId="4B4E925F" w14:textId="77777777" w:rsidTr="00EA0848">
        <w:tc>
          <w:tcPr>
            <w:tcW w:w="7285" w:type="dxa"/>
          </w:tcPr>
          <w:p w14:paraId="4320835F"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Ограничаване употребата на определени опасни вещества в електрическо и електронно оборудване</w:t>
            </w:r>
          </w:p>
        </w:tc>
        <w:tc>
          <w:tcPr>
            <w:tcW w:w="4230" w:type="dxa"/>
          </w:tcPr>
          <w:p w14:paraId="515CB451" w14:textId="77777777" w:rsidR="00D41B29" w:rsidRPr="007858BC" w:rsidRDefault="00D41B29" w:rsidP="00D41B29">
            <w:pPr>
              <w:rPr>
                <w:rFonts w:ascii="Times New Roman" w:hAnsi="Times New Roman" w:cs="Times New Roman"/>
              </w:rPr>
            </w:pPr>
            <w:r w:rsidRPr="007858BC">
              <w:rPr>
                <w:rFonts w:ascii="Times New Roman" w:hAnsi="Times New Roman" w:cs="Times New Roman"/>
                <w:color w:val="000000"/>
                <w:shd w:val="clear" w:color="auto" w:fill="FFFFFF"/>
              </w:rPr>
              <w:t xml:space="preserve">Директива </w:t>
            </w:r>
            <w:r w:rsidRPr="007858BC">
              <w:rPr>
                <w:rFonts w:ascii="Times New Roman" w:hAnsi="Times New Roman" w:cs="Times New Roman"/>
                <w:caps/>
                <w:color w:val="000000"/>
                <w:shd w:val="clear" w:color="auto" w:fill="FFFFFF"/>
              </w:rPr>
              <w:t>2011/65/ЕС (Rohs 2)</w:t>
            </w:r>
          </w:p>
        </w:tc>
        <w:tc>
          <w:tcPr>
            <w:tcW w:w="1710" w:type="dxa"/>
          </w:tcPr>
          <w:p w14:paraId="6C7E7B56" w14:textId="77777777" w:rsidR="00D41B29" w:rsidRPr="007858BC" w:rsidRDefault="00D41B29" w:rsidP="00D41B29">
            <w:pPr>
              <w:rPr>
                <w:rFonts w:ascii="Times New Roman" w:hAnsi="Times New Roman" w:cs="Times New Roman"/>
              </w:rPr>
            </w:pPr>
          </w:p>
        </w:tc>
      </w:tr>
      <w:tr w:rsidR="00D41B29" w:rsidRPr="007858BC" w14:paraId="0771083C" w14:textId="77777777" w:rsidTr="00EA0848">
        <w:tc>
          <w:tcPr>
            <w:tcW w:w="13225" w:type="dxa"/>
            <w:gridSpan w:val="3"/>
            <w:shd w:val="clear" w:color="auto" w:fill="FFBE60" w:themeFill="accent3" w:themeFillTint="99"/>
          </w:tcPr>
          <w:p w14:paraId="2052115E" w14:textId="77777777" w:rsidR="00D41B29" w:rsidRPr="007858BC" w:rsidRDefault="00D41B29" w:rsidP="00D41B29">
            <w:pPr>
              <w:rPr>
                <w:rFonts w:ascii="Times New Roman" w:hAnsi="Times New Roman" w:cs="Times New Roman"/>
                <w:b/>
                <w:bCs/>
              </w:rPr>
            </w:pPr>
            <w:r w:rsidRPr="007858BC">
              <w:rPr>
                <w:rFonts w:ascii="Times New Roman" w:hAnsi="Times New Roman" w:cs="Times New Roman"/>
                <w:b/>
                <w:bCs/>
              </w:rPr>
              <w:t>Шум</w:t>
            </w:r>
          </w:p>
        </w:tc>
      </w:tr>
      <w:tr w:rsidR="00D41B29" w:rsidRPr="007858BC" w14:paraId="606DBB1C" w14:textId="77777777" w:rsidTr="00EA0848">
        <w:tc>
          <w:tcPr>
            <w:tcW w:w="7285" w:type="dxa"/>
          </w:tcPr>
          <w:p w14:paraId="1655AB68" w14:textId="77777777" w:rsidR="00D41B29" w:rsidRPr="007858BC" w:rsidRDefault="00D41B29" w:rsidP="00D41B29">
            <w:pPr>
              <w:rPr>
                <w:rFonts w:ascii="Times New Roman" w:hAnsi="Times New Roman" w:cs="Times New Roman"/>
                <w:i/>
                <w:iCs/>
              </w:rPr>
            </w:pPr>
            <w:r w:rsidRPr="007858BC">
              <w:rPr>
                <w:rFonts w:ascii="Times New Roman" w:hAnsi="Times New Roman" w:cs="Times New Roman"/>
                <w:i/>
                <w:iCs/>
              </w:rPr>
              <w:t>Намаляване на шума</w:t>
            </w:r>
          </w:p>
        </w:tc>
        <w:tc>
          <w:tcPr>
            <w:tcW w:w="4230" w:type="dxa"/>
          </w:tcPr>
          <w:p w14:paraId="6F9D84CD" w14:textId="77777777" w:rsidR="00D41B29" w:rsidRPr="007858BC" w:rsidRDefault="00D41B29" w:rsidP="00D41B29">
            <w:pPr>
              <w:rPr>
                <w:rFonts w:ascii="Times New Roman" w:hAnsi="Times New Roman" w:cs="Times New Roman"/>
                <w:i/>
                <w:iCs/>
              </w:rPr>
            </w:pPr>
          </w:p>
        </w:tc>
        <w:tc>
          <w:tcPr>
            <w:tcW w:w="1710" w:type="dxa"/>
          </w:tcPr>
          <w:p w14:paraId="08FCAC61" w14:textId="77777777" w:rsidR="00D41B29" w:rsidRPr="007858BC" w:rsidRDefault="00D41B29" w:rsidP="00D41B29">
            <w:pPr>
              <w:rPr>
                <w:rFonts w:ascii="Times New Roman" w:hAnsi="Times New Roman" w:cs="Times New Roman"/>
                <w:i/>
                <w:iCs/>
              </w:rPr>
            </w:pPr>
          </w:p>
        </w:tc>
      </w:tr>
      <w:tr w:rsidR="00D41B29" w:rsidRPr="007858BC" w14:paraId="35072152" w14:textId="77777777" w:rsidTr="00EA0848">
        <w:tc>
          <w:tcPr>
            <w:tcW w:w="7285" w:type="dxa"/>
          </w:tcPr>
          <w:p w14:paraId="6CB01203"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Значително намаляване на нивата на шум, включително чрез подобряване на дизайна на градовете</w:t>
            </w:r>
          </w:p>
        </w:tc>
        <w:tc>
          <w:tcPr>
            <w:tcW w:w="4230" w:type="dxa"/>
          </w:tcPr>
          <w:p w14:paraId="39AFEC0F"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7 Рамкова програма за околна среда</w:t>
            </w:r>
          </w:p>
          <w:p w14:paraId="2CFFD5BD" w14:textId="77777777" w:rsidR="00D41B29" w:rsidRPr="007858BC" w:rsidRDefault="00D41B29" w:rsidP="00D41B29">
            <w:pPr>
              <w:rPr>
                <w:rFonts w:ascii="Times New Roman" w:hAnsi="Times New Roman" w:cs="Times New Roman"/>
              </w:rPr>
            </w:pPr>
          </w:p>
        </w:tc>
        <w:tc>
          <w:tcPr>
            <w:tcW w:w="1710" w:type="dxa"/>
          </w:tcPr>
          <w:p w14:paraId="6DB788C7"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2020</w:t>
            </w:r>
          </w:p>
        </w:tc>
      </w:tr>
      <w:tr w:rsidR="00D41B29" w:rsidRPr="007858BC" w14:paraId="1B5B8D58" w14:textId="77777777" w:rsidTr="00EA0848">
        <w:tc>
          <w:tcPr>
            <w:tcW w:w="7285" w:type="dxa"/>
          </w:tcPr>
          <w:p w14:paraId="6D961756" w14:textId="310752EF" w:rsidR="00D41B29" w:rsidRPr="007858BC" w:rsidRDefault="00D41B29" w:rsidP="00D41B29">
            <w:pPr>
              <w:rPr>
                <w:rFonts w:ascii="Times New Roman" w:hAnsi="Times New Roman" w:cs="Times New Roman"/>
              </w:rPr>
            </w:pPr>
            <w:r w:rsidRPr="007858BC">
              <w:rPr>
                <w:rFonts w:ascii="Times New Roman" w:hAnsi="Times New Roman" w:cs="Times New Roman"/>
              </w:rPr>
              <w:t xml:space="preserve">Държавите членки изготвят стратегически карти за шума всеки пет години, за да определят шумовото натоварване на околната среда от транспотни и индустриални източници </w:t>
            </w:r>
          </w:p>
        </w:tc>
        <w:tc>
          <w:tcPr>
            <w:tcW w:w="4230" w:type="dxa"/>
          </w:tcPr>
          <w:p w14:paraId="320A2233"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Директива 2002/49/ЕС</w:t>
            </w:r>
          </w:p>
        </w:tc>
        <w:tc>
          <w:tcPr>
            <w:tcW w:w="1710" w:type="dxa"/>
          </w:tcPr>
          <w:p w14:paraId="49CEBDFE"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Н/П</w:t>
            </w:r>
          </w:p>
        </w:tc>
      </w:tr>
      <w:tr w:rsidR="00D41B29" w:rsidRPr="007858BC" w14:paraId="7A074CF5" w14:textId="77777777" w:rsidTr="00EA0848">
        <w:tc>
          <w:tcPr>
            <w:tcW w:w="7285" w:type="dxa"/>
          </w:tcPr>
          <w:p w14:paraId="224A3B2B" w14:textId="77777777" w:rsidR="00D41B29" w:rsidRPr="007858BC" w:rsidRDefault="00D41B29" w:rsidP="00D41B29">
            <w:pPr>
              <w:rPr>
                <w:rFonts w:ascii="Times New Roman" w:hAnsi="Times New Roman" w:cs="Times New Roman"/>
                <w:i/>
                <w:iCs/>
              </w:rPr>
            </w:pPr>
            <w:r w:rsidRPr="007858BC">
              <w:rPr>
                <w:rFonts w:ascii="Times New Roman" w:hAnsi="Times New Roman" w:cs="Times New Roman"/>
                <w:i/>
                <w:iCs/>
              </w:rPr>
              <w:t>Въздействие върху човешкото здраве и благосъстояние</w:t>
            </w:r>
          </w:p>
        </w:tc>
        <w:tc>
          <w:tcPr>
            <w:tcW w:w="4230" w:type="dxa"/>
          </w:tcPr>
          <w:p w14:paraId="14CC9E11" w14:textId="77777777" w:rsidR="00D41B29" w:rsidRPr="007858BC" w:rsidRDefault="00D41B29" w:rsidP="00D41B29">
            <w:pPr>
              <w:rPr>
                <w:rFonts w:ascii="Times New Roman" w:hAnsi="Times New Roman" w:cs="Times New Roman"/>
                <w:i/>
                <w:iCs/>
              </w:rPr>
            </w:pPr>
          </w:p>
        </w:tc>
        <w:tc>
          <w:tcPr>
            <w:tcW w:w="1710" w:type="dxa"/>
          </w:tcPr>
          <w:p w14:paraId="08D8A38F" w14:textId="77777777" w:rsidR="00D41B29" w:rsidRPr="007858BC" w:rsidRDefault="00D41B29" w:rsidP="00D41B29">
            <w:pPr>
              <w:rPr>
                <w:rFonts w:ascii="Times New Roman" w:hAnsi="Times New Roman" w:cs="Times New Roman"/>
                <w:i/>
                <w:iCs/>
              </w:rPr>
            </w:pPr>
          </w:p>
        </w:tc>
      </w:tr>
      <w:tr w:rsidR="00D41B29" w:rsidRPr="007858BC" w14:paraId="292D0D1F" w14:textId="77777777" w:rsidTr="00EA0848">
        <w:tc>
          <w:tcPr>
            <w:tcW w:w="7285" w:type="dxa"/>
          </w:tcPr>
          <w:p w14:paraId="0520530F"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Намаляване с 1/3 на случаите на преждевременна смърт в резултат от незаразни болести, чрез превенция, лечение и промоция на психичното здраве и благосъстояние</w:t>
            </w:r>
          </w:p>
        </w:tc>
        <w:tc>
          <w:tcPr>
            <w:tcW w:w="4230" w:type="dxa"/>
          </w:tcPr>
          <w:p w14:paraId="441F2A42"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ЦУР 3 (Дневен ред 2030)</w:t>
            </w:r>
          </w:p>
        </w:tc>
        <w:tc>
          <w:tcPr>
            <w:tcW w:w="1710" w:type="dxa"/>
          </w:tcPr>
          <w:p w14:paraId="7AA50E93"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2030</w:t>
            </w:r>
          </w:p>
        </w:tc>
      </w:tr>
      <w:tr w:rsidR="00D41B29" w:rsidRPr="007858BC" w14:paraId="52411A7F" w14:textId="77777777" w:rsidTr="00EA0848">
        <w:tc>
          <w:tcPr>
            <w:tcW w:w="13225" w:type="dxa"/>
            <w:gridSpan w:val="3"/>
            <w:shd w:val="clear" w:color="auto" w:fill="FFBE60" w:themeFill="accent3" w:themeFillTint="99"/>
          </w:tcPr>
          <w:p w14:paraId="405D3182" w14:textId="77777777" w:rsidR="00D41B29" w:rsidRPr="007858BC" w:rsidRDefault="00D41B29" w:rsidP="00D41B29">
            <w:pPr>
              <w:rPr>
                <w:rFonts w:ascii="Times New Roman" w:hAnsi="Times New Roman" w:cs="Times New Roman"/>
                <w:b/>
                <w:bCs/>
              </w:rPr>
            </w:pPr>
            <w:r w:rsidRPr="007858BC">
              <w:rPr>
                <w:rFonts w:ascii="Times New Roman" w:hAnsi="Times New Roman" w:cs="Times New Roman"/>
                <w:b/>
                <w:bCs/>
              </w:rPr>
              <w:t>Индустриално замърсяване</w:t>
            </w:r>
          </w:p>
        </w:tc>
      </w:tr>
      <w:tr w:rsidR="00D41B29" w:rsidRPr="007858BC" w14:paraId="4160FD4F" w14:textId="77777777" w:rsidTr="00EA0848">
        <w:tc>
          <w:tcPr>
            <w:tcW w:w="7285" w:type="dxa"/>
          </w:tcPr>
          <w:p w14:paraId="26A264E9" w14:textId="46A37DE7" w:rsidR="00D41B29" w:rsidRPr="007858BC" w:rsidRDefault="00D41B29" w:rsidP="00D41B29">
            <w:pPr>
              <w:rPr>
                <w:rFonts w:ascii="Times New Roman" w:hAnsi="Times New Roman" w:cs="Times New Roman"/>
              </w:rPr>
            </w:pPr>
            <w:r w:rsidRPr="007858BC">
              <w:rPr>
                <w:rFonts w:ascii="Times New Roman" w:hAnsi="Times New Roman" w:cs="Times New Roman"/>
              </w:rPr>
              <w:t xml:space="preserve">Подобряване на инфраструктурата и модернизация на индустрията за постигане на по-голяма устойчивост, ресурсна ефективност, прилагане на чисти и </w:t>
            </w:r>
            <w:r w:rsidR="007858BC" w:rsidRPr="007858BC">
              <w:rPr>
                <w:rFonts w:ascii="Times New Roman" w:hAnsi="Times New Roman" w:cs="Times New Roman"/>
              </w:rPr>
              <w:t>щадяща</w:t>
            </w:r>
            <w:r w:rsidRPr="007858BC">
              <w:rPr>
                <w:rFonts w:ascii="Times New Roman" w:hAnsi="Times New Roman" w:cs="Times New Roman"/>
              </w:rPr>
              <w:t xml:space="preserve"> околната среда технологии и процеси</w:t>
            </w:r>
          </w:p>
        </w:tc>
        <w:tc>
          <w:tcPr>
            <w:tcW w:w="4230" w:type="dxa"/>
          </w:tcPr>
          <w:p w14:paraId="3F061244"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ЦУР 9.4 (Дневен ред 2030)</w:t>
            </w:r>
          </w:p>
        </w:tc>
        <w:tc>
          <w:tcPr>
            <w:tcW w:w="1710" w:type="dxa"/>
          </w:tcPr>
          <w:p w14:paraId="66F78973"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2030</w:t>
            </w:r>
          </w:p>
        </w:tc>
      </w:tr>
      <w:tr w:rsidR="00D41B29" w:rsidRPr="007858BC" w14:paraId="2AE962F6" w14:textId="77777777" w:rsidTr="00EA0848">
        <w:tc>
          <w:tcPr>
            <w:tcW w:w="7285" w:type="dxa"/>
          </w:tcPr>
          <w:p w14:paraId="40E29531"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Прилагане от страна на индустрията на най-добри налични техники и иновации</w:t>
            </w:r>
          </w:p>
        </w:tc>
        <w:tc>
          <w:tcPr>
            <w:tcW w:w="4230" w:type="dxa"/>
          </w:tcPr>
          <w:p w14:paraId="4F825C4E"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7 Рамкова програма за околна среда</w:t>
            </w:r>
          </w:p>
          <w:p w14:paraId="571BFE91" w14:textId="77777777" w:rsidR="00D41B29" w:rsidRPr="007858BC" w:rsidRDefault="00D41B29" w:rsidP="00D41B29">
            <w:pPr>
              <w:rPr>
                <w:rFonts w:ascii="Times New Roman" w:hAnsi="Times New Roman" w:cs="Times New Roman"/>
              </w:rPr>
            </w:pPr>
          </w:p>
        </w:tc>
        <w:tc>
          <w:tcPr>
            <w:tcW w:w="1710" w:type="dxa"/>
          </w:tcPr>
          <w:p w14:paraId="6801DF88"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2020</w:t>
            </w:r>
          </w:p>
        </w:tc>
      </w:tr>
      <w:tr w:rsidR="00D41B29" w:rsidRPr="007858BC" w14:paraId="0007B418" w14:textId="77777777" w:rsidTr="00EA0848">
        <w:tc>
          <w:tcPr>
            <w:tcW w:w="7285" w:type="dxa"/>
          </w:tcPr>
          <w:p w14:paraId="56864930"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Подобрена ресурсна ефективност на индустрията</w:t>
            </w:r>
          </w:p>
        </w:tc>
        <w:tc>
          <w:tcPr>
            <w:tcW w:w="4230" w:type="dxa"/>
          </w:tcPr>
          <w:p w14:paraId="78B29DC3"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Директива 2010/75/ЕС относно емисиите от промишлеността</w:t>
            </w:r>
          </w:p>
        </w:tc>
        <w:tc>
          <w:tcPr>
            <w:tcW w:w="1710" w:type="dxa"/>
          </w:tcPr>
          <w:p w14:paraId="775B2E2F" w14:textId="77777777" w:rsidR="00D41B29" w:rsidRPr="007858BC" w:rsidRDefault="00D41B29" w:rsidP="00D41B29">
            <w:pPr>
              <w:rPr>
                <w:rFonts w:ascii="Times New Roman" w:hAnsi="Times New Roman" w:cs="Times New Roman"/>
              </w:rPr>
            </w:pPr>
            <w:r w:rsidRPr="007858BC">
              <w:rPr>
                <w:rFonts w:ascii="Times New Roman" w:hAnsi="Times New Roman" w:cs="Times New Roman"/>
              </w:rPr>
              <w:t>Н/П</w:t>
            </w:r>
          </w:p>
        </w:tc>
      </w:tr>
      <w:bookmarkEnd w:id="6"/>
      <w:bookmarkEnd w:id="7"/>
      <w:bookmarkEnd w:id="8"/>
      <w:bookmarkEnd w:id="9"/>
    </w:tbl>
    <w:p w14:paraId="736B03A6" w14:textId="6B77EEF6" w:rsidR="00EA0848" w:rsidRPr="007858BC" w:rsidRDefault="00EA0848" w:rsidP="00EA0848">
      <w:pPr>
        <w:rPr>
          <w:lang w:bidi="bg-BG"/>
        </w:rPr>
      </w:pPr>
    </w:p>
    <w:p w14:paraId="73E5CA53" w14:textId="77777777" w:rsidR="00C44EEE" w:rsidRPr="007858BC" w:rsidRDefault="00C44EEE" w:rsidP="00FB71C4">
      <w:pPr>
        <w:pStyle w:val="Heading1"/>
        <w:rPr>
          <w:lang w:val="bg-BG"/>
        </w:rPr>
        <w:sectPr w:rsidR="00C44EEE" w:rsidRPr="007858BC" w:rsidSect="00C44EEE">
          <w:pgSz w:w="15840" w:h="12240" w:orient="landscape" w:code="1"/>
          <w:pgMar w:top="1411" w:right="994" w:bottom="1411" w:left="1138" w:header="11" w:footer="261" w:gutter="0"/>
          <w:cols w:space="720"/>
          <w:titlePg/>
          <w:docGrid w:linePitch="360"/>
        </w:sectPr>
      </w:pPr>
      <w:bookmarkStart w:id="10" w:name="_Toc71306382"/>
      <w:bookmarkEnd w:id="0"/>
    </w:p>
    <w:p w14:paraId="0F97D106" w14:textId="26430364" w:rsidR="009F36D3" w:rsidRPr="007858BC" w:rsidRDefault="0097400A" w:rsidP="00FB71C4">
      <w:pPr>
        <w:pStyle w:val="Heading1"/>
        <w:rPr>
          <w:lang w:val="bg-BG"/>
        </w:rPr>
      </w:pPr>
      <w:r w:rsidRPr="007858BC">
        <w:rPr>
          <w:lang w:val="bg-BG"/>
        </w:rPr>
        <w:lastRenderedPageBreak/>
        <w:t>Национални политики в областта на околната среда</w:t>
      </w:r>
      <w:bookmarkEnd w:id="10"/>
    </w:p>
    <w:p w14:paraId="4BEAFD22" w14:textId="48B7D992" w:rsidR="0097400A" w:rsidRPr="007858BC" w:rsidRDefault="00FC3A8D" w:rsidP="00AD37D4">
      <w:pPr>
        <w:pStyle w:val="Heading2"/>
        <w:rPr>
          <w:color w:val="722711" w:themeColor="accent6" w:themeShade="80"/>
          <w:sz w:val="24"/>
          <w:szCs w:val="24"/>
        </w:rPr>
      </w:pPr>
      <w:bookmarkStart w:id="11" w:name="_Toc71306383"/>
      <w:r w:rsidRPr="007858BC">
        <w:rPr>
          <w:color w:val="722711" w:themeColor="accent6" w:themeShade="80"/>
          <w:sz w:val="24"/>
          <w:szCs w:val="24"/>
        </w:rPr>
        <w:t>Р</w:t>
      </w:r>
      <w:r w:rsidR="0097400A" w:rsidRPr="007858BC">
        <w:rPr>
          <w:color w:val="722711" w:themeColor="accent6" w:themeShade="80"/>
          <w:sz w:val="24"/>
          <w:szCs w:val="24"/>
        </w:rPr>
        <w:t>амка</w:t>
      </w:r>
      <w:r w:rsidR="005E0A79" w:rsidRPr="007858BC">
        <w:rPr>
          <w:color w:val="722711" w:themeColor="accent6" w:themeShade="80"/>
          <w:sz w:val="24"/>
          <w:szCs w:val="24"/>
        </w:rPr>
        <w:t xml:space="preserve"> </w:t>
      </w:r>
      <w:bookmarkEnd w:id="11"/>
      <w:r w:rsidRPr="007858BC">
        <w:rPr>
          <w:color w:val="722711" w:themeColor="accent6" w:themeShade="80"/>
          <w:sz w:val="24"/>
          <w:szCs w:val="24"/>
        </w:rPr>
        <w:t>на политиките по ОС в България</w:t>
      </w:r>
    </w:p>
    <w:p w14:paraId="18F4DDF6" w14:textId="77777777" w:rsidR="00216F89" w:rsidRPr="007858BC" w:rsidRDefault="00216F89" w:rsidP="00216F89">
      <w:pPr>
        <w:spacing w:line="240" w:lineRule="auto"/>
        <w:jc w:val="both"/>
        <w:rPr>
          <w:rFonts w:ascii="Times New Roman" w:hAnsi="Times New Roman" w:cs="Times New Roman"/>
        </w:rPr>
      </w:pPr>
      <w:r w:rsidRPr="007858BC">
        <w:rPr>
          <w:rFonts w:ascii="Times New Roman" w:hAnsi="Times New Roman" w:cs="Times New Roman"/>
        </w:rPr>
        <w:t>Съгласно чл. 8, ал. 1 от ЗООС държавната политика по опазване на околната среда се осъществява от министъра на околната среда и водите, който се подпомага при осъществяване на своите правомощия от администрацията на МОСВ.</w:t>
      </w:r>
    </w:p>
    <w:p w14:paraId="04F3E935" w14:textId="047A4775" w:rsidR="00216F89" w:rsidRPr="007858BC" w:rsidRDefault="00216F89" w:rsidP="00216F89">
      <w:pPr>
        <w:spacing w:before="120" w:after="120" w:line="240" w:lineRule="auto"/>
        <w:jc w:val="both"/>
        <w:rPr>
          <w:rFonts w:ascii="Times New Roman" w:hAnsi="Times New Roman" w:cs="Times New Roman"/>
        </w:rPr>
      </w:pPr>
      <w:r w:rsidRPr="007858BC">
        <w:rPr>
          <w:rFonts w:ascii="Times New Roman" w:hAnsi="Times New Roman" w:cs="Times New Roman"/>
        </w:rPr>
        <w:t xml:space="preserve">Политиката в областта на </w:t>
      </w:r>
      <w:r w:rsidR="0068253C" w:rsidRPr="007858BC">
        <w:rPr>
          <w:rFonts w:ascii="Times New Roman" w:hAnsi="Times New Roman" w:cs="Times New Roman"/>
        </w:rPr>
        <w:t>управлението</w:t>
      </w:r>
      <w:r w:rsidRPr="007858BC">
        <w:rPr>
          <w:rFonts w:ascii="Times New Roman" w:hAnsi="Times New Roman" w:cs="Times New Roman"/>
        </w:rPr>
        <w:t xml:space="preserve"> на компонентите на околната среда е насочена към опазване, съхранение и увеличаване на природния капитал, подобряване на управлението на отпадъците, преход към ефективна кръгова и конкурентоспособна нисковъглеродна икономика от гледна точка на използването на ресурсите и провеждане на устойчива политика за постигане на здравословна околна среда и защита на населението от свързани с околната среда въздействия. Тя обхваща прилагането и развиването на комплекс от инструменти, които допринасят във висока степен за опазване чистотата на водите, почвите и въздуха, предотвратяване образуването на отпадъци и насърчаване на повторната употреба и оползотворяването им чрез рециклиране, адаптиране към измененията на климата и ефективно използване на ресурсите в икономическия цикъл на страната.</w:t>
      </w:r>
    </w:p>
    <w:p w14:paraId="1C464AA2" w14:textId="77777777" w:rsidR="00216F89" w:rsidRPr="007858BC" w:rsidRDefault="00216F89" w:rsidP="00216F89">
      <w:pPr>
        <w:spacing w:before="120" w:after="120" w:line="240" w:lineRule="auto"/>
        <w:jc w:val="both"/>
        <w:rPr>
          <w:rFonts w:ascii="Times New Roman" w:eastAsia="Times New Roman" w:hAnsi="Times New Roman" w:cs="Times New Roman"/>
          <w:lang w:eastAsia="bg-BG"/>
        </w:rPr>
      </w:pPr>
      <w:r w:rsidRPr="007858BC">
        <w:rPr>
          <w:rFonts w:ascii="Times New Roman" w:eastAsia="Times New Roman" w:hAnsi="Times New Roman" w:cs="Times New Roman"/>
          <w:lang w:eastAsia="bg-BG"/>
        </w:rPr>
        <w:t>Политиката в областта на националната система за мониторинг на околната среда и информационна обезпеченост е насочена към осигуряване на мониторинг на околната среда, анализ и оценка на състоянието на компонентите и факторите на околната среда за изготвяне и предоставяне на информация, която да служи за основа за вземане на решения относно ефективността и целесъобразността на провежданите политики в областта на околната среда.</w:t>
      </w:r>
      <w:r w:rsidRPr="007858BC">
        <w:t xml:space="preserve"> </w:t>
      </w:r>
      <w:r w:rsidRPr="007858BC">
        <w:rPr>
          <w:rFonts w:ascii="Times New Roman" w:eastAsia="Times New Roman" w:hAnsi="Times New Roman" w:cs="Times New Roman"/>
          <w:lang w:eastAsia="bg-BG"/>
        </w:rPr>
        <w:t xml:space="preserve">Политиката се реализира чрез дейности за изграждане и поддържане на Националната система за мониторинг на околната среда. </w:t>
      </w:r>
      <w:r w:rsidRPr="007858BC">
        <w:rPr>
          <w:rFonts w:ascii="Times New Roman" w:hAnsi="Times New Roman" w:cs="Times New Roman"/>
        </w:rPr>
        <w:t>Министерството на околната среда и водите чрез ИАОС ръководи</w:t>
      </w:r>
      <w:r w:rsidRPr="007858BC">
        <w:rPr>
          <w:rFonts w:ascii="Times New Roman" w:eastAsia="Times New Roman" w:hAnsi="Times New Roman" w:cs="Times New Roman"/>
          <w:lang w:eastAsia="bg-BG"/>
        </w:rPr>
        <w:t xml:space="preserve"> Националната система за мониторинг на околната среда, която гарантира достоверност, пълнота, актуалност, прозрачност и публичност на информацията за състоянието на околната среда, за целите на публичната власт и в полза на обществото.</w:t>
      </w:r>
    </w:p>
    <w:p w14:paraId="4FA9DB0E" w14:textId="62140C00" w:rsidR="00216F89" w:rsidRPr="007858BC" w:rsidRDefault="00216F89" w:rsidP="00216F89">
      <w:pPr>
        <w:pStyle w:val="Bodytext100"/>
        <w:shd w:val="clear" w:color="auto" w:fill="auto"/>
        <w:spacing w:before="0" w:after="0" w:line="269" w:lineRule="exact"/>
        <w:jc w:val="both"/>
        <w:rPr>
          <w:rFonts w:eastAsiaTheme="minorHAnsi"/>
          <w:b w:val="0"/>
          <w:bCs w:val="0"/>
          <w:lang w:val="bg-BG"/>
        </w:rPr>
      </w:pPr>
      <w:r w:rsidRPr="007858BC">
        <w:rPr>
          <w:rFonts w:eastAsiaTheme="minorHAnsi"/>
          <w:b w:val="0"/>
          <w:bCs w:val="0"/>
          <w:lang w:val="bg-BG"/>
        </w:rPr>
        <w:t>В настоящото изложение политиките по околна среда са разгледани съгласно структурата на Доклад за преглед на изпълнението на политиките на ЕС в областта на околната среда от 2019 г., изготвен от ЕК.</w:t>
      </w:r>
      <w:r w:rsidR="0068253C" w:rsidRPr="007858BC">
        <w:rPr>
          <w:rStyle w:val="FootnoteReference"/>
          <w:rFonts w:eastAsiaTheme="minorHAnsi"/>
          <w:b w:val="0"/>
          <w:bCs w:val="0"/>
          <w:lang w:val="bg-BG"/>
        </w:rPr>
        <w:footnoteReference w:id="7"/>
      </w:r>
      <w:r w:rsidRPr="007858BC">
        <w:rPr>
          <w:rFonts w:eastAsiaTheme="minorHAnsi"/>
          <w:b w:val="0"/>
          <w:bCs w:val="0"/>
          <w:lang w:val="bg-BG"/>
        </w:rPr>
        <w:t xml:space="preserve"> Добавени са политиките в областта на НСМОС и информация и участие на обществеността.</w:t>
      </w:r>
    </w:p>
    <w:p w14:paraId="42457663" w14:textId="77777777" w:rsidR="00216F89" w:rsidRPr="007858BC" w:rsidRDefault="00216F89" w:rsidP="00216F89">
      <w:pPr>
        <w:pStyle w:val="Bodytext100"/>
        <w:shd w:val="clear" w:color="auto" w:fill="auto"/>
        <w:spacing w:before="0" w:after="0" w:line="269" w:lineRule="exact"/>
        <w:jc w:val="both"/>
        <w:rPr>
          <w:rFonts w:eastAsiaTheme="minorHAnsi"/>
          <w:b w:val="0"/>
          <w:bCs w:val="0"/>
          <w:lang w:val="bg-BG"/>
        </w:rPr>
      </w:pPr>
    </w:p>
    <w:p w14:paraId="2578AE14" w14:textId="77777777" w:rsidR="00216F89" w:rsidRPr="007858BC" w:rsidRDefault="00216F89" w:rsidP="00216F89">
      <w:pPr>
        <w:pStyle w:val="Heading3"/>
        <w:rPr>
          <w:rFonts w:ascii="Times New Roman" w:hAnsi="Times New Roman" w:cs="Times New Roman"/>
          <w:b/>
          <w:bCs/>
          <w:color w:val="000000" w:themeColor="text1"/>
        </w:rPr>
      </w:pPr>
      <w:bookmarkStart w:id="12" w:name="_Toc69132271"/>
      <w:bookmarkStart w:id="13" w:name="_Toc71306385"/>
      <w:r w:rsidRPr="007858BC">
        <w:rPr>
          <w:rFonts w:ascii="Times New Roman" w:hAnsi="Times New Roman" w:cs="Times New Roman"/>
          <w:b/>
          <w:bCs/>
          <w:color w:val="000000" w:themeColor="text1"/>
        </w:rPr>
        <w:t>Превръщане на България в ефективна от гледна точка на използването на ресурсите, екологосъобразна и конкурентоспособна нисковъглеродна кръгова икономика</w:t>
      </w:r>
      <w:bookmarkEnd w:id="12"/>
      <w:bookmarkEnd w:id="13"/>
    </w:p>
    <w:p w14:paraId="21BB0D3C" w14:textId="77777777" w:rsidR="00216F89" w:rsidRPr="007858BC" w:rsidRDefault="00216F89" w:rsidP="008F3D5C">
      <w:pPr>
        <w:pStyle w:val="Heading4"/>
        <w:spacing w:before="120" w:after="120" w:line="264" w:lineRule="auto"/>
        <w:rPr>
          <w:rFonts w:ascii="Times New Roman" w:hAnsi="Times New Roman"/>
          <w:b/>
          <w:bCs/>
          <w:color w:val="000000" w:themeColor="text1"/>
        </w:rPr>
      </w:pPr>
      <w:r w:rsidRPr="007858BC">
        <w:rPr>
          <w:rFonts w:ascii="Times New Roman" w:hAnsi="Times New Roman"/>
          <w:b/>
          <w:bCs/>
          <w:color w:val="000000" w:themeColor="text1"/>
        </w:rPr>
        <w:t>Управление на дейностите по изменение на климата</w:t>
      </w:r>
    </w:p>
    <w:p w14:paraId="1FF773B7" w14:textId="77777777" w:rsidR="00216F89" w:rsidRPr="007858BC" w:rsidRDefault="00216F89" w:rsidP="008F3D5C">
      <w:pPr>
        <w:spacing w:before="120" w:after="120" w:line="264" w:lineRule="auto"/>
        <w:jc w:val="both"/>
        <w:rPr>
          <w:rFonts w:ascii="Times New Roman" w:hAnsi="Times New Roman" w:cs="Times New Roman"/>
        </w:rPr>
      </w:pPr>
      <w:r w:rsidRPr="007858BC">
        <w:rPr>
          <w:rFonts w:ascii="Times New Roman" w:hAnsi="Times New Roman" w:cs="Times New Roman"/>
        </w:rPr>
        <w:t>Държавната политика в областта на управление на дейностите по изменение на климата е насочена към намаляване на неблагоприятното въздействие върху човешкото здраве, екосистемите и националното стопанство, предизвикано от изменението на климата. Политиката на България в тази област се определя, от една страна, от международните ангажименти, поети от страната с ратифицирането на Рамковата конвенция на ООН по изменение на климата и Протокола от Киото, и от друга – от европейското законодателство в тази област.</w:t>
      </w:r>
    </w:p>
    <w:p w14:paraId="731F00CE" w14:textId="38A0C8CB" w:rsidR="00216F89" w:rsidRPr="007858BC" w:rsidRDefault="00216F89" w:rsidP="008F3D5C">
      <w:pPr>
        <w:spacing w:before="120" w:after="120" w:line="264" w:lineRule="auto"/>
        <w:jc w:val="both"/>
        <w:rPr>
          <w:rFonts w:ascii="Times New Roman" w:hAnsi="Times New Roman" w:cs="Times New Roman"/>
        </w:rPr>
      </w:pPr>
      <w:r w:rsidRPr="007858BC">
        <w:rPr>
          <w:rFonts w:ascii="Times New Roman" w:hAnsi="Times New Roman" w:cs="Times New Roman"/>
        </w:rPr>
        <w:t xml:space="preserve">България участва активно в общите усилия за смекчаване на изменението на климата и адаптация към вече настъпилите промени. От 2014 г. действа Законът за ограничаване изменението на климата. Изпълнява се третият национален план за действие по изменението на климата, в ход е подготовката на Национална стратегия за адаптация. България участва успешно в Европейската схема за търговия </w:t>
      </w:r>
      <w:r w:rsidRPr="007858BC">
        <w:rPr>
          <w:rFonts w:ascii="Times New Roman" w:hAnsi="Times New Roman" w:cs="Times New Roman"/>
        </w:rPr>
        <w:lastRenderedPageBreak/>
        <w:t>с емисии на парникови газове със 127 инсталации на територията на страната. Заедно с останалите държави</w:t>
      </w:r>
      <w:r w:rsidR="00E210EA" w:rsidRPr="007858BC">
        <w:rPr>
          <w:rFonts w:ascii="Times New Roman" w:hAnsi="Times New Roman" w:cs="Times New Roman"/>
        </w:rPr>
        <w:t xml:space="preserve"> </w:t>
      </w:r>
      <w:r w:rsidRPr="007858BC">
        <w:rPr>
          <w:rFonts w:ascii="Times New Roman" w:hAnsi="Times New Roman" w:cs="Times New Roman"/>
        </w:rPr>
        <w:t>членки на Европейския съюз, България ще изпълнява обща цел за намаляване на емисиите на парникови газове с най-малко 40% до 2030 г. с приемането на Рамката за политиките по климат и енергетика до 2030 г.</w:t>
      </w:r>
    </w:p>
    <w:p w14:paraId="076ECA10" w14:textId="01B4861A" w:rsidR="00216F89" w:rsidRPr="007858BC" w:rsidRDefault="00216F89" w:rsidP="008F3D5C">
      <w:pPr>
        <w:widowControl w:val="0"/>
        <w:spacing w:before="120" w:after="120" w:line="264" w:lineRule="auto"/>
        <w:jc w:val="both"/>
        <w:rPr>
          <w:rFonts w:ascii="Times New Roman" w:hAnsi="Times New Roman" w:cs="Times New Roman"/>
        </w:rPr>
      </w:pPr>
      <w:r w:rsidRPr="007858BC">
        <w:rPr>
          <w:rFonts w:ascii="Times New Roman" w:hAnsi="Times New Roman" w:cs="Times New Roman"/>
        </w:rPr>
        <w:t>МОСВ провежда цялостната държавна политика по ограничаване изменението на климата чрез дирекция „Политика по изменение на климата“. МОСВ се подпомага от Национален експертен съвет по изменение на климата като консултативен орган. ИАОС извършва инвентаризация на емисии на парникови газове и вредни вещества във въздуха</w:t>
      </w:r>
      <w:r w:rsidR="00505566" w:rsidRPr="007858BC">
        <w:rPr>
          <w:rFonts w:ascii="Times New Roman" w:hAnsi="Times New Roman" w:cs="Times New Roman"/>
        </w:rPr>
        <w:t>,</w:t>
      </w:r>
      <w:r w:rsidRPr="007858BC">
        <w:rPr>
          <w:rFonts w:ascii="Times New Roman" w:hAnsi="Times New Roman" w:cs="Times New Roman"/>
        </w:rPr>
        <w:t xml:space="preserve"> провежда процедури по издаване, преразглеждане, изменение, актуализиране и отмяна на разрешителни за търговия с емисии на парникови газове и осъществява административно управление на националния регистър за отчитане на издаването, притежаването, предаването, прехвърлянето и отменянето на квоти за емисии на парникови газове. Задължения във връзка с мерките за ограничаване изменението на климата имат следните секторни министерства: МЗХГ, МИ, МТИТС, МФ, МВР, МЕ, МВнР, МЗ, МОН, МТСП , както и НСИ, БАСФ, ИААА, ИАЖА, ИАМА, ИАППРД, ГД „ГВА“, БАН, НДЕФ, ПУДООС.</w:t>
      </w:r>
    </w:p>
    <w:p w14:paraId="404A7897" w14:textId="77777777" w:rsidR="00216F89" w:rsidRPr="007858BC" w:rsidRDefault="00216F89" w:rsidP="008F3D5C">
      <w:pPr>
        <w:pStyle w:val="Heading4"/>
        <w:spacing w:before="120" w:after="120" w:line="264" w:lineRule="auto"/>
        <w:rPr>
          <w:rFonts w:ascii="Times New Roman" w:hAnsi="Times New Roman"/>
          <w:b/>
          <w:bCs/>
          <w:color w:val="000000" w:themeColor="text1"/>
        </w:rPr>
      </w:pPr>
      <w:r w:rsidRPr="007858BC">
        <w:rPr>
          <w:rFonts w:ascii="Times New Roman" w:hAnsi="Times New Roman"/>
          <w:b/>
          <w:bCs/>
          <w:color w:val="000000" w:themeColor="text1"/>
        </w:rPr>
        <w:t>Управление на отпадъците</w:t>
      </w:r>
    </w:p>
    <w:p w14:paraId="04011C37" w14:textId="77777777" w:rsidR="00216F89" w:rsidRPr="007858BC" w:rsidRDefault="00216F89" w:rsidP="008F3D5C">
      <w:pPr>
        <w:spacing w:before="120" w:after="120" w:line="264" w:lineRule="auto"/>
        <w:jc w:val="both"/>
        <w:rPr>
          <w:rFonts w:ascii="Times New Roman" w:hAnsi="Times New Roman" w:cs="Times New Roman"/>
          <w:bCs/>
        </w:rPr>
      </w:pPr>
      <w:r w:rsidRPr="007858BC">
        <w:rPr>
          <w:rFonts w:ascii="Times New Roman" w:hAnsi="Times New Roman" w:cs="Times New Roman"/>
          <w:bCs/>
        </w:rPr>
        <w:t>Държавната политика по управлението на отпадъците допринася за постигане на ресурсна ефективност чрез прилагане на йерархията при управление на отпадъците, предотвратяване на образуването им, насърчаване на повторната употреба и оползотворяването им чрез рециклиране, намаляване на депонирането и ограничаване на вредното им въздействие върху околната среда и човешкото здраве.</w:t>
      </w:r>
    </w:p>
    <w:p w14:paraId="39A417EA" w14:textId="77777777" w:rsidR="00216F89" w:rsidRPr="007858BC" w:rsidRDefault="00216F89" w:rsidP="008F3D5C">
      <w:pPr>
        <w:spacing w:before="120" w:after="120" w:line="264" w:lineRule="auto"/>
        <w:jc w:val="both"/>
        <w:rPr>
          <w:rFonts w:ascii="Times New Roman" w:hAnsi="Times New Roman" w:cs="Times New Roman"/>
          <w:bCs/>
        </w:rPr>
      </w:pPr>
      <w:r w:rsidRPr="007858BC">
        <w:rPr>
          <w:rFonts w:ascii="Times New Roman" w:hAnsi="Times New Roman" w:cs="Times New Roman"/>
          <w:bCs/>
        </w:rPr>
        <w:t xml:space="preserve">За ограничаване на вредното въздействие на отпадъците върху здравето на хората и околната среда, ключовите дейности и инициативи са насочени към увеличаване на количествата рециклирани и оползотворени отпадъци, повишаване значението на дейностите по рециклиране и оползотворяване на отпадъците, насочвайки усилията за създаване на „рециклиращо общество” и подход, отчитащ целия „жизнен цикъл на продуктите и материалите”. Ключова е задачата свързана с координиране на дейността за осъществяване на националната политика по управление на отпадъците, координация и контрол при проектиране, изграждане и експлоатация на съоръжения за третиране на отпадъците. </w:t>
      </w:r>
    </w:p>
    <w:p w14:paraId="67362CBE" w14:textId="2EEE6176" w:rsidR="00216F89" w:rsidRPr="007858BC" w:rsidRDefault="00216F89" w:rsidP="008F3D5C">
      <w:pPr>
        <w:spacing w:before="120" w:after="120" w:line="264" w:lineRule="auto"/>
        <w:jc w:val="both"/>
        <w:rPr>
          <w:rFonts w:ascii="Times New Roman" w:hAnsi="Times New Roman" w:cs="Times New Roman"/>
          <w:bCs/>
        </w:rPr>
      </w:pPr>
      <w:r w:rsidRPr="007858BC">
        <w:rPr>
          <w:rFonts w:ascii="Times New Roman" w:hAnsi="Times New Roman" w:cs="Times New Roman"/>
          <w:bCs/>
        </w:rPr>
        <w:t xml:space="preserve">На национално ниво политиката по управление на отпадъците се осъществява от МОСВ, чрез Дирекция „Управление на отпадъците и опазване на почвите“, а на регионално </w:t>
      </w:r>
      <w:r w:rsidR="002E76C4" w:rsidRPr="007858BC">
        <w:rPr>
          <w:rFonts w:ascii="Times New Roman" w:hAnsi="Times New Roman" w:cs="Times New Roman"/>
          <w:bCs/>
        </w:rPr>
        <w:t>от</w:t>
      </w:r>
      <w:r w:rsidRPr="007858BC">
        <w:rPr>
          <w:rFonts w:ascii="Times New Roman" w:hAnsi="Times New Roman" w:cs="Times New Roman"/>
          <w:bCs/>
        </w:rPr>
        <w:t xml:space="preserve"> общините. ИАОС извършва лабораторни изпитвания за охарактеризиране на отпадъците; събира, анализира и предоставя данни за отпадъци на национално ниво. РИОСВ осъществяват превантивен контрол върху компонентите на околната среда, съобразно законовите и подзаконовите нормативни актове, чрез утвърждаване на работни листове за класификация на образувани отпадъци, издаване на разрешения за извършване на дейности по третиране на отпадъци, издаване на становища/ административни актове/съгласуване на проекти за закриване и рекултивация на съществуващите депа за отпадъци и др. ПУДООС финансира реализацията на инвестиционни и неинвестиционни екологични проекти в областта на управлението на отпадъците .Други институции и организации, които имат отговорности и задължения, във връзка с управление на отпадъците - Басейнови дирекции, МТИТС, всички министерства, отговорни за секторните стратегии, МИ, Изпълнителна агенция за насърчаване на малките и средните предприятия, МОН, МЗХ, АОП, </w:t>
      </w:r>
      <w:r w:rsidR="00D66209" w:rsidRPr="007858BC">
        <w:rPr>
          <w:rFonts w:ascii="Times New Roman" w:hAnsi="Times New Roman" w:cs="Times New Roman"/>
          <w:bCs/>
        </w:rPr>
        <w:t>б</w:t>
      </w:r>
      <w:r w:rsidRPr="007858BC">
        <w:rPr>
          <w:rFonts w:ascii="Times New Roman" w:hAnsi="Times New Roman" w:cs="Times New Roman"/>
          <w:bCs/>
        </w:rPr>
        <w:t xml:space="preserve">изнес организации, </w:t>
      </w:r>
      <w:r w:rsidR="00D66209" w:rsidRPr="007858BC">
        <w:rPr>
          <w:rFonts w:ascii="Times New Roman" w:hAnsi="Times New Roman" w:cs="Times New Roman"/>
          <w:bCs/>
        </w:rPr>
        <w:t>б</w:t>
      </w:r>
      <w:r w:rsidRPr="007858BC">
        <w:rPr>
          <w:rFonts w:ascii="Times New Roman" w:hAnsi="Times New Roman" w:cs="Times New Roman"/>
          <w:bCs/>
        </w:rPr>
        <w:t>раншови организации, НСОРБ.</w:t>
      </w:r>
    </w:p>
    <w:p w14:paraId="245F72D4" w14:textId="77777777" w:rsidR="00216F89" w:rsidRPr="007858BC" w:rsidRDefault="00216F89" w:rsidP="00216F89">
      <w:pPr>
        <w:pStyle w:val="Heading3"/>
        <w:rPr>
          <w:rFonts w:ascii="Times New Roman" w:hAnsi="Times New Roman" w:cs="Times New Roman"/>
          <w:b/>
          <w:bCs/>
          <w:color w:val="000000" w:themeColor="text1"/>
        </w:rPr>
      </w:pPr>
      <w:bookmarkStart w:id="14" w:name="_Toc69132272"/>
      <w:bookmarkStart w:id="15" w:name="_Toc71306386"/>
      <w:r w:rsidRPr="007858BC">
        <w:rPr>
          <w:rFonts w:ascii="Times New Roman" w:hAnsi="Times New Roman" w:cs="Times New Roman"/>
          <w:b/>
          <w:bCs/>
          <w:color w:val="000000" w:themeColor="text1"/>
        </w:rPr>
        <w:lastRenderedPageBreak/>
        <w:t>Опазване, съхранение и увеличаване на природния капитал</w:t>
      </w:r>
      <w:bookmarkEnd w:id="14"/>
      <w:bookmarkEnd w:id="15"/>
    </w:p>
    <w:p w14:paraId="7CC507E1" w14:textId="77777777" w:rsidR="00216F89" w:rsidRPr="007858BC" w:rsidRDefault="00216F89" w:rsidP="00E57522">
      <w:pPr>
        <w:pStyle w:val="Heading4"/>
        <w:spacing w:before="120" w:after="120" w:line="264" w:lineRule="auto"/>
        <w:rPr>
          <w:rFonts w:ascii="Times New Roman" w:hAnsi="Times New Roman"/>
          <w:b/>
          <w:bCs/>
          <w:color w:val="000000" w:themeColor="text1"/>
        </w:rPr>
      </w:pPr>
      <w:r w:rsidRPr="007858BC">
        <w:rPr>
          <w:rFonts w:ascii="Times New Roman" w:hAnsi="Times New Roman"/>
          <w:b/>
          <w:bCs/>
          <w:color w:val="000000" w:themeColor="text1"/>
        </w:rPr>
        <w:t>Природа и биологичното разнообразие</w:t>
      </w:r>
    </w:p>
    <w:p w14:paraId="2DCC2CEA" w14:textId="77777777" w:rsidR="00216F89" w:rsidRPr="007858BC" w:rsidRDefault="00216F89" w:rsidP="00E57522">
      <w:pPr>
        <w:spacing w:before="120" w:after="120" w:line="264" w:lineRule="auto"/>
        <w:jc w:val="both"/>
        <w:rPr>
          <w:rFonts w:ascii="Times New Roman" w:hAnsi="Times New Roman" w:cs="Times New Roman"/>
        </w:rPr>
      </w:pPr>
      <w:r w:rsidRPr="007858BC">
        <w:rPr>
          <w:rFonts w:ascii="Times New Roman" w:hAnsi="Times New Roman" w:cs="Times New Roman"/>
        </w:rPr>
        <w:t xml:space="preserve">Държавната политика в областта на защитата на природата е насочена към управлението, контрола и опазването на биологичното разнообразие и защитените природни територии. </w:t>
      </w:r>
    </w:p>
    <w:p w14:paraId="0CE3CF53" w14:textId="092A1FD9" w:rsidR="00216F89" w:rsidRPr="007858BC" w:rsidRDefault="00216F89" w:rsidP="00E57522">
      <w:pPr>
        <w:spacing w:before="120" w:after="120" w:line="264" w:lineRule="auto"/>
        <w:jc w:val="both"/>
        <w:rPr>
          <w:rFonts w:ascii="Times New Roman" w:hAnsi="Times New Roman" w:cs="Times New Roman"/>
        </w:rPr>
      </w:pPr>
      <w:r w:rsidRPr="007858BC">
        <w:rPr>
          <w:rFonts w:ascii="Times New Roman" w:hAnsi="Times New Roman" w:cs="Times New Roman"/>
        </w:rPr>
        <w:t xml:space="preserve">МОСВ разработва и прилага цялостната национална политика в областта на опазването на биоразнообразието, застрашените видове и защитените територии, като подготвя нормативни и планови документи, провежда процедури по оценка за съвместимостта на инвестиционни предложения и планове, програми и проекти с предмета и целите на защитените зони, вкл. чрез процедурите по оценка на въздействието върху околната среда и екологична оценка, оказва методическа помощ на регионалните инспекции и </w:t>
      </w:r>
      <w:r w:rsidR="005C7F0F" w:rsidRPr="007858BC">
        <w:rPr>
          <w:rFonts w:ascii="Times New Roman" w:hAnsi="Times New Roman" w:cs="Times New Roman"/>
        </w:rPr>
        <w:t>д</w:t>
      </w:r>
      <w:r w:rsidRPr="007858BC">
        <w:rPr>
          <w:rFonts w:ascii="Times New Roman" w:hAnsi="Times New Roman" w:cs="Times New Roman"/>
        </w:rPr>
        <w:t>ирекциите на националните паркове по прилагането на нормативната уредба в сектор защита на природата, поддържа регистри, предоставя информация и др.</w:t>
      </w:r>
    </w:p>
    <w:p w14:paraId="1A954D1D" w14:textId="01C30D2D" w:rsidR="00216F89" w:rsidRPr="007858BC" w:rsidRDefault="00216F89" w:rsidP="00E57522">
      <w:pPr>
        <w:spacing w:before="120" w:after="120" w:line="264" w:lineRule="auto"/>
        <w:jc w:val="both"/>
        <w:rPr>
          <w:rFonts w:ascii="Times New Roman" w:hAnsi="Times New Roman" w:cs="Times New Roman"/>
        </w:rPr>
      </w:pPr>
      <w:r w:rsidRPr="007858BC">
        <w:rPr>
          <w:rFonts w:ascii="Times New Roman" w:hAnsi="Times New Roman" w:cs="Times New Roman"/>
        </w:rPr>
        <w:t>В страната са обявени 3 национални парка, 11 природни парка, 55 резерват</w:t>
      </w:r>
      <w:r w:rsidR="00D670FE" w:rsidRPr="007858BC">
        <w:rPr>
          <w:rFonts w:ascii="Times New Roman" w:hAnsi="Times New Roman" w:cs="Times New Roman"/>
        </w:rPr>
        <w:t>а</w:t>
      </w:r>
      <w:r w:rsidRPr="007858BC">
        <w:rPr>
          <w:rFonts w:ascii="Times New Roman" w:hAnsi="Times New Roman" w:cs="Times New Roman"/>
        </w:rPr>
        <w:t>, 35 поддържани резерват</w:t>
      </w:r>
      <w:r w:rsidR="00D670FE" w:rsidRPr="007858BC">
        <w:rPr>
          <w:rFonts w:ascii="Times New Roman" w:hAnsi="Times New Roman" w:cs="Times New Roman"/>
        </w:rPr>
        <w:t>а</w:t>
      </w:r>
      <w:r w:rsidRPr="007858BC">
        <w:rPr>
          <w:rFonts w:ascii="Times New Roman" w:hAnsi="Times New Roman" w:cs="Times New Roman"/>
        </w:rPr>
        <w:t>, над 500 защитени местности и 350 природни забележителности. С цел опазването и ефективното управление на защитените територии, се разработват и прилагат плановете за управление. Немалка част от защитените територии на България са включени в различни международни мрежи – Конвенцията за опазване на световното културно и природно наследство и Програмата за биосферните резервати на ЮНЕСКО, Рамсарската конвенция за влажните зони и др., които поставят пред провежданите политики допълнителни отговорности за гарантиране на устойчиво управление на природните ни ресурси.</w:t>
      </w:r>
    </w:p>
    <w:p w14:paraId="6CBC2095" w14:textId="77777777" w:rsidR="00216F89" w:rsidRPr="007858BC" w:rsidRDefault="00216F89" w:rsidP="00E57522">
      <w:pPr>
        <w:spacing w:before="120" w:after="120" w:line="264" w:lineRule="auto"/>
        <w:jc w:val="both"/>
        <w:rPr>
          <w:rFonts w:ascii="Times New Roman" w:hAnsi="Times New Roman" w:cs="Times New Roman"/>
        </w:rPr>
      </w:pPr>
      <w:r w:rsidRPr="007858BC">
        <w:rPr>
          <w:rFonts w:ascii="Times New Roman" w:hAnsi="Times New Roman" w:cs="Times New Roman"/>
        </w:rPr>
        <w:t xml:space="preserve">България е и една от най-богатите на биологично разнообразие европейски държави и е на трето място в ЕС по процент от националната територия, която попада в европейската екологична мрежа Натура 2000 (34.9%). </w:t>
      </w:r>
    </w:p>
    <w:p w14:paraId="083AE62C" w14:textId="33F577C0" w:rsidR="00216F89" w:rsidRPr="007858BC" w:rsidRDefault="00216F89" w:rsidP="00E57522">
      <w:pPr>
        <w:widowControl w:val="0"/>
        <w:spacing w:before="120" w:after="120" w:line="264" w:lineRule="auto"/>
        <w:jc w:val="both"/>
        <w:rPr>
          <w:rFonts w:ascii="Times New Roman" w:hAnsi="Times New Roman" w:cs="Times New Roman"/>
        </w:rPr>
      </w:pPr>
      <w:r w:rsidRPr="007858BC">
        <w:rPr>
          <w:rFonts w:ascii="Times New Roman" w:hAnsi="Times New Roman" w:cs="Times New Roman"/>
        </w:rPr>
        <w:t xml:space="preserve">На национално ниво МОСВ, чрез Дирекция „Национална служба за защита на природата“, провежда цялостната политика в областта на опазване на природата, подпомагана и от други дирекции в МОСВ. ИАОС осъществява контрол върху освобождаването на ГМО в среда чрез анализ на проби от растения, почви и води. ДНП  осигуряват провеждането на държавната политика по опазване и поддържане на разнообразието от екосистеми и естествените процеси, протичащи в тях, защита на дивата природа, опазване и поддържане на биологичното разнообразие и предоставяне на възможности за развитието на научни, образователни и рекреационни дейности в поверените им защитени територии. РИОСВ извършва дейности по опазване на елементите на НЕМ и биологичното разнообразие, както и устойчивото използване на биологичните ресурси. ПУДООС осигурява безвъзмездно финансиране за реализацията на екологични проекти на общини, НПО и научната общност, които отговарят на приоритетите в </w:t>
      </w:r>
      <w:r w:rsidR="00EA151C" w:rsidRPr="007858BC">
        <w:rPr>
          <w:rFonts w:ascii="Times New Roman" w:hAnsi="Times New Roman" w:cs="Times New Roman"/>
        </w:rPr>
        <w:t>с</w:t>
      </w:r>
      <w:r w:rsidRPr="007858BC">
        <w:rPr>
          <w:rFonts w:ascii="Times New Roman" w:hAnsi="Times New Roman" w:cs="Times New Roman"/>
        </w:rPr>
        <w:t>ектор „Ограничаване загубата на биологичното разнообразие и запазване на естествените екосистеми“.</w:t>
      </w:r>
    </w:p>
    <w:p w14:paraId="569CEB24" w14:textId="77777777" w:rsidR="00216F89" w:rsidRPr="007858BC" w:rsidRDefault="00216F89" w:rsidP="00E57522">
      <w:pPr>
        <w:pStyle w:val="Heading4"/>
        <w:spacing w:before="120" w:after="120" w:line="264" w:lineRule="auto"/>
        <w:rPr>
          <w:rFonts w:ascii="Times New Roman" w:hAnsi="Times New Roman"/>
          <w:b/>
          <w:bCs/>
          <w:color w:val="000000" w:themeColor="text1"/>
        </w:rPr>
      </w:pPr>
      <w:r w:rsidRPr="007858BC">
        <w:rPr>
          <w:rFonts w:ascii="Times New Roman" w:hAnsi="Times New Roman"/>
          <w:b/>
          <w:bCs/>
          <w:color w:val="000000" w:themeColor="text1"/>
        </w:rPr>
        <w:t>Опазване на почвите</w:t>
      </w:r>
    </w:p>
    <w:p w14:paraId="5CF5B704" w14:textId="77777777" w:rsidR="00216F89" w:rsidRPr="007858BC" w:rsidRDefault="00216F89" w:rsidP="00E57522">
      <w:pPr>
        <w:spacing w:before="120" w:after="120" w:line="264" w:lineRule="auto"/>
        <w:jc w:val="both"/>
        <w:rPr>
          <w:rFonts w:ascii="Times New Roman" w:hAnsi="Times New Roman" w:cs="Times New Roman"/>
          <w:bCs/>
        </w:rPr>
      </w:pPr>
      <w:r w:rsidRPr="007858BC">
        <w:rPr>
          <w:rFonts w:ascii="Times New Roman" w:hAnsi="Times New Roman" w:cs="Times New Roman"/>
          <w:bCs/>
        </w:rPr>
        <w:t xml:space="preserve">Политиката по </w:t>
      </w:r>
      <w:r w:rsidRPr="007858BC">
        <w:rPr>
          <w:rFonts w:ascii="Times New Roman" w:hAnsi="Times New Roman" w:cs="Times New Roman"/>
          <w:b/>
          <w:bCs/>
        </w:rPr>
        <w:t xml:space="preserve">опазване на почвите </w:t>
      </w:r>
      <w:r w:rsidRPr="007858BC">
        <w:rPr>
          <w:rFonts w:ascii="Times New Roman" w:hAnsi="Times New Roman" w:cs="Times New Roman"/>
          <w:bCs/>
        </w:rPr>
        <w:t xml:space="preserve">е насочена към опазването на земните недра и почвите. Основните дейности по опазване на почвите са свързани с хармонизиране на българското с европейското законодателство в областта на опазването, устойчивото ползване и възстановяването на земите и почвите; участие в разработването на документи на европейско ниво; разработване на нормативни актове, стратегии, програми, оценки и анализи; координиране на дейностите по поетите ангажименти по Конвенцията на ООН за борба с опустиняването, Националната стратегия и Плана за действие за борба с опустиняването и деградацията на земите и мерките за тяхното изпълнение; </w:t>
      </w:r>
      <w:r w:rsidRPr="007858BC">
        <w:rPr>
          <w:rFonts w:ascii="Times New Roman" w:hAnsi="Times New Roman" w:cs="Times New Roman"/>
          <w:bCs/>
        </w:rPr>
        <w:lastRenderedPageBreak/>
        <w:t xml:space="preserve">осъществяване на превантивен, текущ и последващ контрол по изпълнението разпоредбите на Закона за почвите и подзаконовите нормативни документи. </w:t>
      </w:r>
    </w:p>
    <w:p w14:paraId="597B06B8" w14:textId="77777777" w:rsidR="00216F89" w:rsidRPr="007858BC" w:rsidRDefault="00216F89" w:rsidP="00E57522">
      <w:pPr>
        <w:spacing w:before="120" w:after="120" w:line="264" w:lineRule="auto"/>
        <w:jc w:val="both"/>
        <w:rPr>
          <w:rFonts w:ascii="Times New Roman" w:hAnsi="Times New Roman" w:cs="Times New Roman"/>
          <w:bCs/>
        </w:rPr>
      </w:pPr>
      <w:r w:rsidRPr="007858BC">
        <w:rPr>
          <w:rFonts w:ascii="Times New Roman" w:hAnsi="Times New Roman" w:cs="Times New Roman"/>
          <w:bCs/>
        </w:rPr>
        <w:t>На национално ниво политиката се осъществява от МОСВ чрез Дирекция „Управление на отпадъците и опазване на почвите“. На регионално и общинско ниво - от РИОСВ, областните и общински администрации. Функции и задължения, свързани с осъществяване на държавната политика за опазване на почвите, имат ИАОС, МЗХГ, Държавните горски предприятия, ИАГ, МРРБ, собствениците, управляващи земеделски земи, „Напоителни системи“ ЕАД.</w:t>
      </w:r>
    </w:p>
    <w:p w14:paraId="5FBD9AC2" w14:textId="77777777" w:rsidR="00216F89" w:rsidRPr="007858BC" w:rsidRDefault="00216F89" w:rsidP="00E57522">
      <w:pPr>
        <w:pStyle w:val="Heading4"/>
        <w:spacing w:before="120" w:after="120" w:line="264" w:lineRule="auto"/>
        <w:rPr>
          <w:rFonts w:ascii="Times New Roman" w:hAnsi="Times New Roman"/>
          <w:b/>
          <w:bCs/>
          <w:color w:val="000000" w:themeColor="text1"/>
        </w:rPr>
      </w:pPr>
      <w:r w:rsidRPr="007858BC">
        <w:rPr>
          <w:rFonts w:ascii="Times New Roman" w:hAnsi="Times New Roman"/>
          <w:b/>
          <w:bCs/>
          <w:color w:val="000000" w:themeColor="text1"/>
        </w:rPr>
        <w:t>Гори и горски сектор</w:t>
      </w:r>
    </w:p>
    <w:p w14:paraId="07E6DD1F" w14:textId="37D0FB56" w:rsidR="00216F89" w:rsidRPr="007858BC" w:rsidRDefault="00216F89" w:rsidP="00E57522">
      <w:pPr>
        <w:spacing w:before="120" w:after="120" w:line="264" w:lineRule="auto"/>
        <w:jc w:val="both"/>
        <w:rPr>
          <w:rFonts w:ascii="Times New Roman" w:hAnsi="Times New Roman" w:cs="Times New Roman"/>
          <w:bCs/>
        </w:rPr>
      </w:pPr>
      <w:r w:rsidRPr="007858BC">
        <w:rPr>
          <w:rFonts w:ascii="Times New Roman" w:hAnsi="Times New Roman" w:cs="Times New Roman"/>
          <w:bCs/>
        </w:rPr>
        <w:t xml:space="preserve">Политиката в областта </w:t>
      </w:r>
      <w:r w:rsidRPr="007858BC">
        <w:rPr>
          <w:rFonts w:ascii="Times New Roman" w:hAnsi="Times New Roman" w:cs="Times New Roman"/>
          <w:b/>
          <w:bCs/>
        </w:rPr>
        <w:t>на горите и горския сектор</w:t>
      </w:r>
      <w:r w:rsidRPr="007858BC">
        <w:rPr>
          <w:rFonts w:ascii="Times New Roman" w:hAnsi="Times New Roman" w:cs="Times New Roman"/>
          <w:bCs/>
        </w:rPr>
        <w:t xml:space="preserve"> е насочена към </w:t>
      </w:r>
      <w:r w:rsidRPr="007858BC">
        <w:rPr>
          <w:rFonts w:ascii="Times New Roman" w:eastAsia="Times New Roman" w:hAnsi="Times New Roman" w:cs="Times New Roman"/>
          <w:lang w:eastAsia="en-GB"/>
        </w:rPr>
        <w:t>п</w:t>
      </w:r>
      <w:r w:rsidRPr="007858BC">
        <w:rPr>
          <w:rFonts w:ascii="Times New Roman" w:hAnsi="Times New Roman" w:cs="Times New Roman"/>
          <w:bCs/>
        </w:rPr>
        <w:t>остигане на дългосрочно и устойчиво управление на жизнени и продуктивни многофункционални гори и нарастваща конкурентоспособност на горския сектор като основа за по-добър жизнен стандарт, особено в планинските и селските райони. Предпоставка за устойчиво развитие на горските територии са регламентираните със Закона за горите три нива на горско планиране - национално, областно и местно, отразени съответно в Национална стратегия за развитие на горския сектор, Стратегически план за развитие на горския сектор, областни планове за развитие на горските територии и горскостопански планове и програми.</w:t>
      </w:r>
    </w:p>
    <w:p w14:paraId="3EBD9D2B" w14:textId="70886AE3" w:rsidR="00216F89" w:rsidRPr="007858BC" w:rsidRDefault="00216F89" w:rsidP="00E57522">
      <w:pPr>
        <w:spacing w:before="120" w:after="120" w:line="264" w:lineRule="auto"/>
        <w:jc w:val="both"/>
        <w:rPr>
          <w:rFonts w:ascii="Times New Roman" w:hAnsi="Times New Roman" w:cs="Times New Roman"/>
          <w:bCs/>
        </w:rPr>
      </w:pPr>
      <w:r w:rsidRPr="007858BC">
        <w:rPr>
          <w:rFonts w:ascii="Times New Roman" w:hAnsi="Times New Roman" w:cs="Times New Roman"/>
          <w:bCs/>
        </w:rPr>
        <w:t xml:space="preserve">На национално ниво политиката се осъществява от МЗХ. Функции и задължения, свързани с осъществяване на държавната политика , имат МОСВ, ИАГ, МРРБ, МВР, Регионални дирекции по горите (РДГ), Държавно горско стопанство </w:t>
      </w:r>
      <w:r w:rsidR="009D7120" w:rsidRPr="007858BC">
        <w:rPr>
          <w:rFonts w:ascii="Times New Roman" w:hAnsi="Times New Roman" w:cs="Times New Roman"/>
          <w:bCs/>
        </w:rPr>
        <w:t>(</w:t>
      </w:r>
      <w:r w:rsidRPr="007858BC">
        <w:rPr>
          <w:rFonts w:ascii="Times New Roman" w:hAnsi="Times New Roman" w:cs="Times New Roman"/>
          <w:bCs/>
        </w:rPr>
        <w:t>ДГС</w:t>
      </w:r>
      <w:r w:rsidR="009D7120" w:rsidRPr="007858BC">
        <w:rPr>
          <w:rFonts w:ascii="Times New Roman" w:hAnsi="Times New Roman" w:cs="Times New Roman"/>
          <w:bCs/>
        </w:rPr>
        <w:t>)</w:t>
      </w:r>
      <w:r w:rsidRPr="007858BC">
        <w:rPr>
          <w:rFonts w:ascii="Times New Roman" w:hAnsi="Times New Roman" w:cs="Times New Roman"/>
          <w:bCs/>
        </w:rPr>
        <w:t xml:space="preserve">/Държавно ловно стопанство  </w:t>
      </w:r>
      <w:r w:rsidR="009D7120" w:rsidRPr="007858BC">
        <w:rPr>
          <w:rFonts w:ascii="Times New Roman" w:hAnsi="Times New Roman" w:cs="Times New Roman"/>
          <w:bCs/>
        </w:rPr>
        <w:t>(</w:t>
      </w:r>
      <w:r w:rsidRPr="007858BC">
        <w:rPr>
          <w:rFonts w:ascii="Times New Roman" w:hAnsi="Times New Roman" w:cs="Times New Roman"/>
          <w:bCs/>
        </w:rPr>
        <w:t>ДЛС</w:t>
      </w:r>
      <w:r w:rsidR="009D7120" w:rsidRPr="007858BC">
        <w:rPr>
          <w:rFonts w:ascii="Times New Roman" w:hAnsi="Times New Roman" w:cs="Times New Roman"/>
          <w:bCs/>
        </w:rPr>
        <w:t>)</w:t>
      </w:r>
      <w:r w:rsidRPr="007858BC">
        <w:rPr>
          <w:rFonts w:ascii="Times New Roman" w:hAnsi="Times New Roman" w:cs="Times New Roman"/>
          <w:bCs/>
        </w:rPr>
        <w:t xml:space="preserve">, Агенция по геодезия, картография и кадастър, ИАОС, РИОСВ, Държавни горски предприятия </w:t>
      </w:r>
      <w:r w:rsidR="009D7120" w:rsidRPr="007858BC">
        <w:rPr>
          <w:rFonts w:ascii="Times New Roman" w:hAnsi="Times New Roman" w:cs="Times New Roman"/>
          <w:bCs/>
        </w:rPr>
        <w:t>(</w:t>
      </w:r>
      <w:r w:rsidRPr="007858BC">
        <w:rPr>
          <w:rFonts w:ascii="Times New Roman" w:hAnsi="Times New Roman" w:cs="Times New Roman"/>
          <w:bCs/>
        </w:rPr>
        <w:t>ДГП</w:t>
      </w:r>
      <w:r w:rsidR="009D7120" w:rsidRPr="007858BC">
        <w:rPr>
          <w:rFonts w:ascii="Times New Roman" w:hAnsi="Times New Roman" w:cs="Times New Roman"/>
          <w:bCs/>
        </w:rPr>
        <w:t>)</w:t>
      </w:r>
      <w:r w:rsidRPr="007858BC">
        <w:rPr>
          <w:rFonts w:ascii="Times New Roman" w:hAnsi="Times New Roman" w:cs="Times New Roman"/>
          <w:bCs/>
        </w:rPr>
        <w:t>, държавни и научни институции, областни и общински администрации, собственици на гори и собственици и ползватели на земеделски територии,</w:t>
      </w:r>
      <w:r w:rsidR="007B11B5" w:rsidRPr="007858BC">
        <w:rPr>
          <w:rFonts w:ascii="Times New Roman" w:hAnsi="Times New Roman" w:cs="Times New Roman"/>
          <w:bCs/>
        </w:rPr>
        <w:t xml:space="preserve"> </w:t>
      </w:r>
      <w:r w:rsidRPr="007858BC">
        <w:rPr>
          <w:rFonts w:ascii="Times New Roman" w:hAnsi="Times New Roman" w:cs="Times New Roman"/>
          <w:bCs/>
        </w:rPr>
        <w:t>НПО</w:t>
      </w:r>
      <w:r w:rsidR="00FD1E89" w:rsidRPr="007858BC">
        <w:rPr>
          <w:rFonts w:ascii="Times New Roman" w:hAnsi="Times New Roman" w:cs="Times New Roman"/>
          <w:bCs/>
        </w:rPr>
        <w:t>,</w:t>
      </w:r>
      <w:r w:rsidRPr="007858BC">
        <w:rPr>
          <w:rFonts w:ascii="Times New Roman" w:hAnsi="Times New Roman" w:cs="Times New Roman"/>
          <w:bCs/>
        </w:rPr>
        <w:t xml:space="preserve"> Лесотехнически </w:t>
      </w:r>
      <w:r w:rsidR="007B11B5" w:rsidRPr="007858BC">
        <w:rPr>
          <w:rFonts w:ascii="Times New Roman" w:hAnsi="Times New Roman" w:cs="Times New Roman"/>
          <w:bCs/>
        </w:rPr>
        <w:t>у</w:t>
      </w:r>
      <w:r w:rsidRPr="007858BC">
        <w:rPr>
          <w:rFonts w:ascii="Times New Roman" w:hAnsi="Times New Roman" w:cs="Times New Roman"/>
          <w:bCs/>
        </w:rPr>
        <w:t xml:space="preserve">ниверситет  (ЛТУ), Институт за гората при БАН (ИГ-БАН),  Национално ловно-рибарско сдружение – Съюз на ловците и риболовците в България (НСЛР СЛРБ), </w:t>
      </w:r>
      <w:r w:rsidR="00FD1E89" w:rsidRPr="007858BC">
        <w:rPr>
          <w:rFonts w:ascii="Times New Roman" w:hAnsi="Times New Roman" w:cs="Times New Roman"/>
          <w:bCs/>
        </w:rPr>
        <w:t>б</w:t>
      </w:r>
      <w:r w:rsidRPr="007858BC">
        <w:rPr>
          <w:rFonts w:ascii="Times New Roman" w:hAnsi="Times New Roman" w:cs="Times New Roman"/>
          <w:bCs/>
        </w:rPr>
        <w:t>раншови организации и природозащитни НПО.</w:t>
      </w:r>
    </w:p>
    <w:p w14:paraId="0B434939" w14:textId="77777777" w:rsidR="00216F89" w:rsidRPr="007858BC" w:rsidRDefault="00216F89" w:rsidP="00E57522">
      <w:pPr>
        <w:spacing w:before="120" w:after="120" w:line="264" w:lineRule="auto"/>
        <w:jc w:val="both"/>
        <w:rPr>
          <w:rFonts w:ascii="Times New Roman" w:hAnsi="Times New Roman" w:cs="Times New Roman"/>
          <w:bCs/>
        </w:rPr>
      </w:pPr>
    </w:p>
    <w:p w14:paraId="2F5CD7F0" w14:textId="77777777" w:rsidR="00216F89" w:rsidRPr="007858BC" w:rsidRDefault="00216F89" w:rsidP="00E57522">
      <w:pPr>
        <w:pStyle w:val="Heading3"/>
        <w:spacing w:before="120" w:after="120" w:line="264" w:lineRule="auto"/>
        <w:rPr>
          <w:rFonts w:ascii="Times New Roman" w:hAnsi="Times New Roman" w:cs="Times New Roman"/>
          <w:b/>
          <w:bCs/>
          <w:color w:val="000000" w:themeColor="text1"/>
          <w:sz w:val="22"/>
          <w:szCs w:val="22"/>
        </w:rPr>
      </w:pPr>
      <w:bookmarkStart w:id="16" w:name="_Toc69132273"/>
      <w:bookmarkStart w:id="17" w:name="_Toc71306387"/>
      <w:r w:rsidRPr="007858BC">
        <w:rPr>
          <w:rFonts w:ascii="Times New Roman" w:hAnsi="Times New Roman" w:cs="Times New Roman"/>
          <w:b/>
          <w:bCs/>
          <w:color w:val="000000" w:themeColor="text1"/>
          <w:sz w:val="22"/>
          <w:szCs w:val="22"/>
        </w:rPr>
        <w:t>Гарантиране на здравето и качеството на живот на гражданите</w:t>
      </w:r>
      <w:bookmarkEnd w:id="16"/>
      <w:bookmarkEnd w:id="17"/>
    </w:p>
    <w:p w14:paraId="17D4EFED" w14:textId="77777777" w:rsidR="00216F89" w:rsidRPr="007858BC" w:rsidRDefault="00216F89" w:rsidP="00E57522">
      <w:pPr>
        <w:pStyle w:val="Heading4"/>
        <w:spacing w:before="120" w:after="120" w:line="264" w:lineRule="auto"/>
        <w:rPr>
          <w:rFonts w:ascii="Times New Roman" w:hAnsi="Times New Roman"/>
          <w:b/>
          <w:bCs/>
          <w:color w:val="000000" w:themeColor="text1"/>
        </w:rPr>
      </w:pPr>
      <w:r w:rsidRPr="007858BC">
        <w:rPr>
          <w:rFonts w:ascii="Times New Roman" w:hAnsi="Times New Roman"/>
          <w:b/>
          <w:bCs/>
          <w:color w:val="000000" w:themeColor="text1"/>
        </w:rPr>
        <w:t>Опазване чистотата на атмосферния въздух</w:t>
      </w:r>
    </w:p>
    <w:p w14:paraId="5F05137D" w14:textId="77777777" w:rsidR="00216F89" w:rsidRPr="007858BC" w:rsidRDefault="00216F89" w:rsidP="00E57522">
      <w:pPr>
        <w:spacing w:before="120" w:after="120" w:line="264" w:lineRule="auto"/>
        <w:jc w:val="both"/>
        <w:rPr>
          <w:rFonts w:ascii="Times New Roman" w:hAnsi="Times New Roman" w:cs="Times New Roman"/>
        </w:rPr>
      </w:pPr>
      <w:r w:rsidRPr="007858BC">
        <w:rPr>
          <w:rFonts w:ascii="Times New Roman" w:hAnsi="Times New Roman" w:cs="Times New Roman"/>
        </w:rPr>
        <w:t>Държавната политика по опазване чистотата на атмосферния въздух е свързана с постигане и поддържане на качество на въздуха (КАВ), в съответствие с определените от законодателството изисквания. Политиката е насочена към достигане на общоевропейските норми за качество на атмосферния въздух върху територията на цялата страна, намаляване нивата на емисиите и подобряване на качеството на течните горива.</w:t>
      </w:r>
    </w:p>
    <w:p w14:paraId="60C98BAF" w14:textId="77777777" w:rsidR="00216F89" w:rsidRPr="007858BC" w:rsidRDefault="00216F89" w:rsidP="00E57522">
      <w:pPr>
        <w:spacing w:before="120" w:after="120" w:line="264" w:lineRule="auto"/>
        <w:jc w:val="both"/>
        <w:rPr>
          <w:rFonts w:ascii="Times New Roman" w:hAnsi="Times New Roman" w:cs="Times New Roman"/>
        </w:rPr>
      </w:pPr>
      <w:r w:rsidRPr="007858BC">
        <w:rPr>
          <w:rFonts w:ascii="Times New Roman" w:hAnsi="Times New Roman" w:cs="Times New Roman"/>
        </w:rPr>
        <w:t>В изпълнение на целта, ключовите дейности и инициативи са свързани с разработване на национални стратегии, програми, планове за действие и др. във връзка с прилагането на нормативните актове, установяващи норми за съдържание на вредни вещества в атмосферния въздух, вкл. реда и начините за техния контрол, достигане и поддържане. Ключов инструмент при провеждането на политиката по осигуряване на КАВ е осигуряването на качеството, поддържането и развитието на НСМОС за предоставяне на надеждни данни и базова информация за взимане на аргументирани управленски решения.</w:t>
      </w:r>
    </w:p>
    <w:p w14:paraId="26F2D554" w14:textId="277EB8F9" w:rsidR="00E374E9" w:rsidRPr="007858BC" w:rsidRDefault="00216F89" w:rsidP="00E57522">
      <w:pPr>
        <w:autoSpaceDE w:val="0"/>
        <w:autoSpaceDN w:val="0"/>
        <w:adjustRightInd w:val="0"/>
        <w:spacing w:before="120" w:after="120" w:line="264" w:lineRule="auto"/>
        <w:jc w:val="both"/>
        <w:rPr>
          <w:rFonts w:ascii="Times New Roman" w:hAnsi="Times New Roman" w:cs="Times New Roman"/>
        </w:rPr>
      </w:pPr>
      <w:r w:rsidRPr="007858BC">
        <w:rPr>
          <w:rFonts w:ascii="Times New Roman" w:hAnsi="Times New Roman" w:cs="Times New Roman"/>
        </w:rPr>
        <w:t xml:space="preserve">На национално ниво МОСВ, чрез Дирекция „Опазване чистотата на въздуха“, провежда цялостната политика в областта на опазване на чистотата на въздуха, в т.ч. разработване на нормативни документи, координиране на национални програми, определяне на норми на допустими емисии на вредни вещества от неподвижни източници, изпълнение на задълженията на страната ни по </w:t>
      </w:r>
      <w:r w:rsidRPr="007858BC">
        <w:rPr>
          <w:rFonts w:ascii="Times New Roman" w:hAnsi="Times New Roman" w:cs="Times New Roman"/>
        </w:rPr>
        <w:lastRenderedPageBreak/>
        <w:t>Конвенцията за трансгранично замърсяване на въздуха на далечни разстояния, Виенската конвенция за защита на озоновия слой, прилагане на законодателството за опазване на озоновия слой и ограничаване на емисиите на флуорсъдържащите парникови газове, др. Значителна роля за изпълнение на мерки</w:t>
      </w:r>
      <w:r w:rsidR="00D0176F" w:rsidRPr="007858BC">
        <w:rPr>
          <w:rFonts w:ascii="Times New Roman" w:hAnsi="Times New Roman" w:cs="Times New Roman"/>
        </w:rPr>
        <w:t>те</w:t>
      </w:r>
      <w:r w:rsidRPr="007858BC">
        <w:rPr>
          <w:rFonts w:ascii="Times New Roman" w:hAnsi="Times New Roman" w:cs="Times New Roman"/>
        </w:rPr>
        <w:t xml:space="preserve"> по опазването му имат българските общини, като МОСВ подпомага местните власти при разработването на общински програми за намаляване на емисиите на вредни вещества за населените места, където са регистрирани превишения на установените норми и контролира тяхното изпълнение. ИАОС предоставя услуги в областта на информационното обслужване и лабораторни изпитвания в областта на опазване чистотата на въздуха, както и изгражда и поддържа НСМОС, в частност КАВ. </w:t>
      </w:r>
      <w:r w:rsidR="00E374E9" w:rsidRPr="007858BC">
        <w:rPr>
          <w:rFonts w:ascii="Times New Roman" w:hAnsi="Times New Roman" w:cs="Times New Roman"/>
        </w:rPr>
        <w:t>Регионалните инспекции по околна среда и води (</w:t>
      </w:r>
      <w:r w:rsidR="00E374E9" w:rsidRPr="007858BC">
        <w:rPr>
          <w:rFonts w:ascii="Times New Roman" w:hAnsi="Times New Roman" w:cs="Times New Roman"/>
          <w:color w:val="000000"/>
        </w:rPr>
        <w:t xml:space="preserve">РИОСВ) осъществяват контрол на регионално ниво в съответствие с изискванията на законодателството за опазване чистотата на атмосферния въздух и контрол на веществата, които нарушават озоновия слой и флуорсъдържащите парникови газове. </w:t>
      </w:r>
    </w:p>
    <w:p w14:paraId="2F009A48" w14:textId="736BF0F7" w:rsidR="00216F89" w:rsidRPr="007858BC" w:rsidRDefault="00216F89" w:rsidP="00E57522">
      <w:pPr>
        <w:spacing w:before="120" w:after="120" w:line="264" w:lineRule="auto"/>
        <w:jc w:val="both"/>
        <w:rPr>
          <w:rFonts w:ascii="Times New Roman" w:hAnsi="Times New Roman" w:cs="Times New Roman"/>
        </w:rPr>
      </w:pPr>
      <w:r w:rsidRPr="007858BC">
        <w:rPr>
          <w:rFonts w:ascii="Times New Roman" w:hAnsi="Times New Roman" w:cs="Times New Roman"/>
        </w:rPr>
        <w:t>Други институции и организации, които имат задължения при изпълнение на мерките по опазване на въздуха, са МИ, ДАМТН, МЗХГ, ИАГ, МРРБ, МТИТС, РИОСВ, МВР, ИААА, НСОРБ, МЗ, НИМХ, газоразпределителните и топлофикационни дружества.</w:t>
      </w:r>
    </w:p>
    <w:p w14:paraId="452B909A" w14:textId="77777777" w:rsidR="00216F89" w:rsidRPr="007858BC" w:rsidRDefault="00216F89" w:rsidP="00E57522">
      <w:pPr>
        <w:pStyle w:val="Heading4"/>
        <w:spacing w:before="120" w:after="120" w:line="264" w:lineRule="auto"/>
        <w:rPr>
          <w:rFonts w:ascii="Times New Roman" w:hAnsi="Times New Roman"/>
          <w:b/>
          <w:bCs/>
          <w:color w:val="000000" w:themeColor="text1"/>
        </w:rPr>
      </w:pPr>
      <w:r w:rsidRPr="007858BC">
        <w:rPr>
          <w:rFonts w:ascii="Times New Roman" w:hAnsi="Times New Roman"/>
          <w:b/>
          <w:bCs/>
          <w:color w:val="000000" w:themeColor="text1"/>
        </w:rPr>
        <w:t>Оценка и управление на въздействието върху околната среда</w:t>
      </w:r>
    </w:p>
    <w:p w14:paraId="3357329F" w14:textId="26B6510A" w:rsidR="00216F89" w:rsidRPr="007858BC" w:rsidRDefault="00216F89" w:rsidP="00E57522">
      <w:pPr>
        <w:spacing w:before="120" w:after="120" w:line="264" w:lineRule="auto"/>
        <w:jc w:val="both"/>
        <w:rPr>
          <w:rFonts w:ascii="Times New Roman" w:hAnsi="Times New Roman" w:cs="Times New Roman"/>
        </w:rPr>
      </w:pPr>
      <w:r w:rsidRPr="007858BC">
        <w:rPr>
          <w:rFonts w:ascii="Times New Roman" w:hAnsi="Times New Roman" w:cs="Times New Roman"/>
        </w:rPr>
        <w:t xml:space="preserve">Основната цел на политиката по оценка и управление на въздействието върху околната среда е създаване на оптимални условия за законосъобразно осъществяване на икономически дейности и управление на риска от замърсяване на околната среда и за човешкото здраве чрез рационализиране и ефективно прилагане на законодателството в обхвата на превантивните дейности от страна на компетентните органи по оценка на въздействието върху околната среда и екологична оценка, включително координиране на процедурите по ОВОС, екологична оценка </w:t>
      </w:r>
      <w:r w:rsidR="00161DEE" w:rsidRPr="007858BC">
        <w:rPr>
          <w:rFonts w:ascii="Times New Roman" w:hAnsi="Times New Roman" w:cs="Times New Roman"/>
        </w:rPr>
        <w:t>(</w:t>
      </w:r>
      <w:r w:rsidRPr="007858BC">
        <w:rPr>
          <w:rFonts w:ascii="Times New Roman" w:hAnsi="Times New Roman" w:cs="Times New Roman"/>
        </w:rPr>
        <w:t>ЕО</w:t>
      </w:r>
      <w:r w:rsidR="00161DEE" w:rsidRPr="007858BC">
        <w:rPr>
          <w:rFonts w:ascii="Times New Roman" w:hAnsi="Times New Roman" w:cs="Times New Roman"/>
        </w:rPr>
        <w:t>)</w:t>
      </w:r>
      <w:r w:rsidRPr="007858BC">
        <w:rPr>
          <w:rFonts w:ascii="Times New Roman" w:hAnsi="Times New Roman" w:cs="Times New Roman"/>
        </w:rPr>
        <w:t>, комплексни разрешителни (КР) и контрол на рисковете от големи аварии с опасни химикали (СЕВЕЗО III), предотвратяване на промишленото замърсяване, химикали и контрол на опасностите от големи аварии.</w:t>
      </w:r>
    </w:p>
    <w:p w14:paraId="333DCCF6" w14:textId="30A763BD" w:rsidR="00216F89" w:rsidRPr="007858BC" w:rsidRDefault="00216F89" w:rsidP="00E57522">
      <w:pPr>
        <w:spacing w:before="120" w:after="120" w:line="264" w:lineRule="auto"/>
        <w:jc w:val="both"/>
        <w:rPr>
          <w:rFonts w:ascii="Times New Roman" w:hAnsi="Times New Roman" w:cs="Times New Roman"/>
        </w:rPr>
      </w:pPr>
      <w:r w:rsidRPr="007858BC">
        <w:rPr>
          <w:rFonts w:ascii="Times New Roman" w:hAnsi="Times New Roman" w:cs="Times New Roman"/>
        </w:rPr>
        <w:t>На национално ниво държавната политика по оценка и управление на въздействието върху околната среда се осъществява от МОСВ чрез дирекция “Екологична оценка, оценка на въздействието върху околната среда и предотвратяване на замърсяването“. Задължения имат ИАОС, РИОСВ, БД и ДНП, съгласно функциите, определени с устройствените правилници на МОСВ и неговите структури. ИАОС, РИОСВ, БД и ДНП участват в предоставянето на отделни услуги в изпълнение на задълженията им по ЗООС, ЗЗВВХВС, ЗЗШОС и ЗОПОЕЩ. По отношение на мерките за отстраняване на миналите екологични щети, като представляващи държавата по договорите за изпълнението им участват министърът на околната среда и водите, министърът на финансите и изпълнителният директор на АПСК</w:t>
      </w:r>
      <w:r w:rsidR="00E374E9" w:rsidRPr="007858BC">
        <w:rPr>
          <w:rFonts w:ascii="Times New Roman" w:hAnsi="Times New Roman" w:cs="Times New Roman"/>
        </w:rPr>
        <w:t xml:space="preserve"> (сега АППК)</w:t>
      </w:r>
      <w:r w:rsidRPr="007858BC">
        <w:rPr>
          <w:rFonts w:ascii="Times New Roman" w:hAnsi="Times New Roman" w:cs="Times New Roman"/>
        </w:rPr>
        <w:t xml:space="preserve">. За осъществяване на някои от функциите си компетентните органи по екологичното законодателство взаимодействат с държавни органи, областните управители и общинските администрации. </w:t>
      </w:r>
    </w:p>
    <w:p w14:paraId="64ECD2FB" w14:textId="77777777" w:rsidR="00216F89" w:rsidRPr="007858BC" w:rsidRDefault="00216F89" w:rsidP="00E57522">
      <w:pPr>
        <w:pStyle w:val="Heading4"/>
        <w:spacing w:before="120" w:after="120" w:line="264" w:lineRule="auto"/>
        <w:rPr>
          <w:rFonts w:ascii="Times New Roman" w:hAnsi="Times New Roman"/>
          <w:b/>
          <w:bCs/>
          <w:color w:val="000000" w:themeColor="text1"/>
        </w:rPr>
      </w:pPr>
      <w:bookmarkStart w:id="18" w:name="bookmark34"/>
      <w:r w:rsidRPr="007858BC">
        <w:rPr>
          <w:rFonts w:ascii="Times New Roman" w:hAnsi="Times New Roman"/>
          <w:b/>
          <w:bCs/>
          <w:color w:val="000000" w:themeColor="text1"/>
        </w:rPr>
        <w:t>Шум</w:t>
      </w:r>
      <w:bookmarkEnd w:id="18"/>
    </w:p>
    <w:p w14:paraId="6C66CA50" w14:textId="77777777" w:rsidR="00216F89" w:rsidRPr="007858BC" w:rsidRDefault="00216F89" w:rsidP="00E57522">
      <w:pPr>
        <w:pStyle w:val="NormalWeb"/>
        <w:shd w:val="clear" w:color="auto" w:fill="FFFFFF"/>
        <w:spacing w:before="120" w:beforeAutospacing="0" w:after="120" w:afterAutospacing="0" w:line="264" w:lineRule="auto"/>
        <w:jc w:val="both"/>
        <w:rPr>
          <w:rFonts w:eastAsiaTheme="minorHAnsi"/>
          <w:sz w:val="22"/>
          <w:szCs w:val="22"/>
          <w:lang w:val="bg-BG"/>
        </w:rPr>
      </w:pPr>
      <w:r w:rsidRPr="007858BC">
        <w:rPr>
          <w:rFonts w:eastAsiaTheme="minorHAnsi"/>
          <w:sz w:val="22"/>
          <w:szCs w:val="22"/>
          <w:lang w:val="bg-BG"/>
        </w:rPr>
        <w:t>Шумът е един от основните фактори с неблагоприятно въздействие върху населението, присъстващ като нежелан или вреден външен звук, причинен от човешката дейност, в т.ч. излъчван от автомобилния, железопътния и въздушния транспорт, от инсталации и съоръжения на промишлеността и от локални източници. Показателите за шум в околната среда са физични величини, при чието определяне са отчетени степента и границите на дискомфорт на гражданите, изложени на шум. След замърсяването на въздуха, факторът шум е от основно значение за здравето на хората.</w:t>
      </w:r>
    </w:p>
    <w:p w14:paraId="3E6C44D1" w14:textId="36E1FC8C" w:rsidR="00216F89" w:rsidRPr="007858BC" w:rsidRDefault="00216F89" w:rsidP="00E57522">
      <w:pPr>
        <w:pStyle w:val="NormalWeb"/>
        <w:shd w:val="clear" w:color="auto" w:fill="FFFFFF"/>
        <w:spacing w:before="120" w:beforeAutospacing="0" w:after="120" w:afterAutospacing="0" w:line="264" w:lineRule="auto"/>
        <w:jc w:val="both"/>
        <w:rPr>
          <w:rFonts w:eastAsiaTheme="minorHAnsi"/>
          <w:sz w:val="22"/>
          <w:szCs w:val="22"/>
          <w:lang w:val="bg-BG"/>
        </w:rPr>
      </w:pPr>
      <w:r w:rsidRPr="007858BC">
        <w:rPr>
          <w:rFonts w:eastAsiaTheme="minorHAnsi"/>
          <w:sz w:val="22"/>
          <w:szCs w:val="22"/>
          <w:lang w:val="bg-BG"/>
        </w:rPr>
        <w:lastRenderedPageBreak/>
        <w:t xml:space="preserve">В компетенциите на Министерството на околната среда и водите са политиката по управление, мерките за предотвратяване и контролът на шума от промишлени източници, подпомагано на национално ниво от Дирекция "Екологична оценка, оценка на въздействието върху околната среда и предотвратяване на замърсяването" в структурата на </w:t>
      </w:r>
      <w:r w:rsidR="007C2510" w:rsidRPr="007858BC">
        <w:rPr>
          <w:rFonts w:eastAsiaTheme="minorHAnsi"/>
          <w:sz w:val="22"/>
          <w:szCs w:val="22"/>
          <w:lang w:val="bg-BG"/>
        </w:rPr>
        <w:t>м</w:t>
      </w:r>
      <w:r w:rsidRPr="007858BC">
        <w:rPr>
          <w:rFonts w:eastAsiaTheme="minorHAnsi"/>
          <w:sz w:val="22"/>
          <w:szCs w:val="22"/>
          <w:lang w:val="bg-BG"/>
        </w:rPr>
        <w:t>инистерството, а на регионално ниво – от 15-те РИОСВ.</w:t>
      </w:r>
    </w:p>
    <w:p w14:paraId="5A98D32D" w14:textId="77777777" w:rsidR="00216F89" w:rsidRPr="007858BC" w:rsidRDefault="00216F89" w:rsidP="00E57522">
      <w:pPr>
        <w:pStyle w:val="NormalWeb"/>
        <w:shd w:val="clear" w:color="auto" w:fill="FFFFFF"/>
        <w:spacing w:before="120" w:beforeAutospacing="0" w:after="120" w:afterAutospacing="0" w:line="264" w:lineRule="auto"/>
        <w:jc w:val="both"/>
        <w:rPr>
          <w:rFonts w:eastAsiaTheme="minorHAnsi"/>
          <w:sz w:val="22"/>
          <w:szCs w:val="22"/>
          <w:lang w:val="bg-BG"/>
        </w:rPr>
      </w:pPr>
      <w:r w:rsidRPr="007858BC">
        <w:rPr>
          <w:rFonts w:eastAsiaTheme="minorHAnsi"/>
          <w:sz w:val="22"/>
          <w:szCs w:val="22"/>
          <w:lang w:val="bg-BG"/>
        </w:rPr>
        <w:t>Дирекцията осъществява дейността си в съответствие с европейското и национално законодателство – Директива за оценка и управление на шума в околната среда, Закон за защита от шума в околната среда и подзаконовата нормативна уредба. Основните дейности във връзка с осъществяване на политиката са свързани с координиране, съвместно със заинтересованите ведомства, на дейностите по защита от шум в околната среда, както и с осигуряване на методическо ръководство на Изпълнителна агенция Околна среда и регионалните инспекции по околна среда и води по отношение на мониторинга и контрола на шума в околната среда.</w:t>
      </w:r>
    </w:p>
    <w:p w14:paraId="33EA499A" w14:textId="25055289" w:rsidR="00216F89" w:rsidRPr="007858BC" w:rsidRDefault="00216F89" w:rsidP="00E57522">
      <w:pPr>
        <w:spacing w:before="120" w:after="120" w:line="264" w:lineRule="auto"/>
        <w:jc w:val="both"/>
        <w:rPr>
          <w:rFonts w:ascii="Times New Roman" w:hAnsi="Times New Roman" w:cs="Times New Roman"/>
        </w:rPr>
      </w:pPr>
      <w:r w:rsidRPr="007858BC">
        <w:rPr>
          <w:rFonts w:ascii="Times New Roman" w:hAnsi="Times New Roman" w:cs="Times New Roman"/>
        </w:rPr>
        <w:t>Шумово</w:t>
      </w:r>
      <w:r w:rsidR="004743DD" w:rsidRPr="007858BC">
        <w:rPr>
          <w:rFonts w:ascii="Times New Roman" w:hAnsi="Times New Roman" w:cs="Times New Roman"/>
        </w:rPr>
        <w:t>то</w:t>
      </w:r>
      <w:r w:rsidRPr="007858BC">
        <w:rPr>
          <w:rFonts w:ascii="Times New Roman" w:hAnsi="Times New Roman" w:cs="Times New Roman"/>
        </w:rPr>
        <w:t xml:space="preserve"> замърсяване е в обхвата на компетенциите и на други ведомства</w:t>
      </w:r>
      <w:r w:rsidR="00F43BAD" w:rsidRPr="007858BC">
        <w:rPr>
          <w:rFonts w:ascii="Times New Roman" w:hAnsi="Times New Roman" w:cs="Times New Roman"/>
        </w:rPr>
        <w:t xml:space="preserve">, </w:t>
      </w:r>
      <w:r w:rsidRPr="007858BC">
        <w:rPr>
          <w:rFonts w:ascii="Times New Roman" w:hAnsi="Times New Roman" w:cs="Times New Roman"/>
        </w:rPr>
        <w:t>освен</w:t>
      </w:r>
      <w:r w:rsidR="00F43BAD" w:rsidRPr="007858BC">
        <w:rPr>
          <w:rFonts w:ascii="Times New Roman" w:hAnsi="Times New Roman" w:cs="Times New Roman"/>
        </w:rPr>
        <w:t xml:space="preserve"> на</w:t>
      </w:r>
      <w:r w:rsidRPr="007858BC">
        <w:rPr>
          <w:rFonts w:ascii="Times New Roman" w:hAnsi="Times New Roman" w:cs="Times New Roman"/>
        </w:rPr>
        <w:t xml:space="preserve"> МОСВ - Министерство на здравеопазването, Министерство на транспорта, информационните технологии и съобщенията, Министерство на регионалното развитие и благоустройството, Министерство на вътрешните работи. Техните функции се подкрепят от централни, регионални и общински органи – ИАОС, РИОСВ, РЗИ, общини. </w:t>
      </w:r>
    </w:p>
    <w:p w14:paraId="3E167422" w14:textId="77777777" w:rsidR="00216F89" w:rsidRPr="007858BC" w:rsidRDefault="00216F89" w:rsidP="00E57522">
      <w:pPr>
        <w:pStyle w:val="Heading4"/>
        <w:spacing w:before="120" w:after="120" w:line="264" w:lineRule="auto"/>
        <w:rPr>
          <w:rFonts w:ascii="Times New Roman" w:hAnsi="Times New Roman"/>
          <w:b/>
          <w:bCs/>
          <w:color w:val="000000" w:themeColor="text1"/>
        </w:rPr>
      </w:pPr>
      <w:r w:rsidRPr="007858BC">
        <w:rPr>
          <w:rFonts w:ascii="Times New Roman" w:hAnsi="Times New Roman"/>
          <w:b/>
          <w:bCs/>
          <w:color w:val="000000" w:themeColor="text1"/>
        </w:rPr>
        <w:t>Радиация</w:t>
      </w:r>
    </w:p>
    <w:p w14:paraId="7E72185C" w14:textId="7026C8E5" w:rsidR="00216F89" w:rsidRPr="007858BC" w:rsidRDefault="00216F89" w:rsidP="00E57522">
      <w:pPr>
        <w:spacing w:before="120" w:after="120" w:line="264" w:lineRule="auto"/>
        <w:jc w:val="both"/>
        <w:rPr>
          <w:rFonts w:ascii="Times New Roman" w:hAnsi="Times New Roman" w:cs="Times New Roman"/>
        </w:rPr>
      </w:pPr>
      <w:r w:rsidRPr="007858BC">
        <w:rPr>
          <w:rFonts w:ascii="Times New Roman" w:hAnsi="Times New Roman" w:cs="Times New Roman"/>
        </w:rPr>
        <w:t xml:space="preserve">В резултат на дейността на човека, елементите на околната среда биват допълнително обогатявани с естествени и техногенни радионуклиди, които се преразпределят пространствено. За целите на ранно откриване на отклонения от допустимите стойности на радиационните параметри в основните компоненти на околната среда </w:t>
      </w:r>
      <w:r w:rsidR="009A6DF0" w:rsidRPr="007858BC">
        <w:rPr>
          <w:rFonts w:ascii="Times New Roman" w:hAnsi="Times New Roman" w:cs="Times New Roman"/>
        </w:rPr>
        <w:t>(</w:t>
      </w:r>
      <w:r w:rsidRPr="007858BC">
        <w:rPr>
          <w:rFonts w:ascii="Times New Roman" w:hAnsi="Times New Roman" w:cs="Times New Roman"/>
        </w:rPr>
        <w:t>въздух, води, почви</w:t>
      </w:r>
      <w:r w:rsidR="009A6DF0" w:rsidRPr="007858BC">
        <w:rPr>
          <w:rFonts w:ascii="Times New Roman" w:hAnsi="Times New Roman" w:cs="Times New Roman"/>
        </w:rPr>
        <w:t>)</w:t>
      </w:r>
      <w:r w:rsidRPr="007858BC">
        <w:rPr>
          <w:rFonts w:ascii="Times New Roman" w:hAnsi="Times New Roman" w:cs="Times New Roman"/>
        </w:rPr>
        <w:t xml:space="preserve"> и осигуряване на актуална информация за компетентните институции и обществеността, функционира Национална система за радиологичен мониторинг на околната среда, ръководена от Министъра на околната среда и водите чрез Изпълнителната агенция по околна среда. </w:t>
      </w:r>
    </w:p>
    <w:p w14:paraId="7A1D83B8" w14:textId="430E6C57" w:rsidR="00216F89" w:rsidRPr="007858BC" w:rsidRDefault="00216F89" w:rsidP="00E57522">
      <w:pPr>
        <w:spacing w:before="120" w:after="120" w:line="264" w:lineRule="auto"/>
        <w:jc w:val="both"/>
        <w:rPr>
          <w:rFonts w:ascii="Times New Roman" w:hAnsi="Times New Roman" w:cs="Times New Roman"/>
        </w:rPr>
      </w:pPr>
      <w:r w:rsidRPr="007858BC">
        <w:rPr>
          <w:rFonts w:ascii="Times New Roman" w:hAnsi="Times New Roman" w:cs="Times New Roman"/>
        </w:rPr>
        <w:t xml:space="preserve">Министрите на здравеопазването, на околната среда и водите, на вътрешните работи, на отбраната, на земеделието, храните и горите, на транспорта, информационните технологии и съобщенията, на образованието и науката и председателят на Държавна агенция „Национална сигурност“ осъществяват специализиран контрол в съответствие с предоставените им от закона правомощия. Организации, които имат функции по осъществяване на радиологичен мониторинг на околната среда, са ИАОС, Агенцията за ядрено регулиране, </w:t>
      </w:r>
      <w:bookmarkStart w:id="19" w:name="_Toc67835787"/>
      <w:r w:rsidRPr="007858BC">
        <w:rPr>
          <w:rFonts w:ascii="Times New Roman" w:hAnsi="Times New Roman" w:cs="Times New Roman"/>
        </w:rPr>
        <w:t>Държавно предприятие „Радиоактивни отпадъци“</w:t>
      </w:r>
      <w:bookmarkEnd w:id="19"/>
      <w:r w:rsidRPr="007858BC">
        <w:rPr>
          <w:rFonts w:ascii="Times New Roman" w:hAnsi="Times New Roman" w:cs="Times New Roman"/>
        </w:rPr>
        <w:t xml:space="preserve"> </w:t>
      </w:r>
      <w:r w:rsidR="00EF63C7" w:rsidRPr="007858BC">
        <w:rPr>
          <w:rFonts w:ascii="Times New Roman" w:hAnsi="Times New Roman" w:cs="Times New Roman"/>
        </w:rPr>
        <w:t>и</w:t>
      </w:r>
      <w:r w:rsidRPr="007858BC">
        <w:rPr>
          <w:rFonts w:ascii="Times New Roman" w:hAnsi="Times New Roman" w:cs="Times New Roman"/>
        </w:rPr>
        <w:t xml:space="preserve"> </w:t>
      </w:r>
      <w:bookmarkStart w:id="20" w:name="_Toc67835788"/>
      <w:r w:rsidRPr="007858BC">
        <w:rPr>
          <w:rFonts w:ascii="Times New Roman" w:hAnsi="Times New Roman" w:cs="Times New Roman"/>
        </w:rPr>
        <w:t>Държавна агенция „Национална сигурност“</w:t>
      </w:r>
      <w:bookmarkEnd w:id="20"/>
      <w:r w:rsidRPr="007858BC">
        <w:rPr>
          <w:rFonts w:ascii="Times New Roman" w:hAnsi="Times New Roman" w:cs="Times New Roman"/>
        </w:rPr>
        <w:t>.</w:t>
      </w:r>
    </w:p>
    <w:p w14:paraId="59532540" w14:textId="77777777" w:rsidR="00216F89" w:rsidRPr="007858BC" w:rsidRDefault="00216F89" w:rsidP="00E57522">
      <w:pPr>
        <w:pStyle w:val="Heading4"/>
        <w:spacing w:before="120" w:after="120" w:line="264" w:lineRule="auto"/>
        <w:rPr>
          <w:rFonts w:ascii="Times New Roman" w:hAnsi="Times New Roman"/>
          <w:b/>
          <w:bCs/>
          <w:color w:val="000000" w:themeColor="text1"/>
        </w:rPr>
      </w:pPr>
      <w:bookmarkStart w:id="21" w:name="bookmark36"/>
      <w:r w:rsidRPr="007858BC">
        <w:rPr>
          <w:rFonts w:ascii="Times New Roman" w:hAnsi="Times New Roman"/>
          <w:b/>
          <w:bCs/>
          <w:color w:val="000000" w:themeColor="text1"/>
        </w:rPr>
        <w:t>Качество и управление на водите</w:t>
      </w:r>
      <w:bookmarkEnd w:id="21"/>
    </w:p>
    <w:p w14:paraId="65C8E862" w14:textId="77777777" w:rsidR="00216F89" w:rsidRPr="007858BC" w:rsidRDefault="00216F89" w:rsidP="00E57522">
      <w:pPr>
        <w:spacing w:before="120" w:after="120" w:line="264" w:lineRule="auto"/>
        <w:jc w:val="both"/>
        <w:rPr>
          <w:rFonts w:ascii="Times New Roman" w:hAnsi="Times New Roman" w:cs="Times New Roman"/>
        </w:rPr>
      </w:pPr>
      <w:r w:rsidRPr="007858BC">
        <w:rPr>
          <w:rFonts w:ascii="Times New Roman" w:hAnsi="Times New Roman" w:cs="Times New Roman"/>
        </w:rPr>
        <w:t>Държавната политика по управление на водите цели постигане и поддържане на добро състояние на всички подземни, повърхностни и морски води, като ресурс от особено значение за живота на планетата, както и ограничаване на вредните въздействия върху човешкия живот и здраве, околната среда, културното наследство и стопанската дейност.</w:t>
      </w:r>
    </w:p>
    <w:p w14:paraId="6787D329" w14:textId="2A0A2DC2" w:rsidR="00216F89" w:rsidRPr="007858BC" w:rsidRDefault="00216F89" w:rsidP="00E57522">
      <w:pPr>
        <w:spacing w:before="120" w:after="120" w:line="264" w:lineRule="auto"/>
        <w:jc w:val="both"/>
        <w:rPr>
          <w:rFonts w:ascii="Times New Roman" w:hAnsi="Times New Roman" w:cs="Times New Roman"/>
        </w:rPr>
      </w:pPr>
      <w:r w:rsidRPr="007858BC">
        <w:rPr>
          <w:rFonts w:ascii="Times New Roman" w:hAnsi="Times New Roman" w:cs="Times New Roman"/>
        </w:rPr>
        <w:t>Политиката по управление на водите е насочена към разработване и изпълнение на Планове за управление на речните басейни като основен планов документ за интегрирано управление на водите и на Морската стратегия</w:t>
      </w:r>
      <w:r w:rsidR="00E34C79" w:rsidRPr="007858BC">
        <w:rPr>
          <w:rFonts w:ascii="Times New Roman" w:hAnsi="Times New Roman" w:cs="Times New Roman"/>
        </w:rPr>
        <w:t>.</w:t>
      </w:r>
      <w:r w:rsidRPr="007858BC">
        <w:rPr>
          <w:rFonts w:ascii="Times New Roman" w:hAnsi="Times New Roman" w:cs="Times New Roman"/>
        </w:rPr>
        <w:t xml:space="preserve"> </w:t>
      </w:r>
      <w:r w:rsidR="00E34C79" w:rsidRPr="007858BC">
        <w:rPr>
          <w:rFonts w:ascii="Times New Roman" w:hAnsi="Times New Roman" w:cs="Times New Roman"/>
        </w:rPr>
        <w:t>О</w:t>
      </w:r>
      <w:r w:rsidRPr="007858BC">
        <w:rPr>
          <w:rFonts w:ascii="Times New Roman" w:hAnsi="Times New Roman" w:cs="Times New Roman"/>
        </w:rPr>
        <w:t>сигуряване на достатъчно по количество и с необходимото качество вода за нуждите на населението, икономиката и екосистемите – непрекъснатост на водоподаването и намаляване на количествата иззета и използвана вода за ефективност на консумацията и управлението на водите като стопански ресурс</w:t>
      </w:r>
      <w:r w:rsidR="00E34C79" w:rsidRPr="007858BC">
        <w:rPr>
          <w:rFonts w:ascii="Times New Roman" w:hAnsi="Times New Roman" w:cs="Times New Roman"/>
        </w:rPr>
        <w:t>. К</w:t>
      </w:r>
      <w:r w:rsidRPr="007858BC">
        <w:rPr>
          <w:rFonts w:ascii="Times New Roman" w:hAnsi="Times New Roman" w:cs="Times New Roman"/>
        </w:rPr>
        <w:t>онтрол на заустванията на отпадъчните води и развитие на системата за мониторинг</w:t>
      </w:r>
      <w:r w:rsidR="00E34C79" w:rsidRPr="007858BC">
        <w:rPr>
          <w:rFonts w:ascii="Times New Roman" w:hAnsi="Times New Roman" w:cs="Times New Roman"/>
        </w:rPr>
        <w:t>. Н</w:t>
      </w:r>
      <w:r w:rsidRPr="007858BC">
        <w:rPr>
          <w:rFonts w:ascii="Times New Roman" w:hAnsi="Times New Roman" w:cs="Times New Roman"/>
        </w:rPr>
        <w:t xml:space="preserve">амаляване на неблагоприятните климатични въздействия – </w:t>
      </w:r>
      <w:r w:rsidRPr="007858BC">
        <w:rPr>
          <w:rFonts w:ascii="Times New Roman" w:hAnsi="Times New Roman" w:cs="Times New Roman"/>
        </w:rPr>
        <w:lastRenderedPageBreak/>
        <w:t>оценка на заплахата и риска от наводнения, определяне на райони със значителен потенциален риск от наводнения, разработване и изпълнение на Планове за управление на риска от наводнения, с предприемане на конкретни превантивни и защитни мерки и мерки за подготвеност на компетентните органи и населението</w:t>
      </w:r>
      <w:r w:rsidR="00013B28" w:rsidRPr="007858BC">
        <w:rPr>
          <w:rFonts w:ascii="Times New Roman" w:hAnsi="Times New Roman" w:cs="Times New Roman"/>
        </w:rPr>
        <w:t>. Ф</w:t>
      </w:r>
      <w:r w:rsidRPr="007858BC">
        <w:rPr>
          <w:rFonts w:ascii="Times New Roman" w:hAnsi="Times New Roman" w:cs="Times New Roman"/>
        </w:rPr>
        <w:t>инансиране на устойчиви инвестиции в екологична ВиК инфраструктура.</w:t>
      </w:r>
    </w:p>
    <w:p w14:paraId="45BAEF15" w14:textId="3533065D" w:rsidR="00216F89" w:rsidRPr="007858BC" w:rsidRDefault="00216F89" w:rsidP="00544D29">
      <w:pPr>
        <w:spacing w:before="120" w:after="120" w:line="264" w:lineRule="auto"/>
        <w:jc w:val="both"/>
        <w:rPr>
          <w:rFonts w:ascii="Times New Roman" w:hAnsi="Times New Roman" w:cs="Times New Roman"/>
        </w:rPr>
      </w:pPr>
      <w:r w:rsidRPr="007858BC">
        <w:rPr>
          <w:rFonts w:ascii="Times New Roman" w:hAnsi="Times New Roman" w:cs="Times New Roman"/>
        </w:rPr>
        <w:t>На национално ниво, политиката по управление на водите се осъществява от МОСВ, чрез Дирекция „Управление на водите“, подпомагани и от други дирекции в МОСВ. Басейновите дирекции провеждат държавната политика на територията на съответния район за басейново управление на водите. ИАОС извършва мониторинг на химичното и биологично състояние на повърхностните водни тела и свързаните с това измервания на количеството им и химичното състояние на подземните водни тела. РИОСВ осъществяват мониторинга на отпадъчните води и контрола на обектите, формиращи отпадъчни води. ДНП осъществяват контрола за спазването на забраните и ограниченията в границите на санитарно-охранителните зони и върху компонентите и факторите на околната среда, оказващи влияние върху състоянието на водите в границите на парка. ПУДООС финансира: изграждането на мрежите и изпълнението на мониторинга на водите</w:t>
      </w:r>
      <w:r w:rsidR="00013B28" w:rsidRPr="007858BC">
        <w:rPr>
          <w:rFonts w:ascii="Times New Roman" w:hAnsi="Times New Roman" w:cs="Times New Roman"/>
        </w:rPr>
        <w:t>,</w:t>
      </w:r>
      <w:r w:rsidRPr="007858BC">
        <w:rPr>
          <w:rFonts w:ascii="Times New Roman" w:hAnsi="Times New Roman" w:cs="Times New Roman"/>
        </w:rPr>
        <w:t xml:space="preserve"> изпълнението на проучвания и капиталови разходи</w:t>
      </w:r>
      <w:r w:rsidR="00013B28" w:rsidRPr="007858BC">
        <w:rPr>
          <w:rFonts w:ascii="Times New Roman" w:hAnsi="Times New Roman" w:cs="Times New Roman"/>
        </w:rPr>
        <w:t>,</w:t>
      </w:r>
      <w:r w:rsidRPr="007858BC">
        <w:rPr>
          <w:rFonts w:ascii="Times New Roman" w:hAnsi="Times New Roman" w:cs="Times New Roman"/>
        </w:rPr>
        <w:t xml:space="preserve"> предвидени като мерки в ПУРБ и ПУРН, както и други разходи. НИМХ извършва мониторинга на количеството валежите, подземните и повърхностните води, включително наносния отток</w:t>
      </w:r>
      <w:r w:rsidR="00062F82" w:rsidRPr="007858BC">
        <w:rPr>
          <w:rFonts w:ascii="Times New Roman" w:hAnsi="Times New Roman" w:cs="Times New Roman"/>
        </w:rPr>
        <w:t>,</w:t>
      </w:r>
      <w:r w:rsidRPr="007858BC">
        <w:rPr>
          <w:rFonts w:ascii="Times New Roman" w:hAnsi="Times New Roman" w:cs="Times New Roman"/>
        </w:rPr>
        <w:t xml:space="preserve"> прогнозира наводнения и засушавания на територията на страната, осигурява метеорологични прогнози, прогнози за валежите, снеготопенето и наводненията във връзка с управлението на водите и защитата от вредното им въздействие. Други институции и организации, които имат функции във връзка с управление на водите, са МРРБ, Министерство на икономиката, Министерство на енергетиката, МЗХГ, общините, ДКЕВР, ВИК операторите.</w:t>
      </w:r>
    </w:p>
    <w:p w14:paraId="2F72CF79" w14:textId="514B4340" w:rsidR="00216F89" w:rsidRPr="007858BC" w:rsidRDefault="00216F89" w:rsidP="00E57522">
      <w:pPr>
        <w:shd w:val="clear" w:color="auto" w:fill="FFFFFF"/>
        <w:spacing w:before="120" w:after="120" w:line="264" w:lineRule="auto"/>
        <w:jc w:val="both"/>
        <w:rPr>
          <w:rFonts w:ascii="Times New Roman" w:hAnsi="Times New Roman" w:cs="Times New Roman"/>
        </w:rPr>
      </w:pPr>
      <w:r w:rsidRPr="007858BC">
        <w:rPr>
          <w:rFonts w:ascii="Times New Roman" w:hAnsi="Times New Roman" w:cs="Times New Roman"/>
        </w:rPr>
        <w:t>Министерството на околната среда и водите чрез ИАОС ръководи Националната система за мониторинг на околната среда (НСМОС), информационни системи и регистри, като чрез тях се осигурява достъп до актуална и навременна информация за състоянието на околната среда. Целта на тази политика е осигуряване на представителна информация за околната среда.</w:t>
      </w:r>
    </w:p>
    <w:p w14:paraId="628E1C70" w14:textId="6CF6872A" w:rsidR="00216F89" w:rsidRPr="007858BC" w:rsidRDefault="00216F89" w:rsidP="00E57522">
      <w:pPr>
        <w:shd w:val="clear" w:color="auto" w:fill="FFFFFF"/>
        <w:spacing w:before="120" w:after="120" w:line="264" w:lineRule="auto"/>
        <w:jc w:val="both"/>
        <w:rPr>
          <w:rFonts w:ascii="Times New Roman" w:hAnsi="Times New Roman" w:cs="Times New Roman"/>
        </w:rPr>
      </w:pPr>
      <w:r w:rsidRPr="007858BC">
        <w:rPr>
          <w:rFonts w:ascii="Times New Roman" w:hAnsi="Times New Roman" w:cs="Times New Roman"/>
        </w:rPr>
        <w:t xml:space="preserve">Системата се организира в съответствие с Глава осма от ЗООС и включва Националните мрежи за мониторинг на: атмосферен въздух, води, земи и почви, гори и защитени територии, биологично разнообразие, радиологичен мониторинг и мониторинг на шума. В обхвата на НСМОС се включват и контролно-информационните системи за: емисии на вредни вещества </w:t>
      </w:r>
      <w:r w:rsidR="008F3877" w:rsidRPr="007858BC">
        <w:rPr>
          <w:rFonts w:ascii="Times New Roman" w:hAnsi="Times New Roman" w:cs="Times New Roman"/>
        </w:rPr>
        <w:t>в</w:t>
      </w:r>
      <w:r w:rsidRPr="007858BC">
        <w:rPr>
          <w:rFonts w:ascii="Times New Roman" w:hAnsi="Times New Roman" w:cs="Times New Roman"/>
        </w:rPr>
        <w:t xml:space="preserve"> атмосферния въздух, емисиите на отпадъчни води във водни обекти, информационна система за отпадъците, информационна система за опазване на земните недра.</w:t>
      </w:r>
    </w:p>
    <w:p w14:paraId="00E5D978" w14:textId="73A7011B" w:rsidR="00216F89" w:rsidRPr="007858BC" w:rsidRDefault="00216F89" w:rsidP="00E57522">
      <w:pPr>
        <w:widowControl w:val="0"/>
        <w:spacing w:before="120" w:after="120" w:line="264" w:lineRule="auto"/>
        <w:jc w:val="both"/>
        <w:rPr>
          <w:rFonts w:ascii="Times New Roman" w:hAnsi="Times New Roman" w:cs="Times New Roman"/>
        </w:rPr>
      </w:pPr>
      <w:r w:rsidRPr="007858BC">
        <w:rPr>
          <w:rFonts w:ascii="Times New Roman" w:hAnsi="Times New Roman" w:cs="Times New Roman"/>
        </w:rPr>
        <w:t>На национално ниво системата се ръководи от Министъра на околната среда и водите чрез Изпълнителната агенция по околна среда. Оценките на състоянието на компонентите на околната среда и докладванията на данни на национално ниво се извършват от ИАОС</w:t>
      </w:r>
      <w:r w:rsidR="00294559" w:rsidRPr="007858BC">
        <w:rPr>
          <w:rFonts w:ascii="Times New Roman" w:hAnsi="Times New Roman" w:cs="Times New Roman"/>
        </w:rPr>
        <w:t>. О</w:t>
      </w:r>
      <w:r w:rsidRPr="007858BC">
        <w:rPr>
          <w:rFonts w:ascii="Times New Roman" w:hAnsi="Times New Roman" w:cs="Times New Roman"/>
        </w:rPr>
        <w:t>ценките на регионално ниво – от РИОСВ, оценките и докладванията на състоянието на водните ресурси на басейново ниво – от 4 Басейнови дирекции за управление на водите. Други институции, допринасящи за изпълнението на политиката, са МЗХГ, МРРБ, МВР, МЗ, АЯР, Агенция “Митници“, ИА БСА, ИАГ, НАП, НСИ, НИМХ, ИКИТ, ИО на БАН, НЦООЗ, РЗИ, НЦРРЗ и др.</w:t>
      </w:r>
    </w:p>
    <w:p w14:paraId="0CD48FD6" w14:textId="77777777" w:rsidR="00216F89" w:rsidRPr="007858BC" w:rsidRDefault="00216F89" w:rsidP="00E57522">
      <w:pPr>
        <w:pStyle w:val="Heading3"/>
        <w:spacing w:before="120" w:after="120" w:line="264" w:lineRule="auto"/>
        <w:rPr>
          <w:rFonts w:ascii="Times New Roman" w:hAnsi="Times New Roman" w:cs="Times New Roman"/>
          <w:b/>
          <w:bCs/>
          <w:color w:val="000000" w:themeColor="text1"/>
          <w:sz w:val="22"/>
          <w:szCs w:val="22"/>
        </w:rPr>
      </w:pPr>
      <w:bookmarkStart w:id="22" w:name="_Toc69132275"/>
      <w:bookmarkStart w:id="23" w:name="bookmark64"/>
      <w:bookmarkStart w:id="24" w:name="bookmark63"/>
      <w:bookmarkStart w:id="25" w:name="_Toc71306389"/>
      <w:r w:rsidRPr="007858BC">
        <w:rPr>
          <w:rFonts w:ascii="Times New Roman" w:eastAsiaTheme="minorHAnsi" w:hAnsi="Times New Roman" w:cs="Times New Roman"/>
          <w:b/>
          <w:bCs/>
          <w:color w:val="000000" w:themeColor="text1"/>
          <w:sz w:val="22"/>
          <w:szCs w:val="22"/>
        </w:rPr>
        <w:t>Информация, участие на обществеността</w:t>
      </w:r>
      <w:bookmarkEnd w:id="22"/>
      <w:r w:rsidRPr="007858BC">
        <w:rPr>
          <w:rFonts w:ascii="Times New Roman" w:eastAsiaTheme="minorHAnsi" w:hAnsi="Times New Roman" w:cs="Times New Roman"/>
          <w:b/>
          <w:bCs/>
          <w:color w:val="000000" w:themeColor="text1"/>
          <w:sz w:val="22"/>
          <w:szCs w:val="22"/>
        </w:rPr>
        <w:t>, достъп до правосъдие и спазване на нормативните изисквания</w:t>
      </w:r>
      <w:bookmarkEnd w:id="23"/>
      <w:bookmarkEnd w:id="24"/>
      <w:bookmarkEnd w:id="25"/>
    </w:p>
    <w:p w14:paraId="519EC3E8" w14:textId="764D6667" w:rsidR="00216F89" w:rsidRPr="007858BC" w:rsidRDefault="00216F89" w:rsidP="00E57522">
      <w:pPr>
        <w:spacing w:before="120" w:after="120" w:line="264" w:lineRule="auto"/>
        <w:jc w:val="both"/>
        <w:rPr>
          <w:rFonts w:ascii="Times New Roman" w:hAnsi="Times New Roman" w:cs="Times New Roman"/>
        </w:rPr>
      </w:pPr>
      <w:r w:rsidRPr="007858BC">
        <w:rPr>
          <w:rFonts w:ascii="Times New Roman" w:hAnsi="Times New Roman" w:cs="Times New Roman"/>
        </w:rPr>
        <w:t xml:space="preserve">Политиката за информиране, участие на обществеността в процеса на  вземане на решения  и прилагане на механизмите на контрол  допринася за изпълнението на мисията и визията на МОСВ, свързани с информиране и участие на обществеността за формиране на устойчиви модели на поведение по въпросите на околната среда. Тя е насочена и към осъществяване на ефективен </w:t>
      </w:r>
      <w:r w:rsidRPr="007858BC">
        <w:rPr>
          <w:rFonts w:ascii="Times New Roman" w:hAnsi="Times New Roman" w:cs="Times New Roman"/>
        </w:rPr>
        <w:lastRenderedPageBreak/>
        <w:t>превантивен, текущ и последващ контрол за изпълнение на екологичното законодателство и осигуряване на качествени административни услуги за гражданите и бизнеса от РИОСВ.</w:t>
      </w:r>
      <w:r w:rsidRPr="007858BC">
        <w:t xml:space="preserve"> </w:t>
      </w:r>
      <w:r w:rsidRPr="007858BC">
        <w:rPr>
          <w:rFonts w:ascii="Times New Roman" w:hAnsi="Times New Roman" w:cs="Times New Roman"/>
        </w:rPr>
        <w:t xml:space="preserve">С </w:t>
      </w:r>
      <w:r w:rsidR="007858BC" w:rsidRPr="007858BC">
        <w:rPr>
          <w:rFonts w:ascii="Times New Roman" w:hAnsi="Times New Roman" w:cs="Times New Roman"/>
        </w:rPr>
        <w:t>приоритет</w:t>
      </w:r>
      <w:r w:rsidRPr="007858BC">
        <w:rPr>
          <w:rFonts w:ascii="Times New Roman" w:hAnsi="Times New Roman" w:cs="Times New Roman"/>
        </w:rPr>
        <w:t xml:space="preserve"> е и подобряването на координацията и обмена на информация на оперативно ниво за управление на дейности, свързани с компоненти на околната среда (води, въздух) и фактор отпадъци, за повишаване ефективността на специализираните административни звена, както и на други органи на власт, осъществяващи контролни правомощия съгласно екологичното законодателство.</w:t>
      </w:r>
    </w:p>
    <w:p w14:paraId="52CE8557" w14:textId="77777777" w:rsidR="00216F89" w:rsidRPr="007858BC" w:rsidRDefault="00216F89" w:rsidP="00E57522">
      <w:pPr>
        <w:spacing w:before="120" w:after="120" w:line="264" w:lineRule="auto"/>
        <w:jc w:val="both"/>
        <w:rPr>
          <w:rFonts w:ascii="Times New Roman" w:hAnsi="Times New Roman" w:cs="Times New Roman"/>
        </w:rPr>
      </w:pPr>
      <w:r w:rsidRPr="007858BC">
        <w:rPr>
          <w:rFonts w:ascii="Times New Roman" w:hAnsi="Times New Roman" w:cs="Times New Roman"/>
        </w:rPr>
        <w:t>На национално ниво политиката се осъществява от МОСВ чрез:</w:t>
      </w:r>
    </w:p>
    <w:p w14:paraId="57DE4BE5" w14:textId="4BE45551" w:rsidR="00216F89" w:rsidRPr="007858BC" w:rsidRDefault="00216F89" w:rsidP="00E57522">
      <w:pPr>
        <w:pStyle w:val="ListParagraph"/>
        <w:numPr>
          <w:ilvl w:val="0"/>
          <w:numId w:val="5"/>
        </w:numPr>
        <w:spacing w:before="120" w:after="120" w:line="264" w:lineRule="auto"/>
        <w:ind w:left="426" w:hanging="426"/>
        <w:jc w:val="both"/>
        <w:rPr>
          <w:rFonts w:ascii="Times New Roman" w:hAnsi="Times New Roman" w:cs="Times New Roman"/>
        </w:rPr>
      </w:pPr>
      <w:r w:rsidRPr="007858BC">
        <w:rPr>
          <w:rFonts w:ascii="Times New Roman" w:hAnsi="Times New Roman" w:cs="Times New Roman"/>
        </w:rPr>
        <w:t>Дирекция „Координация по въпросите на ЕС и международно сътрудничество“, която</w:t>
      </w:r>
      <w:r w:rsidR="00294559" w:rsidRPr="007858BC">
        <w:rPr>
          <w:rFonts w:ascii="Times New Roman" w:hAnsi="Times New Roman" w:cs="Times New Roman"/>
        </w:rPr>
        <w:t xml:space="preserve"> </w:t>
      </w:r>
      <w:r w:rsidRPr="007858BC">
        <w:rPr>
          <w:rFonts w:ascii="Times New Roman" w:hAnsi="Times New Roman" w:cs="Times New Roman"/>
        </w:rPr>
        <w:t>координира и участва в дейностите в системата на министерството, свързани с участието на обществеността в изпълнението на националната политика за опазване на околната среда, подготовката и провеждането на кампании за повишаване на общественото съзнание и култура в областта на околната среда, както и осъществява дейности по информиране на обществеността относно политиката по околна среда и достъпа до информация чрез предоставяне на пакет информационни услуги.</w:t>
      </w:r>
    </w:p>
    <w:p w14:paraId="0612829C" w14:textId="3F3EF2D0" w:rsidR="00216F89" w:rsidRPr="007858BC" w:rsidRDefault="00216F89" w:rsidP="00E57522">
      <w:pPr>
        <w:pStyle w:val="ListParagraph"/>
        <w:numPr>
          <w:ilvl w:val="0"/>
          <w:numId w:val="5"/>
        </w:numPr>
        <w:spacing w:before="120" w:after="120" w:line="264" w:lineRule="auto"/>
        <w:ind w:left="426" w:hanging="426"/>
        <w:jc w:val="both"/>
        <w:rPr>
          <w:rFonts w:ascii="Times New Roman" w:hAnsi="Times New Roman" w:cs="Times New Roman"/>
        </w:rPr>
      </w:pPr>
      <w:r w:rsidRPr="007858BC">
        <w:rPr>
          <w:rFonts w:ascii="Times New Roman" w:hAnsi="Times New Roman" w:cs="Times New Roman"/>
        </w:rPr>
        <w:t>Дирекция „Национален координационен център“ (НКЦ), която</w:t>
      </w:r>
      <w:r w:rsidR="00350B23" w:rsidRPr="007858BC">
        <w:rPr>
          <w:rFonts w:ascii="Times New Roman" w:hAnsi="Times New Roman" w:cs="Times New Roman"/>
        </w:rPr>
        <w:t>:</w:t>
      </w:r>
      <w:r w:rsidRPr="007858BC">
        <w:rPr>
          <w:rFonts w:ascii="Times New Roman" w:hAnsi="Times New Roman" w:cs="Times New Roman"/>
        </w:rPr>
        <w:t xml:space="preserve">  извършва дейности по събиране и обработване на оперативна информация,  свързана  с  компонентите  на  околната  среда (води, въздух),  както  и  с факторите (отпадъци),  които замърсяват или увреждат околната среда; извършва обмен на информация на оперативно ниво с други органи на власт и администрации, свързана с компонентите на околната среда; методически ръководи и координира РИОСВ по отношение на планирането, провеждането и отчитането на контролната им дейност; координира и участва в разработването на методически указания  и информации, свързани с контролната дейност на РИОСВ; анализира и обобщава резултатите на национално ниво от осъществяваната контролна дейност на РИОСВ.</w:t>
      </w:r>
    </w:p>
    <w:p w14:paraId="0F295C2A" w14:textId="77777777" w:rsidR="00216F89" w:rsidRPr="007858BC" w:rsidRDefault="00216F89" w:rsidP="00E57522">
      <w:pPr>
        <w:spacing w:before="120" w:after="120" w:line="264" w:lineRule="auto"/>
        <w:jc w:val="both"/>
        <w:rPr>
          <w:rFonts w:ascii="Times New Roman" w:hAnsi="Times New Roman" w:cs="Times New Roman"/>
        </w:rPr>
      </w:pPr>
      <w:r w:rsidRPr="007858BC">
        <w:rPr>
          <w:rFonts w:ascii="Times New Roman" w:hAnsi="Times New Roman" w:cs="Times New Roman"/>
        </w:rPr>
        <w:t>Дирекция НКЦ осъществява координация и обмен на информация на оперативно ниво за управление на дейности, свързани с компонентите на околната среда (води, въздух) и фактор отпадъци.</w:t>
      </w:r>
    </w:p>
    <w:p w14:paraId="40C1614B" w14:textId="77777777" w:rsidR="00216F89" w:rsidRPr="007858BC" w:rsidRDefault="00216F89" w:rsidP="00E57522">
      <w:pPr>
        <w:spacing w:before="120" w:after="120" w:line="264" w:lineRule="auto"/>
        <w:jc w:val="both"/>
        <w:rPr>
          <w:rFonts w:ascii="Times New Roman" w:hAnsi="Times New Roman" w:cs="Times New Roman"/>
        </w:rPr>
      </w:pPr>
      <w:r w:rsidRPr="007858BC">
        <w:rPr>
          <w:rFonts w:ascii="Times New Roman" w:hAnsi="Times New Roman" w:cs="Times New Roman"/>
        </w:rPr>
        <w:t>Други звена на МОСВ осъществяват дейности по отношение на: участието на обществеността в процедурите за вземане на решения, съгласно изискванията на Закона за опазване на околната среда, специфичните закони и подзаконови нормативни актове в сферата на опазването на околната среда и методическо подпомагане на дейността за осъществяване на контрол за изпълнение на екологичното законодателство; организиране и координиране на процеса за предоставяне на достъп на обществеността до информация за околната среда; организиране дейността по административното обслужване на физическите и юридическите лица на "едно гише"; координиране и участие в осъществяване на информационни събития и кампании за повишаване на съзнанието и културата на обществеността в сферата на околната среда и устойчивото развитие.</w:t>
      </w:r>
    </w:p>
    <w:p w14:paraId="55BE5043" w14:textId="6CF5E9DB" w:rsidR="00216F89" w:rsidRPr="007858BC" w:rsidRDefault="00216F89" w:rsidP="00E57522">
      <w:pPr>
        <w:spacing w:before="120" w:after="120" w:line="264" w:lineRule="auto"/>
        <w:jc w:val="both"/>
        <w:rPr>
          <w:rFonts w:ascii="Times New Roman" w:hAnsi="Times New Roman" w:cs="Times New Roman"/>
        </w:rPr>
      </w:pPr>
      <w:r w:rsidRPr="007858BC">
        <w:rPr>
          <w:rFonts w:ascii="Times New Roman" w:hAnsi="Times New Roman" w:cs="Times New Roman"/>
        </w:rPr>
        <w:t>ИАОС, РИОСВ, БД и ДНП</w:t>
      </w:r>
      <w:r w:rsidR="00350B23" w:rsidRPr="007858BC">
        <w:rPr>
          <w:rFonts w:ascii="Times New Roman" w:hAnsi="Times New Roman" w:cs="Times New Roman"/>
        </w:rPr>
        <w:t>:</w:t>
      </w:r>
      <w:r w:rsidRPr="007858BC">
        <w:rPr>
          <w:rFonts w:ascii="Times New Roman" w:hAnsi="Times New Roman" w:cs="Times New Roman"/>
        </w:rPr>
        <w:t xml:space="preserve"> осигуряват достъп на обществеността до информация в областта на околната среда; участие на обществеността, неправителствени организации и други заинтересувани страни в разработването и прилагането на националната политика за опазване на околната среда; координация при подготовката и провеждането на кампании за повишаване на информираността на различни обществени групи в областта на околната среда; координация и участие в дейности по разширяване на познанията и културата по въпросите на околната среда и провокиране на екологосъобразно поведение у младите хора.</w:t>
      </w:r>
    </w:p>
    <w:p w14:paraId="011A0844" w14:textId="542F39D2" w:rsidR="00216F89" w:rsidRPr="007858BC" w:rsidRDefault="00216F89" w:rsidP="00E57522">
      <w:pPr>
        <w:widowControl w:val="0"/>
        <w:spacing w:before="120" w:after="120" w:line="264" w:lineRule="auto"/>
        <w:jc w:val="both"/>
        <w:rPr>
          <w:rFonts w:ascii="Times New Roman" w:hAnsi="Times New Roman" w:cs="Times New Roman"/>
        </w:rPr>
      </w:pPr>
      <w:r w:rsidRPr="007858BC">
        <w:rPr>
          <w:rFonts w:ascii="Times New Roman" w:hAnsi="Times New Roman" w:cs="Times New Roman"/>
        </w:rPr>
        <w:t xml:space="preserve">РИОСВ отговаря за прилагането и налагането на установените нормативни изисквания в областта на екологичното законодателство. Дейността на РИОСВ е организирана така, че опазването на околната среда да става през всички етапи на контрол – от най-ранен етап на ниво инвестиционно намерение, през текущия и последващ контрол, до изпълнение на </w:t>
      </w:r>
      <w:r w:rsidR="007858BC" w:rsidRPr="007858BC">
        <w:rPr>
          <w:rFonts w:ascii="Times New Roman" w:hAnsi="Times New Roman" w:cs="Times New Roman"/>
        </w:rPr>
        <w:t>след експлоатационните</w:t>
      </w:r>
      <w:r w:rsidRPr="007858BC">
        <w:rPr>
          <w:rFonts w:ascii="Times New Roman" w:hAnsi="Times New Roman" w:cs="Times New Roman"/>
        </w:rPr>
        <w:t xml:space="preserve"> мерки. </w:t>
      </w:r>
      <w:r w:rsidRPr="007858BC">
        <w:rPr>
          <w:rFonts w:ascii="Times New Roman" w:hAnsi="Times New Roman" w:cs="Times New Roman"/>
        </w:rPr>
        <w:lastRenderedPageBreak/>
        <w:t>РИОСВ имат регулиращи, информационни и контролни функции.</w:t>
      </w:r>
      <w:r w:rsidRPr="007858BC">
        <w:t xml:space="preserve"> </w:t>
      </w:r>
      <w:r w:rsidRPr="007858BC">
        <w:rPr>
          <w:rFonts w:ascii="Times New Roman" w:hAnsi="Times New Roman" w:cs="Times New Roman"/>
        </w:rPr>
        <w:t xml:space="preserve">Акцент по отношение на осъществяваната контролна дейност от РИОСВ е прилагането на системния подход – превенция и контрол. Приоритетно дейността на контролните органи е насочена към трайното решаване на съществуващи екологични проблеми и привеждане на обектите в съответствие с екологичното законодателство. Наложен в контролната дейност е комплексният подход при извършване на проверките. За резултатите от осъществения контрол и предприетите мерки своевременно </w:t>
      </w:r>
      <w:r w:rsidR="00DC1ABA" w:rsidRPr="007858BC">
        <w:rPr>
          <w:rFonts w:ascii="Times New Roman" w:hAnsi="Times New Roman" w:cs="Times New Roman"/>
        </w:rPr>
        <w:t>с</w:t>
      </w:r>
      <w:r w:rsidRPr="007858BC">
        <w:rPr>
          <w:rFonts w:ascii="Times New Roman" w:hAnsi="Times New Roman" w:cs="Times New Roman"/>
        </w:rPr>
        <w:t>е информира</w:t>
      </w:r>
      <w:r w:rsidR="00DC1ABA" w:rsidRPr="007858BC">
        <w:rPr>
          <w:rFonts w:ascii="Times New Roman" w:hAnsi="Times New Roman" w:cs="Times New Roman"/>
        </w:rPr>
        <w:t xml:space="preserve"> </w:t>
      </w:r>
      <w:r w:rsidRPr="007858BC">
        <w:rPr>
          <w:rFonts w:ascii="Times New Roman" w:hAnsi="Times New Roman" w:cs="Times New Roman"/>
        </w:rPr>
        <w:t>обществеността чрез интернет страниците на РИОСВ. Механизмите за контрол и превенция се прилагат от РИОСВ при спазване на принципите на прозрачност, откритост, партньорство и диалог.</w:t>
      </w:r>
      <w:r w:rsidRPr="007858BC">
        <w:t xml:space="preserve"> </w:t>
      </w:r>
      <w:r w:rsidRPr="007858BC">
        <w:rPr>
          <w:rFonts w:ascii="Times New Roman" w:hAnsi="Times New Roman" w:cs="Times New Roman"/>
        </w:rPr>
        <w:t>На обявения „Зелен телефон“ за сигнали за замърсяване на околната среда от МОСВ и РИОСВ ежегодно се приемат, анализират и обработват хиляди сигнали. Информация за извършените проверки и предприетите мерки е публикувана на интернет страниците на РИОСВ и МОСВ. Прилага се практиката да се уведомяват и канят за присъствие на проверките сигналоподателите, което засилва доверието на гражданите в работата на инспекциите. В резултат на отговорното отношение към всеки постъпил сигнал</w:t>
      </w:r>
      <w:r w:rsidR="00DC1ABA" w:rsidRPr="007858BC">
        <w:rPr>
          <w:rFonts w:ascii="Times New Roman" w:hAnsi="Times New Roman" w:cs="Times New Roman"/>
        </w:rPr>
        <w:t>,</w:t>
      </w:r>
      <w:r w:rsidRPr="007858BC">
        <w:rPr>
          <w:rFonts w:ascii="Times New Roman" w:hAnsi="Times New Roman" w:cs="Times New Roman"/>
        </w:rPr>
        <w:t xml:space="preserve"> все повече граждани се обръщат за съдействие към МОСВ, респ</w:t>
      </w:r>
      <w:r w:rsidR="00DC1ABA" w:rsidRPr="007858BC">
        <w:rPr>
          <w:rFonts w:ascii="Times New Roman" w:hAnsi="Times New Roman" w:cs="Times New Roman"/>
        </w:rPr>
        <w:t>ективно</w:t>
      </w:r>
      <w:r w:rsidRPr="007858BC">
        <w:rPr>
          <w:rFonts w:ascii="Times New Roman" w:hAnsi="Times New Roman" w:cs="Times New Roman"/>
        </w:rPr>
        <w:t xml:space="preserve"> РИОСВ.</w:t>
      </w:r>
    </w:p>
    <w:p w14:paraId="5EBBB7B9" w14:textId="73621096" w:rsidR="00216F89" w:rsidRPr="007858BC" w:rsidRDefault="00216F89" w:rsidP="00E57522">
      <w:pPr>
        <w:widowControl w:val="0"/>
        <w:spacing w:before="120" w:after="120" w:line="264" w:lineRule="auto"/>
        <w:jc w:val="both"/>
        <w:rPr>
          <w:rFonts w:ascii="Times New Roman" w:hAnsi="Times New Roman" w:cs="Times New Roman"/>
        </w:rPr>
      </w:pPr>
      <w:r w:rsidRPr="007858BC">
        <w:rPr>
          <w:rFonts w:ascii="Times New Roman" w:hAnsi="Times New Roman" w:cs="Times New Roman"/>
        </w:rPr>
        <w:t>Осигуряването на ефективен достъп на представителите на обществеността до административни и съдебни процедури за преразглеждане на актове и решения в областта на околната среда е хоризонтален приоритет на политиката по околна среда. Административнопроцесуалният кодекс се прилага по отношение на административното производство и представители на обществеността могат да обжалват решения на административните органи. Българското законодателство предвижда много възможности за участие на засегнатата общественост в съдебния процес. Дава се възможност да се заведе както административно, така и гражданско дело по въпроси</w:t>
      </w:r>
      <w:r w:rsidR="00053A5D" w:rsidRPr="007858BC">
        <w:rPr>
          <w:rFonts w:ascii="Times New Roman" w:hAnsi="Times New Roman" w:cs="Times New Roman"/>
        </w:rPr>
        <w:t>,</w:t>
      </w:r>
      <w:r w:rsidRPr="007858BC">
        <w:rPr>
          <w:rFonts w:ascii="Times New Roman" w:hAnsi="Times New Roman" w:cs="Times New Roman"/>
        </w:rPr>
        <w:t xml:space="preserve"> свързани с околната среда. Съдебните решения, които се отнасят до околната среда</w:t>
      </w:r>
      <w:r w:rsidR="00E44948" w:rsidRPr="007858BC">
        <w:rPr>
          <w:rFonts w:ascii="Times New Roman" w:hAnsi="Times New Roman" w:cs="Times New Roman"/>
        </w:rPr>
        <w:t>,</w:t>
      </w:r>
      <w:r w:rsidRPr="007858BC">
        <w:rPr>
          <w:rFonts w:ascii="Times New Roman" w:hAnsi="Times New Roman" w:cs="Times New Roman"/>
        </w:rPr>
        <w:t xml:space="preserve"> са задължителни за всички административни органи и за всички физически и юридически лица. По принцип, членовете на заинтересованата общественост</w:t>
      </w:r>
      <w:r w:rsidR="00E44948" w:rsidRPr="007858BC">
        <w:rPr>
          <w:rFonts w:ascii="Times New Roman" w:hAnsi="Times New Roman" w:cs="Times New Roman"/>
        </w:rPr>
        <w:t>,</w:t>
      </w:r>
      <w:r w:rsidRPr="007858BC">
        <w:rPr>
          <w:rFonts w:ascii="Times New Roman" w:hAnsi="Times New Roman" w:cs="Times New Roman"/>
        </w:rPr>
        <w:t xml:space="preserve"> при обоснован правен интерес</w:t>
      </w:r>
      <w:r w:rsidR="00E44948" w:rsidRPr="007858BC">
        <w:rPr>
          <w:rFonts w:ascii="Times New Roman" w:hAnsi="Times New Roman" w:cs="Times New Roman"/>
        </w:rPr>
        <w:t>,</w:t>
      </w:r>
      <w:r w:rsidRPr="007858BC">
        <w:rPr>
          <w:rFonts w:ascii="Times New Roman" w:hAnsi="Times New Roman" w:cs="Times New Roman"/>
        </w:rPr>
        <w:t xml:space="preserve"> имат право да оспорват всяко решение, взето от административните органи, освен ако специален закон не предвижда друго. Възможността представителите на обществеността да имат достъп до административни и съдебни процедури, за да атакуват действия и бездействия на физически лица и държавни органи,</w:t>
      </w:r>
      <w:r w:rsidR="00E44948" w:rsidRPr="007858BC">
        <w:rPr>
          <w:rFonts w:ascii="Times New Roman" w:hAnsi="Times New Roman" w:cs="Times New Roman"/>
        </w:rPr>
        <w:t xml:space="preserve"> </w:t>
      </w:r>
      <w:r w:rsidRPr="007858BC">
        <w:rPr>
          <w:rFonts w:ascii="Times New Roman" w:hAnsi="Times New Roman" w:cs="Times New Roman"/>
        </w:rPr>
        <w:t>противореча</w:t>
      </w:r>
      <w:r w:rsidR="00E44948" w:rsidRPr="007858BC">
        <w:rPr>
          <w:rFonts w:ascii="Times New Roman" w:hAnsi="Times New Roman" w:cs="Times New Roman"/>
        </w:rPr>
        <w:t>щи</w:t>
      </w:r>
      <w:r w:rsidRPr="007858BC">
        <w:rPr>
          <w:rFonts w:ascii="Times New Roman" w:hAnsi="Times New Roman" w:cs="Times New Roman"/>
        </w:rPr>
        <w:t xml:space="preserve"> на разпоредбите на националното законодателство</w:t>
      </w:r>
      <w:r w:rsidR="007337B0" w:rsidRPr="007858BC">
        <w:rPr>
          <w:rFonts w:ascii="Times New Roman" w:hAnsi="Times New Roman" w:cs="Times New Roman"/>
        </w:rPr>
        <w:t xml:space="preserve"> </w:t>
      </w:r>
      <w:r w:rsidR="00C52402" w:rsidRPr="007858BC">
        <w:rPr>
          <w:rFonts w:ascii="Times New Roman" w:hAnsi="Times New Roman" w:cs="Times New Roman"/>
        </w:rPr>
        <w:t>за</w:t>
      </w:r>
      <w:r w:rsidRPr="007858BC">
        <w:rPr>
          <w:rFonts w:ascii="Times New Roman" w:hAnsi="Times New Roman" w:cs="Times New Roman"/>
        </w:rPr>
        <w:t xml:space="preserve"> околната среда, е гарантирана от самата Конституция</w:t>
      </w:r>
      <w:r w:rsidR="00C52402" w:rsidRPr="007858BC">
        <w:rPr>
          <w:rFonts w:ascii="Times New Roman" w:hAnsi="Times New Roman" w:cs="Times New Roman"/>
        </w:rPr>
        <w:t>. Тя</w:t>
      </w:r>
      <w:r w:rsidRPr="007858BC">
        <w:rPr>
          <w:rFonts w:ascii="Times New Roman" w:hAnsi="Times New Roman" w:cs="Times New Roman"/>
        </w:rPr>
        <w:t xml:space="preserve"> предвижда, че всеки има право на здравословна околна среда</w:t>
      </w:r>
      <w:r w:rsidR="007337B0" w:rsidRPr="007858BC">
        <w:rPr>
          <w:rFonts w:ascii="Times New Roman" w:hAnsi="Times New Roman" w:cs="Times New Roman"/>
        </w:rPr>
        <w:t xml:space="preserve"> и т</w:t>
      </w:r>
      <w:r w:rsidRPr="007858BC">
        <w:rPr>
          <w:rFonts w:ascii="Times New Roman" w:hAnsi="Times New Roman" w:cs="Times New Roman"/>
        </w:rPr>
        <w:t>ова дава конституционните основания за обжалване на всички действия и бездействия на физически лица и държавни органи, свързани с околната среда. Достъп на представителите на обществеността до процедури по преразглеждане по съдебен ред е осигурен по отношение на основните актове, позволяващи реализирането на дейности, оказващи значително въздействие върху околната среда – ОВОС, ЕО, КР и контрола на опасностите от големи аварии с опасни вещества на предприятия/съоръжения с висок рисков потенциал, както и по отношение на нормативните и общите административни актове, касаещи околната среда.</w:t>
      </w:r>
      <w:r w:rsidRPr="007858BC">
        <w:t xml:space="preserve"> </w:t>
      </w:r>
    </w:p>
    <w:p w14:paraId="2293E09A" w14:textId="5529BD4D" w:rsidR="00216F89" w:rsidRPr="007858BC" w:rsidRDefault="00FC3A8D" w:rsidP="00FC3A8D">
      <w:pPr>
        <w:pStyle w:val="Heading2"/>
        <w:rPr>
          <w:color w:val="722711" w:themeColor="accent6" w:themeShade="80"/>
        </w:rPr>
      </w:pPr>
      <w:r w:rsidRPr="007858BC">
        <w:rPr>
          <w:color w:val="722711" w:themeColor="accent6" w:themeShade="80"/>
        </w:rPr>
        <w:t>Национално законодателство</w:t>
      </w:r>
    </w:p>
    <w:p w14:paraId="1E1C330A" w14:textId="35DEF429" w:rsidR="00216F89" w:rsidRPr="007858BC" w:rsidRDefault="00216F89" w:rsidP="00216F89">
      <w:pPr>
        <w:pStyle w:val="Bodytext20"/>
        <w:shd w:val="clear" w:color="auto" w:fill="auto"/>
        <w:spacing w:before="120" w:after="120" w:line="264" w:lineRule="auto"/>
        <w:ind w:firstLine="0"/>
        <w:rPr>
          <w:rFonts w:ascii="Times New Roman" w:eastAsiaTheme="minorHAnsi" w:hAnsi="Times New Roman" w:cs="Times New Roman"/>
          <w:lang w:val="bg-BG"/>
        </w:rPr>
      </w:pPr>
      <w:r w:rsidRPr="007858BC">
        <w:rPr>
          <w:rFonts w:ascii="Times New Roman" w:eastAsiaTheme="minorHAnsi" w:hAnsi="Times New Roman" w:cs="Times New Roman"/>
          <w:lang w:val="bg-BG"/>
        </w:rPr>
        <w:t xml:space="preserve">Опазването на околната среда в Република България е регламентирано в национални нормативни актове и международни правни актове, към които нашата страна се е присъединила или са приети с нейно участие, </w:t>
      </w:r>
      <w:r w:rsidR="0031289C" w:rsidRPr="007858BC">
        <w:rPr>
          <w:rFonts w:ascii="Times New Roman" w:eastAsiaTheme="minorHAnsi" w:hAnsi="Times New Roman" w:cs="Times New Roman"/>
          <w:lang w:val="bg-BG"/>
        </w:rPr>
        <w:t>т. е.</w:t>
      </w:r>
      <w:r w:rsidRPr="007858BC">
        <w:rPr>
          <w:rFonts w:ascii="Times New Roman" w:eastAsiaTheme="minorHAnsi" w:hAnsi="Times New Roman" w:cs="Times New Roman"/>
          <w:lang w:val="bg-BG"/>
        </w:rPr>
        <w:t xml:space="preserve"> актове съдържа</w:t>
      </w:r>
      <w:r w:rsidR="0031289C" w:rsidRPr="007858BC">
        <w:rPr>
          <w:rFonts w:ascii="Times New Roman" w:eastAsiaTheme="minorHAnsi" w:hAnsi="Times New Roman" w:cs="Times New Roman"/>
          <w:lang w:val="bg-BG"/>
        </w:rPr>
        <w:t>щи</w:t>
      </w:r>
      <w:r w:rsidRPr="007858BC">
        <w:rPr>
          <w:rFonts w:ascii="Times New Roman" w:eastAsiaTheme="minorHAnsi" w:hAnsi="Times New Roman" w:cs="Times New Roman"/>
          <w:lang w:val="bg-BG"/>
        </w:rPr>
        <w:t xml:space="preserve"> правни норми</w:t>
      </w:r>
      <w:r w:rsidR="0031289C" w:rsidRPr="007858BC">
        <w:rPr>
          <w:rFonts w:ascii="Times New Roman" w:eastAsiaTheme="minorHAnsi" w:hAnsi="Times New Roman" w:cs="Times New Roman"/>
          <w:lang w:val="bg-BG"/>
        </w:rPr>
        <w:t xml:space="preserve"> за</w:t>
      </w:r>
      <w:r w:rsidRPr="007858BC">
        <w:rPr>
          <w:rFonts w:ascii="Times New Roman" w:eastAsiaTheme="minorHAnsi" w:hAnsi="Times New Roman" w:cs="Times New Roman"/>
          <w:lang w:val="bg-BG"/>
        </w:rPr>
        <w:t xml:space="preserve"> регулира</w:t>
      </w:r>
      <w:r w:rsidR="0031289C" w:rsidRPr="007858BC">
        <w:rPr>
          <w:rFonts w:ascii="Times New Roman" w:eastAsiaTheme="minorHAnsi" w:hAnsi="Times New Roman" w:cs="Times New Roman"/>
          <w:lang w:val="bg-BG"/>
        </w:rPr>
        <w:t>не на</w:t>
      </w:r>
      <w:r w:rsidRPr="007858BC">
        <w:rPr>
          <w:rFonts w:ascii="Times New Roman" w:eastAsiaTheme="minorHAnsi" w:hAnsi="Times New Roman" w:cs="Times New Roman"/>
          <w:lang w:val="bg-BG"/>
        </w:rPr>
        <w:t xml:space="preserve"> обществените отношения, свързани с опазването на околната среда. </w:t>
      </w:r>
    </w:p>
    <w:p w14:paraId="3ADEB7DD" w14:textId="77777777" w:rsidR="00216F89" w:rsidRPr="007858BC" w:rsidRDefault="00216F89" w:rsidP="00216F89">
      <w:pPr>
        <w:pStyle w:val="Bodytext20"/>
        <w:shd w:val="clear" w:color="auto" w:fill="auto"/>
        <w:spacing w:before="120" w:after="120" w:line="264" w:lineRule="auto"/>
        <w:ind w:firstLine="0"/>
        <w:rPr>
          <w:rFonts w:ascii="Times New Roman" w:eastAsiaTheme="minorHAnsi" w:hAnsi="Times New Roman" w:cs="Times New Roman"/>
          <w:lang w:val="bg-BG"/>
        </w:rPr>
      </w:pPr>
      <w:r w:rsidRPr="007858BC">
        <w:rPr>
          <w:rFonts w:ascii="Times New Roman" w:eastAsiaTheme="minorHAnsi" w:hAnsi="Times New Roman" w:cs="Times New Roman"/>
          <w:lang w:val="bg-BG"/>
        </w:rPr>
        <w:t>Националните нормативните актове включват Конституцията на Република България, закони и подзаконови нормативни актове (наредби, правилници, нормативни административни актове).</w:t>
      </w:r>
    </w:p>
    <w:p w14:paraId="0D4059BA" w14:textId="77777777" w:rsidR="00216F89" w:rsidRPr="007858BC" w:rsidRDefault="00216F89" w:rsidP="00216F89">
      <w:pPr>
        <w:pStyle w:val="Bodytext20"/>
        <w:shd w:val="clear" w:color="auto" w:fill="auto"/>
        <w:spacing w:before="120" w:after="120" w:line="264" w:lineRule="auto"/>
        <w:ind w:firstLine="0"/>
        <w:rPr>
          <w:rFonts w:ascii="Times New Roman" w:eastAsiaTheme="minorHAnsi" w:hAnsi="Times New Roman" w:cs="Times New Roman"/>
          <w:lang w:val="bg-BG"/>
        </w:rPr>
      </w:pPr>
      <w:r w:rsidRPr="007858BC">
        <w:rPr>
          <w:rFonts w:ascii="Times New Roman" w:eastAsiaTheme="minorHAnsi" w:hAnsi="Times New Roman" w:cs="Times New Roman"/>
          <w:lang w:val="bg-BG"/>
        </w:rPr>
        <w:lastRenderedPageBreak/>
        <w:t>Международните договори, ратифицирани по конституционен ред, обнародвани и влезли в сила за Република България, са част от вътрешното право на страната и имат предимство пред тези норми на вътрешното законодателство, които им противоречат съгласно разпоредбата на чл. 5, ал. 4 от Конституцията на Република България. Международните правни актове в областта на околната среда включват право на ЕС, международно законодателство, спогодби, протоколи, конвенции и др.</w:t>
      </w:r>
    </w:p>
    <w:p w14:paraId="500F5810" w14:textId="77777777" w:rsidR="00216F89" w:rsidRPr="007858BC" w:rsidRDefault="00216F89" w:rsidP="00216F89">
      <w:pPr>
        <w:spacing w:before="120" w:after="120" w:line="264" w:lineRule="auto"/>
        <w:jc w:val="both"/>
        <w:rPr>
          <w:rFonts w:ascii="Times New Roman" w:hAnsi="Times New Roman" w:cs="Times New Roman"/>
        </w:rPr>
      </w:pPr>
      <w:r w:rsidRPr="007858BC">
        <w:rPr>
          <w:rFonts w:ascii="Times New Roman" w:hAnsi="Times New Roman" w:cs="Times New Roman"/>
        </w:rPr>
        <w:t>Опазването на околната среда е регламентирано в Конституцията на Република България. Разпоредбата на чл. 15 от Конституцията прокламира като приоритет  на държавата опазването и възпроизводството на околната среда, поддръжката и разнообразието на живата природа и разумното използване на природните богатства и ресурсите на страната.  В чл. 18, ал. 1 от КРБ е определено, че подземните богатства, крайбрежната плажна ивица, както и водите, горите и парковете с национално значение, природните и археологическите резервати, определени със закон, са изключителна държавна собственост.</w:t>
      </w:r>
    </w:p>
    <w:p w14:paraId="77B246A2" w14:textId="07B8425C" w:rsidR="00216F89" w:rsidRPr="007858BC" w:rsidRDefault="00216F89" w:rsidP="00216F89">
      <w:pPr>
        <w:spacing w:before="120" w:after="120" w:line="264" w:lineRule="auto"/>
        <w:jc w:val="both"/>
        <w:rPr>
          <w:rFonts w:ascii="Times New Roman" w:hAnsi="Times New Roman" w:cs="Times New Roman"/>
        </w:rPr>
      </w:pPr>
      <w:r w:rsidRPr="007858BC">
        <w:rPr>
          <w:rFonts w:ascii="Times New Roman" w:hAnsi="Times New Roman" w:cs="Times New Roman"/>
        </w:rPr>
        <w:t xml:space="preserve">Опазването на околната среда намира регламентация и в чл. 21, ал. 1 от КРБ , който гласи, че земята е основно национално богатство, което се ползва от особената закрила на държавата и обществото и чл. 55 от КРБ , който регламентира като основно човешко право правото на здравословна и благоприятна околна среда в съответствие с установените стандарти и нормативи. </w:t>
      </w:r>
    </w:p>
    <w:p w14:paraId="0D4CB97A" w14:textId="42D67F84" w:rsidR="00216F89" w:rsidRPr="007858BC" w:rsidRDefault="00216F89" w:rsidP="00216F89">
      <w:pPr>
        <w:spacing w:before="120" w:after="120" w:line="264" w:lineRule="auto"/>
        <w:jc w:val="both"/>
        <w:rPr>
          <w:rFonts w:ascii="Times New Roman" w:hAnsi="Times New Roman" w:cs="Times New Roman"/>
        </w:rPr>
      </w:pPr>
      <w:r w:rsidRPr="007858BC">
        <w:rPr>
          <w:rFonts w:ascii="Times New Roman" w:hAnsi="Times New Roman" w:cs="Times New Roman"/>
        </w:rPr>
        <w:t xml:space="preserve">Важно значение има и чл. 5, ал. 4 от КРБ, според който международните договори действат пряко след ратификацията и публикуването им и имат предимство пред нормите на вътрешното законодателство, които им противоречат. </w:t>
      </w:r>
    </w:p>
    <w:p w14:paraId="53744447" w14:textId="47C8A385" w:rsidR="00216F89" w:rsidRPr="007858BC" w:rsidRDefault="00216F89" w:rsidP="00216F89">
      <w:pPr>
        <w:spacing w:before="120" w:after="120" w:line="264" w:lineRule="auto"/>
        <w:jc w:val="both"/>
        <w:rPr>
          <w:rFonts w:ascii="Times New Roman" w:hAnsi="Times New Roman" w:cs="Times New Roman"/>
          <w:b/>
          <w:i/>
        </w:rPr>
      </w:pPr>
      <w:r w:rsidRPr="007858BC">
        <w:rPr>
          <w:rFonts w:ascii="Times New Roman" w:hAnsi="Times New Roman" w:cs="Times New Roman"/>
          <w:b/>
          <w:i/>
        </w:rPr>
        <w:t>Закони</w:t>
      </w:r>
    </w:p>
    <w:p w14:paraId="2E6C3228" w14:textId="4B359636" w:rsidR="00216F89" w:rsidRPr="007858BC" w:rsidRDefault="00216F89" w:rsidP="00216F89">
      <w:pPr>
        <w:spacing w:before="120" w:after="120" w:line="264" w:lineRule="auto"/>
        <w:jc w:val="both"/>
        <w:rPr>
          <w:rFonts w:ascii="Times New Roman" w:hAnsi="Times New Roman" w:cs="Times New Roman"/>
          <w:b/>
        </w:rPr>
      </w:pPr>
      <w:r w:rsidRPr="007858BC">
        <w:rPr>
          <w:rFonts w:ascii="Times New Roman" w:hAnsi="Times New Roman" w:cs="Times New Roman"/>
        </w:rPr>
        <w:t>Законите, регламентиращи обществените отношения в областта на околната среда, могат да се разделят на общи, специални (отраслови) и закони, които формално спадат към други отрасли на законодателството, но съдържат правни норми, регулиращи обществени отношения в областта на околната среда</w:t>
      </w:r>
      <w:r w:rsidR="001A5541" w:rsidRPr="007858BC">
        <w:rPr>
          <w:rFonts w:ascii="Times New Roman" w:hAnsi="Times New Roman" w:cs="Times New Roman"/>
        </w:rPr>
        <w:t xml:space="preserve"> </w:t>
      </w:r>
      <w:r w:rsidRPr="007858BC">
        <w:rPr>
          <w:rFonts w:ascii="Times New Roman" w:hAnsi="Times New Roman" w:cs="Times New Roman"/>
        </w:rPr>
        <w:t>- Наказателен кодекс, Закон за устройство на територията и др.</w:t>
      </w:r>
    </w:p>
    <w:p w14:paraId="07CD049F" w14:textId="77777777" w:rsidR="00216F89" w:rsidRPr="007858BC" w:rsidRDefault="00216F89" w:rsidP="00216F89">
      <w:pPr>
        <w:spacing w:before="120" w:after="120" w:line="264" w:lineRule="auto"/>
        <w:jc w:val="both"/>
        <w:rPr>
          <w:rFonts w:ascii="Times New Roman" w:hAnsi="Times New Roman" w:cs="Times New Roman"/>
          <w:b/>
        </w:rPr>
      </w:pPr>
      <w:r w:rsidRPr="007858BC">
        <w:rPr>
          <w:rFonts w:ascii="Times New Roman" w:hAnsi="Times New Roman" w:cs="Times New Roman"/>
        </w:rPr>
        <w:t xml:space="preserve">Рамковият </w:t>
      </w:r>
      <w:r w:rsidRPr="007858BC">
        <w:rPr>
          <w:rFonts w:ascii="Times New Roman" w:hAnsi="Times New Roman" w:cs="Times New Roman"/>
          <w:b/>
          <w:bCs/>
        </w:rPr>
        <w:t>Закон за опазване на околната среда</w:t>
      </w:r>
      <w:r w:rsidRPr="007858BC">
        <w:rPr>
          <w:rFonts w:ascii="Times New Roman" w:hAnsi="Times New Roman" w:cs="Times New Roman"/>
        </w:rPr>
        <w:t xml:space="preserve"> съдържа основните принципи на съвременната политика и законодателство в областта на околната среда. Законът урежда обществените отношения, свързани с опазването на околната среда за сегашните и бъдещите поколения и защитата на здравето на хората; съхраняването на биологичното разнообразие в съответствие с природната биогеографска характеристика на страната; опазването и ползването на компонентите на околната среда; контрола и управлението на факторите, които увреждат околната среда; осъществяването на контрол върху състоянието на околната среда и източниците на замърсяване; предотвратяването и ограничаването на замърсяването; създаването и функционирането на Националната система за мониторинг на околната среда; стратегиите, програмите и плановете за опазване на околната среда; събирането и достъпа до информацията за околната среда; икономическата организация на дейностите по опазване на околната среда; както и правата и задълженията на държавата, общините, юридическите и физическите лица по опазването на околната среда.</w:t>
      </w:r>
    </w:p>
    <w:p w14:paraId="5F37044D" w14:textId="77777777" w:rsidR="00216F89" w:rsidRPr="007858BC" w:rsidRDefault="00216F89" w:rsidP="00216F89">
      <w:pPr>
        <w:spacing w:before="120" w:after="120" w:line="264" w:lineRule="auto"/>
        <w:jc w:val="both"/>
        <w:rPr>
          <w:rFonts w:ascii="Times New Roman" w:hAnsi="Times New Roman" w:cs="Times New Roman"/>
        </w:rPr>
      </w:pPr>
      <w:r w:rsidRPr="007858BC">
        <w:rPr>
          <w:rFonts w:ascii="Times New Roman" w:hAnsi="Times New Roman" w:cs="Times New Roman"/>
        </w:rPr>
        <w:t xml:space="preserve">Чл. 75, ал. 1 от ЗООС определя Националната стратегия за околна среда и общинските програми за околна среда като средство за постигане целите на закона, които се разработват в съответствие с принципите за опазване на околната среда, заложени в чл. 3 от ЗООС. </w:t>
      </w:r>
    </w:p>
    <w:p w14:paraId="5CACF52F" w14:textId="77777777" w:rsidR="00216F89" w:rsidRPr="007858BC" w:rsidRDefault="00216F89" w:rsidP="00216F89">
      <w:pPr>
        <w:spacing w:before="120" w:after="120" w:line="264" w:lineRule="auto"/>
        <w:jc w:val="both"/>
        <w:rPr>
          <w:rFonts w:ascii="Times New Roman" w:hAnsi="Times New Roman" w:cs="Times New Roman"/>
          <w:b/>
          <w:i/>
        </w:rPr>
      </w:pPr>
      <w:r w:rsidRPr="007858BC">
        <w:rPr>
          <w:rFonts w:ascii="Times New Roman" w:hAnsi="Times New Roman" w:cs="Times New Roman"/>
          <w:b/>
          <w:i/>
        </w:rPr>
        <w:t>Секторно законодателство</w:t>
      </w:r>
    </w:p>
    <w:p w14:paraId="7246E589" w14:textId="77777777" w:rsidR="00216F89" w:rsidRPr="007858BC" w:rsidRDefault="00216F89" w:rsidP="00216F89">
      <w:pPr>
        <w:shd w:val="clear" w:color="auto" w:fill="F2F2F2" w:themeFill="background1" w:themeFillShade="F2"/>
        <w:spacing w:before="120" w:after="120" w:line="264" w:lineRule="auto"/>
        <w:jc w:val="both"/>
        <w:rPr>
          <w:rFonts w:ascii="Times New Roman" w:hAnsi="Times New Roman" w:cs="Times New Roman"/>
          <w:b/>
        </w:rPr>
      </w:pPr>
      <w:r w:rsidRPr="007858BC">
        <w:rPr>
          <w:rFonts w:ascii="Times New Roman" w:hAnsi="Times New Roman" w:cs="Times New Roman"/>
          <w:b/>
        </w:rPr>
        <w:t>Сектор „ВОДИ“</w:t>
      </w:r>
    </w:p>
    <w:p w14:paraId="24E0B454" w14:textId="77777777" w:rsidR="00216F89" w:rsidRPr="007858BC" w:rsidRDefault="00216F89" w:rsidP="00216F89">
      <w:pPr>
        <w:spacing w:before="120" w:after="120" w:line="264" w:lineRule="auto"/>
        <w:jc w:val="both"/>
        <w:rPr>
          <w:rFonts w:ascii="Times New Roman" w:hAnsi="Times New Roman" w:cs="Times New Roman"/>
          <w:b/>
          <w:i/>
        </w:rPr>
      </w:pPr>
      <w:r w:rsidRPr="007858BC">
        <w:rPr>
          <w:rFonts w:ascii="Times New Roman" w:hAnsi="Times New Roman" w:cs="Times New Roman"/>
          <w:b/>
          <w:i/>
        </w:rPr>
        <w:t>Закон за водите</w:t>
      </w:r>
    </w:p>
    <w:p w14:paraId="5B72C238" w14:textId="77777777" w:rsidR="00216F89" w:rsidRPr="007858BC" w:rsidRDefault="00216F89" w:rsidP="00216F89">
      <w:pPr>
        <w:spacing w:before="120" w:after="120" w:line="264" w:lineRule="auto"/>
        <w:jc w:val="both"/>
        <w:rPr>
          <w:rFonts w:ascii="Times New Roman" w:hAnsi="Times New Roman" w:cs="Times New Roman"/>
          <w:i/>
        </w:rPr>
      </w:pPr>
      <w:r w:rsidRPr="007858BC">
        <w:rPr>
          <w:rFonts w:ascii="Times New Roman" w:hAnsi="Times New Roman" w:cs="Times New Roman"/>
          <w:i/>
        </w:rPr>
        <w:lastRenderedPageBreak/>
        <w:t>Законът урежда собствеността и управлението на водите на територията на Република България като общонационален неделим природен ресурс и собствеността на водностопанските системи и съоръжения.</w:t>
      </w:r>
    </w:p>
    <w:p w14:paraId="5C91D807" w14:textId="77777777" w:rsidR="00216F89" w:rsidRPr="007858BC" w:rsidRDefault="00216F89" w:rsidP="00216F89">
      <w:pPr>
        <w:spacing w:before="120" w:after="120" w:line="264" w:lineRule="auto"/>
        <w:jc w:val="both"/>
        <w:rPr>
          <w:rFonts w:ascii="Times New Roman" w:hAnsi="Times New Roman" w:cs="Times New Roman"/>
          <w:i/>
        </w:rPr>
      </w:pPr>
      <w:r w:rsidRPr="007858BC">
        <w:rPr>
          <w:rFonts w:ascii="Times New Roman" w:hAnsi="Times New Roman" w:cs="Times New Roman"/>
          <w:i/>
        </w:rPr>
        <w:t>Целта на закона е да осигури интегрирано управление на водите в интерес на обществото и за опазване на здравето на населението, както и да създаде условия за осигуряване на достатъчно количество и добро качество на повърхностните и подземните води за устойчиво, балансирано и справедливо водоползване; намаляване на замърсяването на водите; опазване на повърхностните и подземните води и водите на Черно море; прекратяване на замърсяването на морската среда с естествени или синтетични вещества; намаляване на заустванията, емисиите и изпусканията на приоритетни вещества; прекратяване на заустванията, емисиите и изпусканията на приоритетно опасни вещества и предотвратяване или намаляване на вредните последици за човешкия живот и здраве, околната среда, културното наследство и стопанската дейност, свързани с вредното въздействие на водите.</w:t>
      </w:r>
    </w:p>
    <w:p w14:paraId="4ED3521B" w14:textId="77777777" w:rsidR="00817821" w:rsidRPr="007858BC" w:rsidRDefault="00817821" w:rsidP="00817821">
      <w:pPr>
        <w:spacing w:before="120" w:after="120" w:line="264" w:lineRule="auto"/>
        <w:jc w:val="both"/>
        <w:rPr>
          <w:rFonts w:ascii="Times New Roman" w:hAnsi="Times New Roman" w:cs="Times New Roman"/>
          <w:i/>
        </w:rPr>
      </w:pPr>
      <w:r w:rsidRPr="007858BC">
        <w:rPr>
          <w:rFonts w:ascii="Times New Roman" w:hAnsi="Times New Roman" w:cs="Times New Roman"/>
          <w:i/>
        </w:rPr>
        <w:t>Подзаконовите нормативни актове са описани в Приложение №1 към настоящия доклад</w:t>
      </w:r>
    </w:p>
    <w:p w14:paraId="05F14E00" w14:textId="77777777" w:rsidR="00216F89" w:rsidRPr="007858BC" w:rsidRDefault="00216F89" w:rsidP="00216F89">
      <w:pPr>
        <w:shd w:val="clear" w:color="auto" w:fill="F2F2F2" w:themeFill="background1" w:themeFillShade="F2"/>
        <w:spacing w:before="120" w:after="120" w:line="264" w:lineRule="auto"/>
        <w:jc w:val="both"/>
        <w:rPr>
          <w:rFonts w:ascii="Times New Roman" w:hAnsi="Times New Roman" w:cs="Times New Roman"/>
          <w:b/>
        </w:rPr>
      </w:pPr>
      <w:r w:rsidRPr="007858BC">
        <w:rPr>
          <w:rFonts w:ascii="Times New Roman" w:hAnsi="Times New Roman" w:cs="Times New Roman"/>
          <w:b/>
        </w:rPr>
        <w:t>Сектор „ПРИРОДА“</w:t>
      </w:r>
    </w:p>
    <w:p w14:paraId="154A0090" w14:textId="77777777" w:rsidR="00216F89" w:rsidRPr="007858BC" w:rsidRDefault="00216F89" w:rsidP="00216F89">
      <w:pPr>
        <w:shd w:val="clear" w:color="auto" w:fill="FFFFFF" w:themeFill="background1"/>
        <w:spacing w:before="120" w:after="120" w:line="264" w:lineRule="auto"/>
        <w:jc w:val="both"/>
        <w:rPr>
          <w:rFonts w:ascii="Times New Roman" w:hAnsi="Times New Roman" w:cs="Times New Roman"/>
        </w:rPr>
      </w:pPr>
      <w:r w:rsidRPr="007858BC">
        <w:rPr>
          <w:rFonts w:ascii="Times New Roman" w:hAnsi="Times New Roman" w:cs="Times New Roman"/>
        </w:rPr>
        <w:t xml:space="preserve">Закон за биологичното разнообразие </w:t>
      </w:r>
    </w:p>
    <w:p w14:paraId="53044E62" w14:textId="77777777" w:rsidR="00216F89" w:rsidRPr="007858BC" w:rsidRDefault="00216F89" w:rsidP="00216F89">
      <w:pPr>
        <w:shd w:val="clear" w:color="auto" w:fill="FFFFFF" w:themeFill="background1"/>
        <w:spacing w:before="120" w:after="120" w:line="264" w:lineRule="auto"/>
        <w:jc w:val="both"/>
        <w:rPr>
          <w:rFonts w:ascii="Times New Roman" w:hAnsi="Times New Roman" w:cs="Times New Roman"/>
          <w:i/>
        </w:rPr>
      </w:pPr>
      <w:r w:rsidRPr="007858BC">
        <w:rPr>
          <w:rFonts w:ascii="Times New Roman" w:hAnsi="Times New Roman" w:cs="Times New Roman"/>
          <w:i/>
        </w:rPr>
        <w:t>Законът урежда отношенията между държавата, общините, юридическите и физическите лица по опазването и устойчивото ползване на биологичното разнообразие в Република България. Биологичното разнообразие е многообразието на всички живи организми във всички форми на тяхната естествена организация, техните съобщества и местообитания, на екосистемите и процесите, които протичат в тях. Биологичното разнообразие е неразделна част от националното богатство и опазването му е приоритет и задължение за държавните и общинските органи и гражданите.</w:t>
      </w:r>
    </w:p>
    <w:p w14:paraId="673FD6AC" w14:textId="77777777" w:rsidR="00216F89" w:rsidRPr="007858BC" w:rsidRDefault="00216F89" w:rsidP="00216F89">
      <w:pPr>
        <w:shd w:val="clear" w:color="auto" w:fill="FFFFFF" w:themeFill="background1"/>
        <w:spacing w:before="120" w:after="120" w:line="264" w:lineRule="auto"/>
        <w:jc w:val="both"/>
        <w:rPr>
          <w:rFonts w:ascii="Times New Roman" w:hAnsi="Times New Roman" w:cs="Times New Roman"/>
        </w:rPr>
      </w:pPr>
      <w:r w:rsidRPr="007858BC">
        <w:rPr>
          <w:rFonts w:ascii="Times New Roman" w:hAnsi="Times New Roman" w:cs="Times New Roman"/>
        </w:rPr>
        <w:t xml:space="preserve">Закон за лечебните растения </w:t>
      </w:r>
    </w:p>
    <w:p w14:paraId="171B72DB" w14:textId="77777777" w:rsidR="00216F89" w:rsidRPr="007858BC" w:rsidRDefault="00216F89" w:rsidP="00216F89">
      <w:pPr>
        <w:shd w:val="clear" w:color="auto" w:fill="FFFFFF" w:themeFill="background1"/>
        <w:spacing w:before="120" w:after="120" w:line="264" w:lineRule="auto"/>
        <w:jc w:val="both"/>
        <w:rPr>
          <w:rFonts w:ascii="Times New Roman" w:hAnsi="Times New Roman" w:cs="Times New Roman"/>
          <w:i/>
        </w:rPr>
      </w:pPr>
      <w:r w:rsidRPr="007858BC">
        <w:rPr>
          <w:rFonts w:ascii="Times New Roman" w:hAnsi="Times New Roman" w:cs="Times New Roman"/>
          <w:i/>
        </w:rPr>
        <w:t>Законът урежда управлението на дейностите по опазване и устойчиво ползване на лечебните растения, включително събирането и изкупуването на получаваните от тях билки.</w:t>
      </w:r>
    </w:p>
    <w:p w14:paraId="13120464" w14:textId="77777777" w:rsidR="00216F89" w:rsidRPr="007858BC" w:rsidRDefault="00216F89" w:rsidP="00216F89">
      <w:pPr>
        <w:shd w:val="clear" w:color="auto" w:fill="FFFFFF" w:themeFill="background1"/>
        <w:spacing w:before="120" w:after="120" w:line="264" w:lineRule="auto"/>
        <w:jc w:val="both"/>
        <w:rPr>
          <w:rFonts w:ascii="Times New Roman" w:hAnsi="Times New Roman" w:cs="Times New Roman"/>
        </w:rPr>
      </w:pPr>
      <w:r w:rsidRPr="007858BC">
        <w:rPr>
          <w:rFonts w:ascii="Times New Roman" w:hAnsi="Times New Roman" w:cs="Times New Roman"/>
        </w:rPr>
        <w:t xml:space="preserve">Закон за генетично модифицирани организми </w:t>
      </w:r>
    </w:p>
    <w:p w14:paraId="353F3916" w14:textId="298AF225" w:rsidR="00216F89" w:rsidRPr="007858BC" w:rsidRDefault="00216F89" w:rsidP="00216F89">
      <w:pPr>
        <w:shd w:val="clear" w:color="auto" w:fill="FFFFFF" w:themeFill="background1"/>
        <w:spacing w:before="120" w:after="120" w:line="264" w:lineRule="auto"/>
        <w:jc w:val="both"/>
        <w:rPr>
          <w:rFonts w:ascii="Times New Roman" w:hAnsi="Times New Roman" w:cs="Times New Roman"/>
          <w:i/>
        </w:rPr>
      </w:pPr>
      <w:r w:rsidRPr="007858BC">
        <w:rPr>
          <w:rFonts w:ascii="Times New Roman" w:hAnsi="Times New Roman" w:cs="Times New Roman"/>
          <w:i/>
        </w:rPr>
        <w:t>Закон</w:t>
      </w:r>
      <w:r w:rsidR="001A5541" w:rsidRPr="007858BC">
        <w:rPr>
          <w:rFonts w:ascii="Times New Roman" w:hAnsi="Times New Roman" w:cs="Times New Roman"/>
          <w:i/>
        </w:rPr>
        <w:t>ът</w:t>
      </w:r>
      <w:r w:rsidRPr="007858BC">
        <w:rPr>
          <w:rFonts w:ascii="Times New Roman" w:hAnsi="Times New Roman" w:cs="Times New Roman"/>
          <w:i/>
        </w:rPr>
        <w:t xml:space="preserve"> урежда обществените отношения, свързани с работата с генетично модифицирани организми (ГМО) в контролирани условия; освобождаването на ГМО в околната среда; пускането на пазара на ГМО или комбинация от тях като продукти или съставка на продукти; пренасянето на ГМО; </w:t>
      </w:r>
      <w:r w:rsidR="00F83568" w:rsidRPr="007858BC">
        <w:rPr>
          <w:rFonts w:ascii="Times New Roman" w:hAnsi="Times New Roman" w:cs="Times New Roman"/>
          <w:i/>
        </w:rPr>
        <w:t>в</w:t>
      </w:r>
      <w:r w:rsidRPr="007858BC">
        <w:rPr>
          <w:rFonts w:ascii="Times New Roman" w:hAnsi="Times New Roman" w:cs="Times New Roman"/>
          <w:i/>
        </w:rPr>
        <w:t>носа, износа и транзита на ГМО; контрола върху описаните дейности.</w:t>
      </w:r>
    </w:p>
    <w:p w14:paraId="557DC2C7" w14:textId="77777777" w:rsidR="00216F89" w:rsidRPr="007858BC" w:rsidRDefault="00216F89" w:rsidP="00216F89">
      <w:pPr>
        <w:shd w:val="clear" w:color="auto" w:fill="FFFFFF" w:themeFill="background1"/>
        <w:spacing w:before="120" w:after="120" w:line="264" w:lineRule="auto"/>
        <w:jc w:val="both"/>
        <w:rPr>
          <w:rFonts w:ascii="Times New Roman" w:hAnsi="Times New Roman" w:cs="Times New Roman"/>
        </w:rPr>
      </w:pPr>
      <w:r w:rsidRPr="007858BC">
        <w:rPr>
          <w:rFonts w:ascii="Times New Roman" w:hAnsi="Times New Roman" w:cs="Times New Roman"/>
        </w:rPr>
        <w:t xml:space="preserve">Закон за защитените територии </w:t>
      </w:r>
    </w:p>
    <w:p w14:paraId="54A63890" w14:textId="460C5272" w:rsidR="00216F89" w:rsidRPr="007858BC" w:rsidRDefault="00216F89" w:rsidP="00216F89">
      <w:pPr>
        <w:shd w:val="clear" w:color="auto" w:fill="FEFEFE"/>
        <w:spacing w:before="120" w:after="120" w:line="264" w:lineRule="auto"/>
        <w:jc w:val="both"/>
        <w:rPr>
          <w:rFonts w:ascii="Times New Roman" w:hAnsi="Times New Roman" w:cs="Times New Roman"/>
          <w:i/>
        </w:rPr>
      </w:pPr>
      <w:r w:rsidRPr="007858BC">
        <w:rPr>
          <w:rFonts w:ascii="Times New Roman" w:hAnsi="Times New Roman" w:cs="Times New Roman"/>
          <w:i/>
        </w:rPr>
        <w:t xml:space="preserve">Законът урежда категориите защитени територии, тяхното предназначение и режим на опазване и ползване, обявяване и управление. </w:t>
      </w:r>
      <w:r w:rsidR="00AA22BE" w:rsidRPr="007858BC">
        <w:rPr>
          <w:rFonts w:ascii="Times New Roman" w:hAnsi="Times New Roman" w:cs="Times New Roman"/>
          <w:i/>
        </w:rPr>
        <w:t>Той</w:t>
      </w:r>
      <w:r w:rsidRPr="007858BC">
        <w:rPr>
          <w:rFonts w:ascii="Times New Roman" w:hAnsi="Times New Roman" w:cs="Times New Roman"/>
          <w:i/>
        </w:rPr>
        <w:t xml:space="preserve"> цели опазването и съхраняването на защитените територии като национално и общочовешко богатство и достояние и като специална форма на опазване на родната природа, способстващи за развитието на културата и науката и за благополучието на обществото. Опазването на природата в защитените територии има предимство пред другите дейности в тях.</w:t>
      </w:r>
    </w:p>
    <w:p w14:paraId="07D4D837" w14:textId="77777777" w:rsidR="00216F89" w:rsidRPr="007858BC" w:rsidRDefault="00216F89" w:rsidP="00216F89">
      <w:pPr>
        <w:shd w:val="clear" w:color="auto" w:fill="FFFFFF" w:themeFill="background1"/>
        <w:spacing w:before="120" w:after="120" w:line="264" w:lineRule="auto"/>
        <w:jc w:val="both"/>
        <w:rPr>
          <w:rFonts w:ascii="Times New Roman" w:hAnsi="Times New Roman" w:cs="Times New Roman"/>
        </w:rPr>
      </w:pPr>
      <w:r w:rsidRPr="007858BC">
        <w:rPr>
          <w:rFonts w:ascii="Times New Roman" w:hAnsi="Times New Roman" w:cs="Times New Roman"/>
        </w:rPr>
        <w:t xml:space="preserve">Закон за лова и опазване на дивеча </w:t>
      </w:r>
    </w:p>
    <w:p w14:paraId="0B7758AD" w14:textId="2742CA2D" w:rsidR="00216F89" w:rsidRPr="007858BC" w:rsidRDefault="00216F89" w:rsidP="00216F89">
      <w:pPr>
        <w:shd w:val="clear" w:color="auto" w:fill="FEFEFE"/>
        <w:spacing w:before="120" w:after="120" w:line="264" w:lineRule="auto"/>
        <w:jc w:val="both"/>
        <w:rPr>
          <w:rFonts w:ascii="Times New Roman" w:hAnsi="Times New Roman" w:cs="Times New Roman"/>
          <w:i/>
        </w:rPr>
      </w:pPr>
      <w:r w:rsidRPr="007858BC">
        <w:rPr>
          <w:rFonts w:ascii="Times New Roman" w:hAnsi="Times New Roman" w:cs="Times New Roman"/>
          <w:i/>
        </w:rPr>
        <w:t xml:space="preserve">Законът урежда отношенията, свързани със собствеността, опазването и стопанисването на дивеча, организацията на ловното стопанство, правото на лов и търговия с дивеч и дивечови </w:t>
      </w:r>
      <w:r w:rsidRPr="007858BC">
        <w:rPr>
          <w:rFonts w:ascii="Times New Roman" w:hAnsi="Times New Roman" w:cs="Times New Roman"/>
          <w:i/>
        </w:rPr>
        <w:lastRenderedPageBreak/>
        <w:t>продукти. Дивечът в Република България е частна държавна собственост с изключение на случаите, определени в закона.</w:t>
      </w:r>
    </w:p>
    <w:p w14:paraId="7C919C24" w14:textId="77777777" w:rsidR="00216F89" w:rsidRPr="007858BC" w:rsidRDefault="00216F89" w:rsidP="00216F89">
      <w:pPr>
        <w:shd w:val="clear" w:color="auto" w:fill="FFFFFF" w:themeFill="background1"/>
        <w:spacing w:before="120" w:after="120" w:line="264" w:lineRule="auto"/>
        <w:jc w:val="both"/>
        <w:rPr>
          <w:rFonts w:ascii="Times New Roman" w:hAnsi="Times New Roman" w:cs="Times New Roman"/>
        </w:rPr>
      </w:pPr>
      <w:r w:rsidRPr="007858BC">
        <w:rPr>
          <w:rFonts w:ascii="Times New Roman" w:hAnsi="Times New Roman" w:cs="Times New Roman"/>
        </w:rPr>
        <w:t xml:space="preserve">Закон за рибарството и аквакултурите </w:t>
      </w:r>
    </w:p>
    <w:p w14:paraId="7920133A" w14:textId="77777777" w:rsidR="00216F89" w:rsidRPr="007858BC" w:rsidRDefault="00216F89" w:rsidP="00216F89">
      <w:pPr>
        <w:shd w:val="clear" w:color="auto" w:fill="FEFEFE"/>
        <w:spacing w:before="120" w:after="120" w:line="264" w:lineRule="auto"/>
        <w:jc w:val="both"/>
        <w:rPr>
          <w:rFonts w:ascii="Times New Roman" w:hAnsi="Times New Roman" w:cs="Times New Roman"/>
          <w:i/>
        </w:rPr>
      </w:pPr>
      <w:r w:rsidRPr="007858BC">
        <w:rPr>
          <w:rFonts w:ascii="Times New Roman" w:hAnsi="Times New Roman" w:cs="Times New Roman"/>
          <w:i/>
        </w:rPr>
        <w:t>Със закона се уреждат отношенията, свързани със собствеността, организацията, управлението, ползването и опазването на рибните ресурси във водите на Република България, търговията с риба и други водни организми. Законът има за цел да осигури устойчиво развитие на рибните ресурси, възстановяване и опазване на биологичното равновесие и обогатяване на разнообразието на рибните ресурси във водните екосистеми; развитие на стопанския и любителския риболов и аквакултурите; прилагане на правилата за отговорен риболов; повишаване потреблението на риба и рибни продукти в страната.</w:t>
      </w:r>
    </w:p>
    <w:p w14:paraId="5E8E858A" w14:textId="1413426F" w:rsidR="00216F89" w:rsidRPr="007858BC" w:rsidRDefault="00216F89" w:rsidP="00216F89">
      <w:pPr>
        <w:spacing w:before="120" w:after="120" w:line="264" w:lineRule="auto"/>
        <w:jc w:val="both"/>
        <w:rPr>
          <w:rFonts w:ascii="Times New Roman" w:hAnsi="Times New Roman" w:cs="Times New Roman"/>
          <w:i/>
        </w:rPr>
      </w:pPr>
      <w:r w:rsidRPr="007858BC">
        <w:rPr>
          <w:rFonts w:ascii="Times New Roman" w:hAnsi="Times New Roman" w:cs="Times New Roman"/>
          <w:i/>
        </w:rPr>
        <w:t xml:space="preserve">Подзаконовите нормативни актове са описани в Приложение </w:t>
      </w:r>
      <w:r w:rsidR="00E57522" w:rsidRPr="007858BC">
        <w:rPr>
          <w:rFonts w:ascii="Times New Roman" w:hAnsi="Times New Roman" w:cs="Times New Roman"/>
          <w:i/>
        </w:rPr>
        <w:t>№1</w:t>
      </w:r>
      <w:r w:rsidRPr="007858BC">
        <w:rPr>
          <w:rFonts w:ascii="Times New Roman" w:hAnsi="Times New Roman" w:cs="Times New Roman"/>
          <w:i/>
        </w:rPr>
        <w:t xml:space="preserve"> към настоящия доклад.</w:t>
      </w:r>
    </w:p>
    <w:p w14:paraId="031FD9EB" w14:textId="77777777" w:rsidR="00216F89" w:rsidRPr="007858BC" w:rsidRDefault="00216F89" w:rsidP="00216F89">
      <w:pPr>
        <w:shd w:val="clear" w:color="auto" w:fill="F2F2F2" w:themeFill="background1" w:themeFillShade="F2"/>
        <w:spacing w:before="120" w:after="120" w:line="264" w:lineRule="auto"/>
        <w:jc w:val="both"/>
        <w:rPr>
          <w:rFonts w:ascii="Times New Roman" w:hAnsi="Times New Roman" w:cs="Times New Roman"/>
          <w:b/>
        </w:rPr>
      </w:pPr>
      <w:r w:rsidRPr="007858BC">
        <w:rPr>
          <w:rFonts w:ascii="Times New Roman" w:hAnsi="Times New Roman" w:cs="Times New Roman"/>
          <w:b/>
        </w:rPr>
        <w:t>Сектор „ПОЧВИ“</w:t>
      </w:r>
    </w:p>
    <w:p w14:paraId="76AA37F4" w14:textId="77777777" w:rsidR="00216F89" w:rsidRPr="007858BC" w:rsidRDefault="00216F89" w:rsidP="00216F89">
      <w:pPr>
        <w:shd w:val="clear" w:color="auto" w:fill="FFFFFF" w:themeFill="background1"/>
        <w:spacing w:before="120" w:after="120" w:line="264" w:lineRule="auto"/>
        <w:jc w:val="both"/>
        <w:rPr>
          <w:rFonts w:ascii="Times New Roman" w:hAnsi="Times New Roman" w:cs="Times New Roman"/>
        </w:rPr>
      </w:pPr>
      <w:r w:rsidRPr="007858BC">
        <w:rPr>
          <w:rFonts w:ascii="Times New Roman" w:hAnsi="Times New Roman" w:cs="Times New Roman"/>
        </w:rPr>
        <w:t>Закон за почвите</w:t>
      </w:r>
    </w:p>
    <w:p w14:paraId="7B317104" w14:textId="77777777" w:rsidR="00216F89" w:rsidRPr="007858BC" w:rsidRDefault="00216F89" w:rsidP="00216F89">
      <w:pPr>
        <w:shd w:val="clear" w:color="auto" w:fill="FFFFFF" w:themeFill="background1"/>
        <w:spacing w:before="120" w:after="120" w:line="264" w:lineRule="auto"/>
        <w:jc w:val="both"/>
        <w:rPr>
          <w:rFonts w:ascii="Times New Roman" w:hAnsi="Times New Roman" w:cs="Times New Roman"/>
          <w:i/>
        </w:rPr>
      </w:pPr>
      <w:r w:rsidRPr="007858BC">
        <w:rPr>
          <w:rFonts w:ascii="Times New Roman" w:hAnsi="Times New Roman" w:cs="Times New Roman"/>
          <w:i/>
        </w:rPr>
        <w:t>Законът урежда обществените отношения, свързани с опазването на почвите и техните функции, както и тяхното устойчиво ползване и трайно възстановяване като компонент на околната среда. Почвите са национално богатство, ограничен, незаменим и практически невъзстановим природен ресурс и опазването им е приоритет и задължение на държавните и общинските органи и на физическите и юридическите лица.</w:t>
      </w:r>
    </w:p>
    <w:p w14:paraId="27FED7FE" w14:textId="77777777" w:rsidR="00216F89" w:rsidRPr="007858BC" w:rsidRDefault="00216F89" w:rsidP="00216F89">
      <w:pPr>
        <w:shd w:val="clear" w:color="auto" w:fill="FFFFFF" w:themeFill="background1"/>
        <w:spacing w:before="120" w:after="120" w:line="264" w:lineRule="auto"/>
        <w:jc w:val="both"/>
        <w:rPr>
          <w:rFonts w:ascii="Times New Roman" w:hAnsi="Times New Roman" w:cs="Times New Roman"/>
        </w:rPr>
      </w:pPr>
      <w:r w:rsidRPr="007858BC">
        <w:rPr>
          <w:rFonts w:ascii="Times New Roman" w:hAnsi="Times New Roman" w:cs="Times New Roman"/>
        </w:rPr>
        <w:t xml:space="preserve">Закон за опазване на земеделските земи </w:t>
      </w:r>
    </w:p>
    <w:p w14:paraId="76B0EE08" w14:textId="1A5F85F5" w:rsidR="00216F89" w:rsidRPr="007858BC" w:rsidRDefault="00216F89" w:rsidP="00216F89">
      <w:pPr>
        <w:shd w:val="clear" w:color="auto" w:fill="FFFFFF" w:themeFill="background1"/>
        <w:spacing w:before="120" w:after="120" w:line="264" w:lineRule="auto"/>
        <w:jc w:val="both"/>
        <w:rPr>
          <w:rFonts w:ascii="Times New Roman" w:hAnsi="Times New Roman" w:cs="Times New Roman"/>
          <w:i/>
        </w:rPr>
      </w:pPr>
      <w:r w:rsidRPr="007858BC">
        <w:rPr>
          <w:rFonts w:ascii="Times New Roman" w:hAnsi="Times New Roman" w:cs="Times New Roman"/>
          <w:i/>
        </w:rPr>
        <w:t>Законът урежда опазването от увреждане, възстановяването и подобряването на плодородието на земеделските земи</w:t>
      </w:r>
      <w:r w:rsidR="003C316F" w:rsidRPr="007858BC">
        <w:rPr>
          <w:rFonts w:ascii="Times New Roman" w:hAnsi="Times New Roman" w:cs="Times New Roman"/>
          <w:i/>
        </w:rPr>
        <w:t>,</w:t>
      </w:r>
      <w:r w:rsidRPr="007858BC">
        <w:rPr>
          <w:rFonts w:ascii="Times New Roman" w:hAnsi="Times New Roman" w:cs="Times New Roman"/>
          <w:i/>
        </w:rPr>
        <w:t xml:space="preserve"> определят </w:t>
      </w:r>
      <w:r w:rsidR="003C316F" w:rsidRPr="007858BC">
        <w:rPr>
          <w:rFonts w:ascii="Times New Roman" w:hAnsi="Times New Roman" w:cs="Times New Roman"/>
          <w:i/>
        </w:rPr>
        <w:t xml:space="preserve">се </w:t>
      </w:r>
      <w:r w:rsidRPr="007858BC">
        <w:rPr>
          <w:rFonts w:ascii="Times New Roman" w:hAnsi="Times New Roman" w:cs="Times New Roman"/>
          <w:i/>
        </w:rPr>
        <w:t>условията и редът за промяна на тяхното предназначение.</w:t>
      </w:r>
    </w:p>
    <w:p w14:paraId="7CA8A309" w14:textId="77777777" w:rsidR="00216F89" w:rsidRPr="007858BC" w:rsidRDefault="00216F89" w:rsidP="00216F89">
      <w:pPr>
        <w:shd w:val="clear" w:color="auto" w:fill="FFFFFF" w:themeFill="background1"/>
        <w:spacing w:before="120" w:after="120" w:line="264" w:lineRule="auto"/>
        <w:jc w:val="both"/>
        <w:rPr>
          <w:rFonts w:ascii="Times New Roman" w:hAnsi="Times New Roman" w:cs="Times New Roman"/>
        </w:rPr>
      </w:pPr>
      <w:r w:rsidRPr="007858BC">
        <w:rPr>
          <w:rFonts w:ascii="Times New Roman" w:hAnsi="Times New Roman" w:cs="Times New Roman"/>
        </w:rPr>
        <w:t>Закон за защита на растенията</w:t>
      </w:r>
    </w:p>
    <w:p w14:paraId="6C839377" w14:textId="77777777" w:rsidR="00216F89" w:rsidRPr="007858BC" w:rsidRDefault="00216F89" w:rsidP="00216F89">
      <w:pPr>
        <w:shd w:val="clear" w:color="auto" w:fill="FFFFFF" w:themeFill="background1"/>
        <w:spacing w:before="120" w:after="120" w:line="264" w:lineRule="auto"/>
        <w:jc w:val="both"/>
        <w:rPr>
          <w:rFonts w:ascii="Times New Roman" w:hAnsi="Times New Roman" w:cs="Times New Roman"/>
          <w:i/>
        </w:rPr>
      </w:pPr>
      <w:r w:rsidRPr="007858BC">
        <w:rPr>
          <w:rFonts w:ascii="Times New Roman" w:hAnsi="Times New Roman" w:cs="Times New Roman"/>
          <w:i/>
        </w:rPr>
        <w:t xml:space="preserve">Законът урежда обществените отношения, свързани със фитосанитарните мерки по Международната конвенция по растителна защита, одобрена от Конференцията на Международната организация по земеделие и прехранване - ноември 1997 г.; опазването на растенията и растителните продукти от икономически важни вредители; наблюдението, диагностиката, прогнозата и сигнализацията в растителната защита; интегрираното производство на растения и растителни продукти и контрола върху интегрираното производство; мерките по прилагане на Регламент (ЕС) 2016/2031 на Европейския парламент и на Съвета от 26 октомври 2016 г. за защитните мерки срещу вредителите по растенията, за изменение на регламенти (ЕС) № 228/2013, (ЕС) № 652/2014 и (ЕС) № 1143/2014 на Европейския парламент и на Съвета и за отмяна на директиви 69/464/ЕИО, 74/647/ЕИО, 93/85/ЕИО, 98/57/ЕО, 2000/29/ЕО, 2006/91/ЕО и 2007/33/ЕО на Съвета (ОВ, L 317/4 от 23 ноември 2016 г.); мерките по прилагане на Регламент (ЕО) № 1107/2009 на Европейския парламент и на Съвета от 21 октомври 2009 г. относно пускането на пазара на продукти за растителна защита и за отмяна на директиви 79/117/ЕИО и 91/414/ЕИО на Съвета (ОВ, L 309/1 от 24 ноември 2009 г.), наричан по-нататък "Регламент (ЕО) № 1107/2009"; изискванията към продуктите за растителна защита с цел защита на здравето на хората и животните и опазване на околната среда, биологичното им изпитване, тяхната употреба съгласно изискванията на Директива 2009/128/ЕО на Европейския парламент и на Съвета от 21 октомври 2009 г. за създаване на рамка за действие на Общността за постигане на устойчива употреба на пестициди (ОВ, L 309/71 от 24 ноември 2009 г.), и контрола върху производството, пускането на пазара, търговията, преопаковането и употребата им; изискванията за извършване на специализирани растителнозащитни услуги и последващия контрол </w:t>
      </w:r>
      <w:r w:rsidRPr="007858BC">
        <w:rPr>
          <w:rFonts w:ascii="Times New Roman" w:hAnsi="Times New Roman" w:cs="Times New Roman"/>
          <w:i/>
        </w:rPr>
        <w:lastRenderedPageBreak/>
        <w:t>върху тях; мерките по прилагане на Регламент (ЕО) № 2003/2003 на Европейския парламент и на Съвета от 13 октомври 2003 г. относно торовете.</w:t>
      </w:r>
    </w:p>
    <w:p w14:paraId="0EBD3E89" w14:textId="133CEDC5" w:rsidR="00216F89" w:rsidRPr="007858BC" w:rsidRDefault="00216F89" w:rsidP="00216F89">
      <w:pPr>
        <w:spacing w:before="120" w:after="120" w:line="264" w:lineRule="auto"/>
        <w:jc w:val="both"/>
        <w:rPr>
          <w:rFonts w:ascii="Times New Roman" w:hAnsi="Times New Roman" w:cs="Times New Roman"/>
          <w:i/>
        </w:rPr>
      </w:pPr>
      <w:r w:rsidRPr="007858BC">
        <w:rPr>
          <w:rFonts w:ascii="Times New Roman" w:hAnsi="Times New Roman" w:cs="Times New Roman"/>
          <w:i/>
        </w:rPr>
        <w:t>Подзаконовите нормативни актове са описани в Приложение</w:t>
      </w:r>
      <w:r w:rsidR="00E57522" w:rsidRPr="007858BC">
        <w:rPr>
          <w:rFonts w:ascii="Times New Roman" w:hAnsi="Times New Roman" w:cs="Times New Roman"/>
          <w:i/>
        </w:rPr>
        <w:t xml:space="preserve"> №1</w:t>
      </w:r>
      <w:r w:rsidRPr="007858BC">
        <w:rPr>
          <w:rFonts w:ascii="Times New Roman" w:hAnsi="Times New Roman" w:cs="Times New Roman"/>
          <w:i/>
        </w:rPr>
        <w:t xml:space="preserve"> към настоящия доклад.</w:t>
      </w:r>
    </w:p>
    <w:p w14:paraId="4F27D793" w14:textId="77777777" w:rsidR="00216F89" w:rsidRPr="007858BC" w:rsidRDefault="00216F89" w:rsidP="00216F89">
      <w:pPr>
        <w:shd w:val="clear" w:color="auto" w:fill="F2F2F2" w:themeFill="background1" w:themeFillShade="F2"/>
        <w:spacing w:before="120" w:after="120" w:line="264" w:lineRule="auto"/>
        <w:jc w:val="both"/>
        <w:rPr>
          <w:rFonts w:ascii="Times New Roman" w:hAnsi="Times New Roman" w:cs="Times New Roman"/>
          <w:b/>
          <w:bCs/>
        </w:rPr>
      </w:pPr>
      <w:r w:rsidRPr="007858BC">
        <w:rPr>
          <w:rFonts w:ascii="Times New Roman" w:hAnsi="Times New Roman" w:cs="Times New Roman"/>
          <w:b/>
          <w:bCs/>
        </w:rPr>
        <w:t>Гори и горски сектор</w:t>
      </w:r>
    </w:p>
    <w:p w14:paraId="46860C20" w14:textId="77777777" w:rsidR="00216F89" w:rsidRPr="007858BC" w:rsidRDefault="00216F89" w:rsidP="00216F89">
      <w:pPr>
        <w:shd w:val="clear" w:color="auto" w:fill="FFFFFF" w:themeFill="background1"/>
        <w:spacing w:before="120" w:after="120" w:line="264" w:lineRule="auto"/>
        <w:jc w:val="both"/>
        <w:rPr>
          <w:rFonts w:ascii="Times New Roman" w:hAnsi="Times New Roman" w:cs="Times New Roman"/>
          <w:bCs/>
          <w:iCs/>
        </w:rPr>
      </w:pPr>
      <w:r w:rsidRPr="007858BC">
        <w:rPr>
          <w:rFonts w:ascii="Times New Roman" w:hAnsi="Times New Roman" w:cs="Times New Roman"/>
          <w:bCs/>
          <w:iCs/>
        </w:rPr>
        <w:t>Закон за лова и опазване на дивеча</w:t>
      </w:r>
    </w:p>
    <w:p w14:paraId="1F8C0CC8" w14:textId="77777777" w:rsidR="00216F89" w:rsidRPr="007858BC" w:rsidRDefault="00216F89" w:rsidP="00216F89">
      <w:pPr>
        <w:shd w:val="clear" w:color="auto" w:fill="FFFFFF" w:themeFill="background1"/>
        <w:spacing w:before="120" w:after="120" w:line="264" w:lineRule="auto"/>
        <w:jc w:val="both"/>
        <w:rPr>
          <w:rFonts w:ascii="Times New Roman" w:hAnsi="Times New Roman" w:cs="Times New Roman"/>
          <w:i/>
        </w:rPr>
      </w:pPr>
      <w:r w:rsidRPr="007858BC">
        <w:rPr>
          <w:rFonts w:ascii="Times New Roman" w:hAnsi="Times New Roman" w:cs="Times New Roman"/>
          <w:i/>
        </w:rPr>
        <w:t>Законът урежда отношенията, свързани със собствеността, опазването и стопанисването на дивеча, организацията на ловното стопанство, правото на лов и търговията с дивеч и дивечови продукти. Дивечът в Република България е частна държавна собственост с изключение на случаите, определени в закона.</w:t>
      </w:r>
    </w:p>
    <w:p w14:paraId="5AD3105F" w14:textId="77777777" w:rsidR="00216F89" w:rsidRPr="007858BC" w:rsidRDefault="00216F89" w:rsidP="00216F89">
      <w:pPr>
        <w:shd w:val="clear" w:color="auto" w:fill="FFFFFF" w:themeFill="background1"/>
        <w:spacing w:before="120" w:after="120" w:line="264" w:lineRule="auto"/>
        <w:jc w:val="both"/>
        <w:rPr>
          <w:rFonts w:ascii="Times New Roman" w:hAnsi="Times New Roman" w:cs="Times New Roman"/>
          <w:bCs/>
          <w:iCs/>
        </w:rPr>
      </w:pPr>
      <w:r w:rsidRPr="007858BC">
        <w:rPr>
          <w:rFonts w:ascii="Times New Roman" w:hAnsi="Times New Roman" w:cs="Times New Roman"/>
          <w:bCs/>
          <w:iCs/>
        </w:rPr>
        <w:t>Закон за горите</w:t>
      </w:r>
    </w:p>
    <w:p w14:paraId="6E2803CC" w14:textId="77777777" w:rsidR="00216F89" w:rsidRPr="007858BC" w:rsidRDefault="00216F89" w:rsidP="00216F89">
      <w:pPr>
        <w:shd w:val="clear" w:color="auto" w:fill="FFFFFF" w:themeFill="background1"/>
        <w:spacing w:before="120" w:after="120" w:line="264" w:lineRule="auto"/>
        <w:jc w:val="both"/>
        <w:rPr>
          <w:rFonts w:ascii="Times New Roman" w:hAnsi="Times New Roman" w:cs="Times New Roman"/>
          <w:i/>
        </w:rPr>
      </w:pPr>
      <w:r w:rsidRPr="007858BC">
        <w:rPr>
          <w:rFonts w:ascii="Times New Roman" w:hAnsi="Times New Roman" w:cs="Times New Roman"/>
          <w:i/>
        </w:rPr>
        <w:t xml:space="preserve">Законът урежда обществените отношения, свързани с опазването, стопанисването и ползването на горските територии в Република България, с цел гарантиране на многофункционално и устойчиво управление на горските екосистеми. </w:t>
      </w:r>
    </w:p>
    <w:p w14:paraId="1026898C" w14:textId="77777777" w:rsidR="00216F89" w:rsidRPr="007858BC" w:rsidRDefault="00216F89" w:rsidP="00216F89">
      <w:pPr>
        <w:shd w:val="clear" w:color="auto" w:fill="FFFFFF" w:themeFill="background1"/>
        <w:spacing w:before="120" w:after="120" w:line="264" w:lineRule="auto"/>
        <w:jc w:val="both"/>
        <w:rPr>
          <w:rFonts w:ascii="Times New Roman" w:hAnsi="Times New Roman" w:cs="Times New Roman"/>
          <w:bCs/>
          <w:iCs/>
        </w:rPr>
      </w:pPr>
      <w:r w:rsidRPr="007858BC">
        <w:rPr>
          <w:rFonts w:ascii="Times New Roman" w:hAnsi="Times New Roman" w:cs="Times New Roman"/>
          <w:bCs/>
          <w:iCs/>
        </w:rPr>
        <w:t>Закон за защитените територии</w:t>
      </w:r>
    </w:p>
    <w:p w14:paraId="31776AA5" w14:textId="77777777" w:rsidR="00216F89" w:rsidRPr="007858BC" w:rsidRDefault="00216F89" w:rsidP="00216F89">
      <w:pPr>
        <w:shd w:val="clear" w:color="auto" w:fill="FFFFFF" w:themeFill="background1"/>
        <w:spacing w:before="120" w:after="120" w:line="264" w:lineRule="auto"/>
        <w:jc w:val="both"/>
        <w:rPr>
          <w:rFonts w:ascii="Times New Roman" w:hAnsi="Times New Roman" w:cs="Times New Roman"/>
          <w:i/>
        </w:rPr>
      </w:pPr>
      <w:r w:rsidRPr="007858BC">
        <w:rPr>
          <w:rFonts w:ascii="Times New Roman" w:hAnsi="Times New Roman" w:cs="Times New Roman"/>
          <w:i/>
        </w:rPr>
        <w:t>Законът урежда категориите защитени територии, тяхното предназначение и режим на опазване и ползване, обявяване и управление. Законът цели опазването и съхраняването на защитените територии като национално и общочовешко богатство и достояние и като специална форма на опазване на родната природа, способстващи за развитието на културата и науката и за благополучието на обществото. Опазването на природата в защитените територии има предимство пред другите дейности в тях.</w:t>
      </w:r>
    </w:p>
    <w:p w14:paraId="4D430AEA" w14:textId="77777777" w:rsidR="00216F89" w:rsidRPr="007858BC" w:rsidRDefault="00216F89" w:rsidP="00216F89">
      <w:pPr>
        <w:shd w:val="clear" w:color="auto" w:fill="FFFFFF" w:themeFill="background1"/>
        <w:spacing w:before="120" w:after="120" w:line="264" w:lineRule="auto"/>
        <w:jc w:val="both"/>
        <w:rPr>
          <w:rFonts w:ascii="Times New Roman" w:hAnsi="Times New Roman" w:cs="Times New Roman"/>
          <w:bCs/>
          <w:iCs/>
        </w:rPr>
      </w:pPr>
      <w:r w:rsidRPr="007858BC">
        <w:rPr>
          <w:rFonts w:ascii="Times New Roman" w:hAnsi="Times New Roman" w:cs="Times New Roman"/>
          <w:bCs/>
          <w:iCs/>
        </w:rPr>
        <w:t>Закон за рибарството и аквакултурите</w:t>
      </w:r>
    </w:p>
    <w:p w14:paraId="20069E15" w14:textId="77777777" w:rsidR="00216F89" w:rsidRPr="007858BC" w:rsidRDefault="00216F89" w:rsidP="00216F89">
      <w:pPr>
        <w:shd w:val="clear" w:color="auto" w:fill="FFFFFF" w:themeFill="background1"/>
        <w:spacing w:before="120" w:after="120" w:line="264" w:lineRule="auto"/>
        <w:jc w:val="both"/>
        <w:rPr>
          <w:rFonts w:ascii="Times New Roman" w:hAnsi="Times New Roman" w:cs="Times New Roman"/>
          <w:i/>
        </w:rPr>
      </w:pPr>
      <w:r w:rsidRPr="007858BC">
        <w:rPr>
          <w:rFonts w:ascii="Times New Roman" w:hAnsi="Times New Roman" w:cs="Times New Roman"/>
          <w:i/>
        </w:rPr>
        <w:t>Законът урежда обществените отношения, свързани със собствеността, организацията, управлението, ползването и опазването на рибните ресурси във водите на Република България, търговията с риба и други водни организми.</w:t>
      </w:r>
    </w:p>
    <w:p w14:paraId="371F7B1B" w14:textId="77777777" w:rsidR="00216F89" w:rsidRPr="007858BC" w:rsidRDefault="00216F89" w:rsidP="00216F89">
      <w:pPr>
        <w:shd w:val="clear" w:color="auto" w:fill="F2F2F2" w:themeFill="background1" w:themeFillShade="F2"/>
        <w:spacing w:before="120" w:after="120" w:line="264" w:lineRule="auto"/>
        <w:jc w:val="both"/>
        <w:rPr>
          <w:rFonts w:ascii="Times New Roman" w:hAnsi="Times New Roman" w:cs="Times New Roman"/>
          <w:b/>
        </w:rPr>
      </w:pPr>
      <w:r w:rsidRPr="007858BC">
        <w:rPr>
          <w:rFonts w:ascii="Times New Roman" w:hAnsi="Times New Roman" w:cs="Times New Roman"/>
          <w:b/>
        </w:rPr>
        <w:t>Сектор „ОТПАДЪЦИ“</w:t>
      </w:r>
    </w:p>
    <w:p w14:paraId="3C7A19BA" w14:textId="77777777" w:rsidR="00216F89" w:rsidRPr="007858BC" w:rsidRDefault="00216F89" w:rsidP="00216F89">
      <w:pPr>
        <w:spacing w:before="120" w:after="120" w:line="264" w:lineRule="auto"/>
        <w:rPr>
          <w:rFonts w:ascii="Times New Roman" w:hAnsi="Times New Roman" w:cs="Times New Roman"/>
        </w:rPr>
      </w:pPr>
      <w:r w:rsidRPr="007858BC">
        <w:rPr>
          <w:rFonts w:ascii="Times New Roman" w:hAnsi="Times New Roman" w:cs="Times New Roman"/>
        </w:rPr>
        <w:t xml:space="preserve">Закон за управление на отпадъците </w:t>
      </w:r>
    </w:p>
    <w:p w14:paraId="3339D262" w14:textId="77777777" w:rsidR="00216F89" w:rsidRPr="007858BC" w:rsidRDefault="00216F89" w:rsidP="00216F89">
      <w:pPr>
        <w:spacing w:before="120" w:after="120" w:line="264" w:lineRule="auto"/>
        <w:jc w:val="both"/>
        <w:rPr>
          <w:rFonts w:ascii="Times New Roman" w:hAnsi="Times New Roman" w:cs="Times New Roman"/>
          <w:i/>
        </w:rPr>
      </w:pPr>
      <w:r w:rsidRPr="007858BC">
        <w:rPr>
          <w:rFonts w:ascii="Times New Roman" w:hAnsi="Times New Roman" w:cs="Times New Roman"/>
          <w:i/>
        </w:rPr>
        <w:t>Законът урежда екологосъобразното управление на отпадъците като съвкупност от права и задължения, решения, действия и дейности, свързани с образуването и третирането им, както и формите на контрол върху тези дейности. С него се определят изискванията към продуктите, които в процеса на тяхното производство или след крайната им употреба образуват опасни или масово разпространени отпадъци. Управлението на отпадъците се осъществява с цел да се предотврати, намали или ограничи вредното им въздействие върху човешкото здраве и околната среда.</w:t>
      </w:r>
    </w:p>
    <w:p w14:paraId="4C48BCF6" w14:textId="77777777" w:rsidR="00216F89" w:rsidRPr="007858BC" w:rsidRDefault="00216F89" w:rsidP="00216F89">
      <w:pPr>
        <w:spacing w:before="120" w:after="120" w:line="264" w:lineRule="auto"/>
        <w:rPr>
          <w:rFonts w:ascii="Times New Roman" w:hAnsi="Times New Roman" w:cs="Times New Roman"/>
        </w:rPr>
      </w:pPr>
      <w:r w:rsidRPr="007858BC">
        <w:rPr>
          <w:rFonts w:ascii="Times New Roman" w:hAnsi="Times New Roman" w:cs="Times New Roman"/>
        </w:rPr>
        <w:t>Закон за ратификация на Базелската конвенция за контрол на трансграничния превоз на опасни отпадъци и тяхното третиране</w:t>
      </w:r>
    </w:p>
    <w:p w14:paraId="1D860E86" w14:textId="77777777" w:rsidR="00216F89" w:rsidRPr="007858BC" w:rsidRDefault="00216F89" w:rsidP="00216F89">
      <w:pPr>
        <w:spacing w:before="120" w:after="120" w:line="264" w:lineRule="auto"/>
        <w:jc w:val="both"/>
        <w:rPr>
          <w:rFonts w:ascii="Times New Roman" w:hAnsi="Times New Roman" w:cs="Times New Roman"/>
          <w:i/>
        </w:rPr>
      </w:pPr>
      <w:r w:rsidRPr="007858BC">
        <w:rPr>
          <w:rFonts w:ascii="Times New Roman" w:hAnsi="Times New Roman" w:cs="Times New Roman"/>
          <w:i/>
        </w:rPr>
        <w:t>Конвенцията регулира трансграничното движение на опасните отпадъци и на другите отпадъци и изисква от страните да гарантират, че управляват и обезвреждат такива отпадъци по екологосъобразен начин. Страните се задължават също така: да намалят количествата, които се транспортират; да обработват и обезвреждат отпадъците колкото е възможно по-близо до тяхното място на производство и да предотвратяват или намаляват производството на отпадъци при източника.</w:t>
      </w:r>
    </w:p>
    <w:p w14:paraId="3AE7E666" w14:textId="0C9A49CF" w:rsidR="00216F89" w:rsidRPr="007858BC" w:rsidRDefault="00216F89" w:rsidP="00216F89">
      <w:pPr>
        <w:spacing w:before="120" w:after="120" w:line="264" w:lineRule="auto"/>
        <w:jc w:val="both"/>
        <w:rPr>
          <w:rFonts w:ascii="Times New Roman" w:hAnsi="Times New Roman" w:cs="Times New Roman"/>
          <w:i/>
        </w:rPr>
      </w:pPr>
      <w:r w:rsidRPr="007858BC">
        <w:rPr>
          <w:rFonts w:ascii="Times New Roman" w:hAnsi="Times New Roman" w:cs="Times New Roman"/>
          <w:i/>
        </w:rPr>
        <w:lastRenderedPageBreak/>
        <w:t xml:space="preserve">Подзаконовите нормативни актове са описани в Приложение </w:t>
      </w:r>
      <w:r w:rsidR="00E57522" w:rsidRPr="007858BC">
        <w:rPr>
          <w:rFonts w:ascii="Times New Roman" w:hAnsi="Times New Roman" w:cs="Times New Roman"/>
          <w:i/>
        </w:rPr>
        <w:t>№1</w:t>
      </w:r>
      <w:r w:rsidRPr="007858BC">
        <w:rPr>
          <w:rFonts w:ascii="Times New Roman" w:hAnsi="Times New Roman" w:cs="Times New Roman"/>
          <w:i/>
        </w:rPr>
        <w:t xml:space="preserve"> към настоящия доклад</w:t>
      </w:r>
    </w:p>
    <w:p w14:paraId="3B5E1A0A" w14:textId="77777777" w:rsidR="00216F89" w:rsidRPr="007858BC" w:rsidRDefault="00216F89" w:rsidP="00216F89">
      <w:pPr>
        <w:shd w:val="clear" w:color="auto" w:fill="D9D9D9" w:themeFill="background1" w:themeFillShade="D9"/>
        <w:spacing w:before="120" w:after="120" w:line="264" w:lineRule="auto"/>
        <w:rPr>
          <w:rFonts w:ascii="Times New Roman" w:hAnsi="Times New Roman" w:cs="Times New Roman"/>
          <w:b/>
        </w:rPr>
      </w:pPr>
      <w:r w:rsidRPr="007858BC">
        <w:rPr>
          <w:rFonts w:ascii="Times New Roman" w:hAnsi="Times New Roman" w:cs="Times New Roman"/>
          <w:b/>
        </w:rPr>
        <w:t>ВЪЗДУХ</w:t>
      </w:r>
    </w:p>
    <w:p w14:paraId="2419C76E" w14:textId="77777777" w:rsidR="00216F89" w:rsidRPr="007858BC" w:rsidRDefault="00216F89" w:rsidP="00216F89">
      <w:pPr>
        <w:spacing w:before="120" w:after="120" w:line="264" w:lineRule="auto"/>
        <w:rPr>
          <w:rFonts w:ascii="Times New Roman" w:hAnsi="Times New Roman" w:cs="Times New Roman"/>
        </w:rPr>
      </w:pPr>
      <w:r w:rsidRPr="007858BC">
        <w:rPr>
          <w:rFonts w:ascii="Times New Roman" w:hAnsi="Times New Roman" w:cs="Times New Roman"/>
        </w:rPr>
        <w:t>Закон за чистотата на атмосферния въздух</w:t>
      </w:r>
    </w:p>
    <w:p w14:paraId="0C04799E" w14:textId="658E82BA" w:rsidR="00216F89" w:rsidRPr="007858BC" w:rsidRDefault="00216F89" w:rsidP="00216F89">
      <w:pPr>
        <w:shd w:val="clear" w:color="auto" w:fill="FEFEFE"/>
        <w:spacing w:before="120" w:after="120" w:line="264" w:lineRule="auto"/>
        <w:jc w:val="both"/>
        <w:rPr>
          <w:rFonts w:ascii="Times New Roman" w:hAnsi="Times New Roman" w:cs="Times New Roman"/>
          <w:i/>
        </w:rPr>
      </w:pPr>
      <w:r w:rsidRPr="007858BC">
        <w:rPr>
          <w:rFonts w:ascii="Times New Roman" w:hAnsi="Times New Roman" w:cs="Times New Roman"/>
          <w:i/>
        </w:rPr>
        <w:t>Законът урежда обществените отношения, свързани с определянето на показатели и норми за качеството на атмосферния въздух; ограничаването на емисиите;  правата и задълженията на държавните и общинските органи, на юридическите и физическите лица по контрола, управлението и поддържането на качеството на атмосферния въздух; изискванията за качеството на течните горива, в това число контролът за спазване на изискванията за качеството на течните горива при пускането им на пазара и тяхното разпространение, транспортиране и използване; ограниченията в емисиите на серен диоксид при използването на течни горива, ограниченията за допустимо сярно съдържание на петролните деривати и начинът на тяхното изгаряне от плавателни средства, които се намират в пристанищата на Република България, в българския участък на р. Дунав, вътрешните морски води, териториалното море и в изключителната икономическа зона; изискванията за качеството на твърдите горива, използвани за битово отопление, наричани по-нататък "твърди горива", в т. ч. контролът за спазване на изискванията за качеството на твърдите горива при тяхното пускане или предоставяне на пазара, и разпространението им.</w:t>
      </w:r>
    </w:p>
    <w:p w14:paraId="22BA4DC9" w14:textId="273A05B2" w:rsidR="00216F89" w:rsidRPr="007858BC" w:rsidRDefault="00E53BEE" w:rsidP="00216F89">
      <w:pPr>
        <w:pStyle w:val="NormalWeb"/>
        <w:shd w:val="clear" w:color="auto" w:fill="FFFFFF"/>
        <w:spacing w:before="120" w:beforeAutospacing="0" w:after="120" w:afterAutospacing="0" w:line="264" w:lineRule="auto"/>
        <w:jc w:val="both"/>
        <w:rPr>
          <w:rFonts w:eastAsiaTheme="minorHAnsi"/>
          <w:sz w:val="22"/>
          <w:szCs w:val="22"/>
          <w:lang w:val="bg-BG"/>
        </w:rPr>
      </w:pPr>
      <w:hyperlink r:id="rId15" w:tgtFrame="_blank" w:history="1">
        <w:r w:rsidR="00216F89" w:rsidRPr="007858BC">
          <w:rPr>
            <w:rFonts w:eastAsiaTheme="minorHAnsi"/>
            <w:sz w:val="22"/>
            <w:szCs w:val="22"/>
            <w:lang w:val="bg-BG"/>
          </w:rPr>
          <w:t>Закон за ратифициране на измененията на Протокола от 1999</w:t>
        </w:r>
        <w:r w:rsidR="00D7423A" w:rsidRPr="007858BC">
          <w:rPr>
            <w:rFonts w:eastAsiaTheme="minorHAnsi"/>
            <w:sz w:val="22"/>
            <w:szCs w:val="22"/>
            <w:lang w:val="bg-BG"/>
          </w:rPr>
          <w:t xml:space="preserve"> </w:t>
        </w:r>
        <w:r w:rsidR="00216F89" w:rsidRPr="007858BC">
          <w:rPr>
            <w:rFonts w:eastAsiaTheme="minorHAnsi"/>
            <w:sz w:val="22"/>
            <w:szCs w:val="22"/>
            <w:lang w:val="bg-BG"/>
          </w:rPr>
          <w:t>г. за намаляване на подкиселяването, еутрофикацията и тропосферния озон (Гьотеборгски протокол) към Конвенцията от 1979 г. за трансграничното замърсяване на въздуха на далечни разстояния</w:t>
        </w:r>
      </w:hyperlink>
    </w:p>
    <w:p w14:paraId="6046D203" w14:textId="77777777" w:rsidR="00216F89" w:rsidRPr="007858BC" w:rsidRDefault="00E53BEE" w:rsidP="00216F89">
      <w:pPr>
        <w:pStyle w:val="NormalWeb"/>
        <w:shd w:val="clear" w:color="auto" w:fill="FFFFFF"/>
        <w:spacing w:before="120" w:beforeAutospacing="0" w:after="120" w:afterAutospacing="0" w:line="264" w:lineRule="auto"/>
        <w:jc w:val="both"/>
        <w:rPr>
          <w:rFonts w:eastAsiaTheme="minorHAnsi"/>
          <w:sz w:val="22"/>
          <w:szCs w:val="22"/>
          <w:lang w:val="bg-BG"/>
        </w:rPr>
      </w:pPr>
      <w:hyperlink r:id="rId16" w:history="1">
        <w:r w:rsidR="00216F89" w:rsidRPr="007858BC">
          <w:rPr>
            <w:rFonts w:eastAsiaTheme="minorHAnsi"/>
            <w:sz w:val="22"/>
            <w:szCs w:val="22"/>
            <w:lang w:val="bg-BG"/>
          </w:rPr>
          <w:t>Закон за ратифициране на Протокола към Конвенцията от 1979 г. за трансграничното замърсяване на въздуха на далечни разстояния относно по-нататъшно намаляване на серните емисии и на Протокола към Конвенцията от 1979 г. за трансграничното замърсяване на въздуха на далечни разстояния за намаляване на подкиселяването, еутрофикацията и тропосферния озон</w:t>
        </w:r>
      </w:hyperlink>
    </w:p>
    <w:p w14:paraId="17F3AD8F" w14:textId="77F93542" w:rsidR="00216F89" w:rsidRPr="007858BC" w:rsidRDefault="00E53BEE" w:rsidP="00216F89">
      <w:pPr>
        <w:pStyle w:val="NormalWeb"/>
        <w:shd w:val="clear" w:color="auto" w:fill="FFFFFF"/>
        <w:spacing w:before="120" w:beforeAutospacing="0" w:after="120" w:afterAutospacing="0" w:line="264" w:lineRule="auto"/>
        <w:jc w:val="both"/>
        <w:rPr>
          <w:rFonts w:eastAsiaTheme="minorHAnsi"/>
          <w:sz w:val="22"/>
          <w:szCs w:val="22"/>
          <w:lang w:val="bg-BG"/>
        </w:rPr>
      </w:pPr>
      <w:hyperlink r:id="rId17" w:history="1">
        <w:r w:rsidR="00216F89" w:rsidRPr="007858BC">
          <w:rPr>
            <w:rFonts w:eastAsiaTheme="minorHAnsi"/>
            <w:sz w:val="22"/>
            <w:szCs w:val="22"/>
            <w:lang w:val="bg-BG"/>
          </w:rPr>
          <w:t>Закон за ратифициране на Протокола към Конвенцията от 1979</w:t>
        </w:r>
        <w:r w:rsidR="00D7423A" w:rsidRPr="007858BC">
          <w:rPr>
            <w:rFonts w:eastAsiaTheme="minorHAnsi"/>
            <w:sz w:val="22"/>
            <w:szCs w:val="22"/>
            <w:lang w:val="bg-BG"/>
          </w:rPr>
          <w:t xml:space="preserve"> </w:t>
        </w:r>
        <w:r w:rsidR="00216F89" w:rsidRPr="007858BC">
          <w:rPr>
            <w:rFonts w:eastAsiaTheme="minorHAnsi"/>
            <w:sz w:val="22"/>
            <w:szCs w:val="22"/>
            <w:lang w:val="bg-BG"/>
          </w:rPr>
          <w:t>г. за трансгранично замърсяване на въздуха на далечни разстояния с тежки метали</w:t>
        </w:r>
      </w:hyperlink>
    </w:p>
    <w:p w14:paraId="7A561313" w14:textId="77777777" w:rsidR="00216F89" w:rsidRPr="007858BC" w:rsidRDefault="00E53BEE" w:rsidP="00216F89">
      <w:pPr>
        <w:pStyle w:val="NormalWeb"/>
        <w:shd w:val="clear" w:color="auto" w:fill="FFFFFF"/>
        <w:spacing w:before="120" w:beforeAutospacing="0" w:after="120" w:afterAutospacing="0" w:line="264" w:lineRule="auto"/>
        <w:jc w:val="both"/>
        <w:rPr>
          <w:rFonts w:eastAsiaTheme="minorHAnsi"/>
          <w:sz w:val="22"/>
          <w:szCs w:val="22"/>
          <w:lang w:val="bg-BG"/>
        </w:rPr>
      </w:pPr>
      <w:hyperlink r:id="rId18" w:history="1">
        <w:r w:rsidR="00216F89" w:rsidRPr="007858BC">
          <w:rPr>
            <w:rFonts w:eastAsiaTheme="minorHAnsi"/>
            <w:sz w:val="22"/>
            <w:szCs w:val="22"/>
            <w:lang w:val="bg-BG"/>
          </w:rPr>
          <w:t>Закон за ратифициране на Протокола за ограничаване на емисиите от летливи органични съединения или техните трансгранични потоци към Конвенцията от 1979 г. за трансграничното замърсяване на въздуха на далечни разстоянията трансгранично замърсяване на въздуха на далечни разстояния</w:t>
        </w:r>
      </w:hyperlink>
    </w:p>
    <w:p w14:paraId="5326AEB8" w14:textId="77777777" w:rsidR="00216F89" w:rsidRPr="007858BC" w:rsidRDefault="00E53BEE" w:rsidP="00216F89">
      <w:pPr>
        <w:pStyle w:val="NormalWeb"/>
        <w:shd w:val="clear" w:color="auto" w:fill="FFFFFF"/>
        <w:spacing w:before="120" w:beforeAutospacing="0" w:after="120" w:afterAutospacing="0" w:line="264" w:lineRule="auto"/>
        <w:jc w:val="both"/>
        <w:rPr>
          <w:rFonts w:eastAsiaTheme="minorHAnsi"/>
          <w:sz w:val="22"/>
          <w:szCs w:val="22"/>
          <w:lang w:val="bg-BG"/>
        </w:rPr>
      </w:pPr>
      <w:hyperlink r:id="rId19" w:history="1">
        <w:r w:rsidR="00216F89" w:rsidRPr="007858BC">
          <w:rPr>
            <w:rFonts w:eastAsiaTheme="minorHAnsi"/>
            <w:sz w:val="22"/>
            <w:szCs w:val="22"/>
            <w:lang w:val="bg-BG"/>
          </w:rPr>
          <w:t>Закон за ратифициране на Пекинските изменения към Монреалския протокол от 1987 г. за веществата, които нарушават озоновия слой</w:t>
        </w:r>
      </w:hyperlink>
    </w:p>
    <w:p w14:paraId="0E09BB90" w14:textId="77777777" w:rsidR="00216F89" w:rsidRPr="007858BC" w:rsidRDefault="00E53BEE" w:rsidP="00216F89">
      <w:pPr>
        <w:pStyle w:val="NormalWeb"/>
        <w:shd w:val="clear" w:color="auto" w:fill="FFFFFF"/>
        <w:spacing w:before="120" w:beforeAutospacing="0" w:after="120" w:afterAutospacing="0" w:line="264" w:lineRule="auto"/>
        <w:jc w:val="both"/>
        <w:rPr>
          <w:rFonts w:eastAsiaTheme="minorHAnsi"/>
          <w:sz w:val="22"/>
          <w:szCs w:val="22"/>
          <w:lang w:val="bg-BG"/>
        </w:rPr>
      </w:pPr>
      <w:hyperlink r:id="rId20" w:history="1">
        <w:r w:rsidR="00216F89" w:rsidRPr="007858BC">
          <w:rPr>
            <w:rFonts w:eastAsiaTheme="minorHAnsi"/>
            <w:sz w:val="22"/>
            <w:szCs w:val="22"/>
            <w:lang w:val="bg-BG"/>
          </w:rPr>
          <w:t>Закон за ратифициране на Монреалските изменения към Монреалския протокол от 1987 г. за веществата, които нарушават озоновия слой</w:t>
        </w:r>
      </w:hyperlink>
    </w:p>
    <w:p w14:paraId="266D3A50" w14:textId="77777777" w:rsidR="00216F89" w:rsidRPr="007858BC" w:rsidRDefault="00E53BEE" w:rsidP="00216F89">
      <w:pPr>
        <w:pStyle w:val="NormalWeb"/>
        <w:shd w:val="clear" w:color="auto" w:fill="FFFFFF"/>
        <w:spacing w:before="120" w:beforeAutospacing="0" w:after="120" w:afterAutospacing="0" w:line="264" w:lineRule="auto"/>
        <w:jc w:val="both"/>
        <w:rPr>
          <w:rFonts w:eastAsiaTheme="minorHAnsi"/>
          <w:sz w:val="22"/>
          <w:szCs w:val="22"/>
          <w:lang w:val="bg-BG"/>
        </w:rPr>
      </w:pPr>
      <w:hyperlink r:id="rId21" w:history="1">
        <w:r w:rsidR="00216F89" w:rsidRPr="007858BC">
          <w:rPr>
            <w:rFonts w:eastAsiaTheme="minorHAnsi"/>
            <w:sz w:val="22"/>
            <w:szCs w:val="22"/>
            <w:lang w:val="bg-BG"/>
          </w:rPr>
          <w:t>Закон за ратифициране на Лондонските и Копенхагенските изменения на Монреалския протокол от 1987 г. за веществата, които нарушават озоновия слой</w:t>
        </w:r>
      </w:hyperlink>
    </w:p>
    <w:p w14:paraId="4762CEFA" w14:textId="77777777" w:rsidR="00216F89" w:rsidRPr="007858BC" w:rsidRDefault="00E53BEE" w:rsidP="00216F89">
      <w:pPr>
        <w:pStyle w:val="NormalWeb"/>
        <w:shd w:val="clear" w:color="auto" w:fill="FFFFFF"/>
        <w:spacing w:before="120" w:beforeAutospacing="0" w:after="120" w:afterAutospacing="0" w:line="264" w:lineRule="auto"/>
        <w:jc w:val="both"/>
        <w:rPr>
          <w:rFonts w:eastAsiaTheme="minorHAnsi"/>
          <w:sz w:val="22"/>
          <w:szCs w:val="22"/>
          <w:lang w:val="bg-BG"/>
        </w:rPr>
      </w:pPr>
      <w:hyperlink r:id="rId22" w:history="1">
        <w:r w:rsidR="00216F89" w:rsidRPr="007858BC">
          <w:rPr>
            <w:rFonts w:eastAsiaTheme="minorHAnsi"/>
            <w:sz w:val="22"/>
            <w:szCs w:val="22"/>
            <w:lang w:val="bg-BG"/>
          </w:rPr>
          <w:t>Закон за ратифициране на Протокола за устойчивите органични замърсители към Конвенцията за трансгранично замърсяване на въздуха на далечни разстояния от 1979 г.</w:t>
        </w:r>
      </w:hyperlink>
    </w:p>
    <w:p w14:paraId="34AB2456" w14:textId="77777777" w:rsidR="00216F89" w:rsidRPr="007858BC" w:rsidRDefault="00216F89" w:rsidP="00216F89">
      <w:pPr>
        <w:pStyle w:val="txt"/>
        <w:shd w:val="clear" w:color="auto" w:fill="FFFFFF"/>
        <w:spacing w:before="120" w:beforeAutospacing="0" w:after="120" w:afterAutospacing="0" w:line="264" w:lineRule="auto"/>
        <w:jc w:val="both"/>
        <w:rPr>
          <w:rFonts w:eastAsiaTheme="minorHAnsi"/>
          <w:sz w:val="22"/>
          <w:szCs w:val="22"/>
          <w:lang w:val="bg-BG" w:eastAsia="en-US"/>
        </w:rPr>
      </w:pPr>
      <w:r w:rsidRPr="007858BC">
        <w:rPr>
          <w:rFonts w:eastAsiaTheme="minorHAnsi"/>
          <w:sz w:val="22"/>
          <w:szCs w:val="22"/>
          <w:lang w:val="bg-BG" w:eastAsia="en-US"/>
        </w:rPr>
        <w:t xml:space="preserve">Указ № 332 от 19.02.1981 г. на Държавния съвет на НРБ за ратифициране на Конвенцията за трансгранично замърсяване на въздуха на далечни разстояния /КТЗВДР/ </w:t>
      </w:r>
    </w:p>
    <w:p w14:paraId="1497A4B7" w14:textId="77777777" w:rsidR="00996E32" w:rsidRPr="007858BC" w:rsidRDefault="00216F89" w:rsidP="00216F89">
      <w:pPr>
        <w:pStyle w:val="txt"/>
        <w:shd w:val="clear" w:color="auto" w:fill="FFFFFF"/>
        <w:spacing w:before="120" w:beforeAutospacing="0" w:after="120" w:afterAutospacing="0" w:line="264" w:lineRule="auto"/>
        <w:jc w:val="both"/>
        <w:rPr>
          <w:rFonts w:eastAsiaTheme="minorHAnsi"/>
          <w:sz w:val="22"/>
          <w:szCs w:val="22"/>
          <w:lang w:val="bg-BG" w:eastAsia="en-US"/>
        </w:rPr>
      </w:pPr>
      <w:r w:rsidRPr="007858BC">
        <w:rPr>
          <w:rFonts w:eastAsiaTheme="minorHAnsi"/>
          <w:sz w:val="22"/>
          <w:szCs w:val="22"/>
          <w:lang w:val="bg-BG" w:eastAsia="en-US"/>
        </w:rPr>
        <w:t>Указ № 154/1989</w:t>
      </w:r>
      <w:r w:rsidR="00D7423A" w:rsidRPr="007858BC">
        <w:rPr>
          <w:rFonts w:eastAsiaTheme="minorHAnsi"/>
          <w:sz w:val="22"/>
          <w:szCs w:val="22"/>
          <w:lang w:val="bg-BG" w:eastAsia="en-US"/>
        </w:rPr>
        <w:t xml:space="preserve"> </w:t>
      </w:r>
      <w:r w:rsidRPr="007858BC">
        <w:rPr>
          <w:rFonts w:eastAsiaTheme="minorHAnsi"/>
          <w:sz w:val="22"/>
          <w:szCs w:val="22"/>
          <w:lang w:val="bg-BG" w:eastAsia="en-US"/>
        </w:rPr>
        <w:t>г. на ДС на НРБ за ратифициране на Протокола от 1988</w:t>
      </w:r>
      <w:r w:rsidR="00D7423A" w:rsidRPr="007858BC">
        <w:rPr>
          <w:rFonts w:eastAsiaTheme="minorHAnsi"/>
          <w:sz w:val="22"/>
          <w:szCs w:val="22"/>
          <w:lang w:val="bg-BG" w:eastAsia="en-US"/>
        </w:rPr>
        <w:t xml:space="preserve"> </w:t>
      </w:r>
      <w:r w:rsidRPr="007858BC">
        <w:rPr>
          <w:rFonts w:eastAsiaTheme="minorHAnsi"/>
          <w:sz w:val="22"/>
          <w:szCs w:val="22"/>
          <w:lang w:val="bg-BG" w:eastAsia="en-US"/>
        </w:rPr>
        <w:t xml:space="preserve">г. за ограничаване на емисиите от азотни оксиди или техните трансгранични потоци към КТЗВДР </w:t>
      </w:r>
    </w:p>
    <w:p w14:paraId="249DD714" w14:textId="2744C71E" w:rsidR="00216F89" w:rsidRPr="007858BC" w:rsidRDefault="00216F89" w:rsidP="00216F89">
      <w:pPr>
        <w:pStyle w:val="txt"/>
        <w:shd w:val="clear" w:color="auto" w:fill="FFFFFF"/>
        <w:spacing w:before="120" w:beforeAutospacing="0" w:after="120" w:afterAutospacing="0" w:line="264" w:lineRule="auto"/>
        <w:jc w:val="both"/>
        <w:rPr>
          <w:rFonts w:eastAsiaTheme="minorHAnsi"/>
          <w:sz w:val="22"/>
          <w:szCs w:val="22"/>
          <w:lang w:val="bg-BG" w:eastAsia="en-US"/>
        </w:rPr>
      </w:pPr>
      <w:r w:rsidRPr="007858BC">
        <w:rPr>
          <w:rFonts w:eastAsiaTheme="minorHAnsi"/>
          <w:sz w:val="22"/>
          <w:szCs w:val="22"/>
          <w:lang w:val="bg-BG" w:eastAsia="en-US"/>
        </w:rPr>
        <w:lastRenderedPageBreak/>
        <w:t>Указ № 2235 от 17.10.1989</w:t>
      </w:r>
      <w:r w:rsidR="00996E32" w:rsidRPr="007858BC">
        <w:rPr>
          <w:rFonts w:eastAsiaTheme="minorHAnsi"/>
          <w:sz w:val="22"/>
          <w:szCs w:val="22"/>
          <w:lang w:val="bg-BG" w:eastAsia="en-US"/>
        </w:rPr>
        <w:t xml:space="preserve"> </w:t>
      </w:r>
      <w:r w:rsidRPr="007858BC">
        <w:rPr>
          <w:rFonts w:eastAsiaTheme="minorHAnsi"/>
          <w:sz w:val="22"/>
          <w:szCs w:val="22"/>
          <w:lang w:val="bg-BG" w:eastAsia="en-US"/>
        </w:rPr>
        <w:t xml:space="preserve">г. на ДС на НРБ за ратифициране на Виенската конвенция за защита на озоновия слой и на Монреалския протокол за веществата, които нарушават озоновия слой </w:t>
      </w:r>
    </w:p>
    <w:p w14:paraId="56A17F37" w14:textId="77777777" w:rsidR="00627CB1" w:rsidRPr="007858BC" w:rsidRDefault="00627CB1" w:rsidP="00627CB1">
      <w:pPr>
        <w:spacing w:before="120" w:after="120" w:line="264" w:lineRule="auto"/>
        <w:jc w:val="both"/>
        <w:rPr>
          <w:rFonts w:ascii="Times New Roman" w:hAnsi="Times New Roman" w:cs="Times New Roman"/>
          <w:i/>
        </w:rPr>
      </w:pPr>
      <w:r w:rsidRPr="007858BC">
        <w:rPr>
          <w:rFonts w:ascii="Times New Roman" w:hAnsi="Times New Roman" w:cs="Times New Roman"/>
          <w:i/>
        </w:rPr>
        <w:t>Подзаконовите нормативни актове са описани в Приложение №1 към настоящия доклад</w:t>
      </w:r>
    </w:p>
    <w:p w14:paraId="616EACAD" w14:textId="77777777" w:rsidR="00216F89" w:rsidRPr="007858BC" w:rsidRDefault="00216F89" w:rsidP="00216F89">
      <w:pPr>
        <w:pStyle w:val="txt"/>
        <w:shd w:val="clear" w:color="auto" w:fill="F2F2F2" w:themeFill="background1" w:themeFillShade="F2"/>
        <w:spacing w:before="120" w:beforeAutospacing="0" w:after="120" w:afterAutospacing="0" w:line="264" w:lineRule="auto"/>
        <w:jc w:val="both"/>
        <w:rPr>
          <w:rFonts w:eastAsiaTheme="minorHAnsi"/>
          <w:b/>
          <w:sz w:val="22"/>
          <w:szCs w:val="22"/>
          <w:lang w:val="bg-BG" w:eastAsia="en-US"/>
        </w:rPr>
      </w:pPr>
      <w:r w:rsidRPr="007858BC">
        <w:rPr>
          <w:rFonts w:eastAsiaTheme="minorHAnsi"/>
          <w:b/>
          <w:sz w:val="22"/>
          <w:szCs w:val="22"/>
          <w:lang w:val="bg-BG" w:eastAsia="en-US"/>
        </w:rPr>
        <w:t>Сектор „КЛИМАТ“</w:t>
      </w:r>
    </w:p>
    <w:p w14:paraId="6DE35EEF" w14:textId="77777777" w:rsidR="00216F89" w:rsidRPr="007858BC" w:rsidRDefault="00216F89" w:rsidP="00216F89">
      <w:pPr>
        <w:pStyle w:val="txt"/>
        <w:shd w:val="clear" w:color="auto" w:fill="FFFFFF"/>
        <w:spacing w:before="120" w:beforeAutospacing="0" w:after="120" w:afterAutospacing="0" w:line="264" w:lineRule="auto"/>
        <w:jc w:val="both"/>
        <w:rPr>
          <w:rFonts w:eastAsiaTheme="minorHAnsi"/>
          <w:sz w:val="22"/>
          <w:szCs w:val="22"/>
          <w:lang w:val="bg-BG" w:eastAsia="en-US"/>
        </w:rPr>
      </w:pPr>
      <w:r w:rsidRPr="007858BC">
        <w:rPr>
          <w:rFonts w:eastAsiaTheme="minorHAnsi"/>
          <w:sz w:val="22"/>
          <w:szCs w:val="22"/>
          <w:lang w:val="bg-BG" w:eastAsia="en-US"/>
        </w:rPr>
        <w:t xml:space="preserve">Закон за ограничаване изменението на климата </w:t>
      </w:r>
    </w:p>
    <w:p w14:paraId="46BDDADA" w14:textId="77777777" w:rsidR="00216F89" w:rsidRPr="007858BC" w:rsidRDefault="00216F89" w:rsidP="00216F89">
      <w:pPr>
        <w:pStyle w:val="txt"/>
        <w:shd w:val="clear" w:color="auto" w:fill="FFFFFF"/>
        <w:spacing w:before="120" w:beforeAutospacing="0" w:after="120" w:afterAutospacing="0" w:line="264" w:lineRule="auto"/>
        <w:jc w:val="both"/>
        <w:rPr>
          <w:rFonts w:eastAsiaTheme="minorHAnsi"/>
          <w:i/>
          <w:sz w:val="22"/>
          <w:szCs w:val="22"/>
          <w:lang w:val="bg-BG" w:eastAsia="en-US"/>
        </w:rPr>
      </w:pPr>
      <w:r w:rsidRPr="007858BC">
        <w:rPr>
          <w:rFonts w:eastAsiaTheme="minorHAnsi"/>
          <w:i/>
          <w:sz w:val="22"/>
          <w:szCs w:val="22"/>
          <w:lang w:val="bg-BG" w:eastAsia="en-US"/>
        </w:rPr>
        <w:t>Законът урежда обществените отношения, свързани с провеждането на държавната политика по ограничаване изменението на климата; прилагането на механизмите за изпълнение на задълженията на Република България по Рамковата конвенция на Обединените нации по изменение на климата (РКОНИК) и Протокола от Киото към Рамковата конвенция на Обединените нации по изменение на климата и Споразумението от Париж към Рамковата конвенция на Обединените нации по изменение на климата (ратифицирано със закон - ДВ, бр. 86 от 2016 г.) (ДВ, бр. 2 от 2017 г.), наричано по-нататък "Парижкото споразумение"; функционирането на Националната схема за зелени инвестиции (НСЗИ); функционирането на Националната система за инвентаризации на емисии на вредни вещества и парникови газове в атмосферата; прилагането на Европейската схема за търговия с емисии (ЕСТЕ);  администрирането на Националния регистър за търговия с квоти за емисии на парникови газове (НРТКЕПГ); мерките за намаляване емисиите на парниковите газове от използваните течни горива и енергия за транспорта;  изпълнението на задълженията, произтичащи от Решение № 406/2009/ЕО на Европейския парламент и на Съвета от 23 април 2009 г. относно усилията на държавите членки за намаляване на техните емисии на парникови газове, необходими за изпълнение на ангажиментите на Общността за намаляване на емисиите на парникови газове до 2020 г. и от Регламент (ЕС) 2018/842 на Европейския парламент и на Съвета от 30 май 2018 г. за задължителните годишни намаления на емисиите на парникови газове за държавите членки през периода 2021 - 2030 г., допринасящи за действията в областта на климата в изпълнение на задълженията, поети по Парижкото споразумение, и за изменение на Регламент (ЕС) № 525/2013 (ОВ, L 156/26 от 19 юни 2018 г.);  отчитане на емисиите и поглъщанията и изпълнението на задълженията в сектора на земеползването, промените в земеползването и горското стопанство, произтичащи от Регламент (ЕС) 2018/841 на Европейския парламент и на Съвета от 30 май 2018 г. за включването на емисиите и поглъщанията на парникови газове от земеползването, промените в земеползването и горското стопанство в рамката в областта на климата и енергетиката до 2030 г. и за изменение на Регламент (ЕС) № 525/2013 и Решение № 529/2013/ЕС (ОВ, L 156/1 от 19 юни 2018 г.); функционирането на Схемата за доброволно намаление на емисии (СДНЕ).</w:t>
      </w:r>
    </w:p>
    <w:p w14:paraId="1739C23C" w14:textId="77777777" w:rsidR="00177F6F" w:rsidRPr="007858BC" w:rsidRDefault="00177F6F" w:rsidP="00177F6F">
      <w:pPr>
        <w:spacing w:before="120" w:after="120" w:line="264" w:lineRule="auto"/>
        <w:jc w:val="both"/>
        <w:rPr>
          <w:rFonts w:ascii="Times New Roman" w:hAnsi="Times New Roman" w:cs="Times New Roman"/>
          <w:i/>
        </w:rPr>
      </w:pPr>
      <w:r w:rsidRPr="007858BC">
        <w:rPr>
          <w:rFonts w:ascii="Times New Roman" w:hAnsi="Times New Roman" w:cs="Times New Roman"/>
          <w:i/>
        </w:rPr>
        <w:t>Подзаконовите нормативни актове са описани в Приложение №1 към настоящия доклад</w:t>
      </w:r>
    </w:p>
    <w:p w14:paraId="05C1ADBA" w14:textId="77777777" w:rsidR="00216F89" w:rsidRPr="007858BC" w:rsidRDefault="00216F89" w:rsidP="00216F89">
      <w:pPr>
        <w:pStyle w:val="txt"/>
        <w:shd w:val="clear" w:color="auto" w:fill="F2F2F2" w:themeFill="background1" w:themeFillShade="F2"/>
        <w:spacing w:before="120" w:beforeAutospacing="0" w:after="120" w:afterAutospacing="0" w:line="264" w:lineRule="auto"/>
        <w:jc w:val="both"/>
        <w:rPr>
          <w:rFonts w:eastAsiaTheme="minorHAnsi"/>
          <w:b/>
          <w:sz w:val="22"/>
          <w:szCs w:val="22"/>
          <w:lang w:val="bg-BG" w:eastAsia="en-US"/>
        </w:rPr>
      </w:pPr>
      <w:r w:rsidRPr="007858BC">
        <w:rPr>
          <w:rFonts w:eastAsiaTheme="minorHAnsi"/>
          <w:b/>
          <w:sz w:val="22"/>
          <w:szCs w:val="22"/>
          <w:lang w:val="bg-BG" w:eastAsia="en-US"/>
        </w:rPr>
        <w:t>Сектор „ШУМ“</w:t>
      </w:r>
    </w:p>
    <w:p w14:paraId="723268AC" w14:textId="77777777" w:rsidR="00216F89" w:rsidRPr="007858BC" w:rsidRDefault="00216F89" w:rsidP="00216F89">
      <w:pPr>
        <w:spacing w:before="120" w:after="120" w:line="264" w:lineRule="auto"/>
        <w:rPr>
          <w:rFonts w:ascii="Times New Roman" w:hAnsi="Times New Roman" w:cs="Times New Roman"/>
        </w:rPr>
      </w:pPr>
      <w:r w:rsidRPr="007858BC">
        <w:rPr>
          <w:rFonts w:ascii="Times New Roman" w:hAnsi="Times New Roman" w:cs="Times New Roman"/>
        </w:rPr>
        <w:t>ЗАКОН за защита от шума в околната среда</w:t>
      </w:r>
    </w:p>
    <w:p w14:paraId="12E67FDB" w14:textId="2D0D4B0B" w:rsidR="00216F89" w:rsidRPr="007858BC" w:rsidRDefault="00216F89" w:rsidP="00216F89">
      <w:pPr>
        <w:spacing w:before="120" w:after="120" w:line="264" w:lineRule="auto"/>
        <w:jc w:val="both"/>
        <w:rPr>
          <w:rFonts w:ascii="Times New Roman" w:hAnsi="Times New Roman" w:cs="Times New Roman"/>
          <w:i/>
        </w:rPr>
      </w:pPr>
      <w:r w:rsidRPr="007858BC">
        <w:rPr>
          <w:rFonts w:ascii="Times New Roman" w:hAnsi="Times New Roman" w:cs="Times New Roman"/>
          <w:i/>
        </w:rPr>
        <w:t xml:space="preserve">Законът  урежда оценката, управлението и контрола на шума в околната среда, причинен от автомобилния, железопътния, въздушния и водния транспорт, както и от промишлените инсталации и съоръжения, включително за категориите промишлени дейности по </w:t>
      </w:r>
      <w:r w:rsidR="00E57522" w:rsidRPr="007858BC">
        <w:rPr>
          <w:rFonts w:ascii="Times New Roman" w:hAnsi="Times New Roman" w:cs="Times New Roman"/>
          <w:i/>
          <w:highlight w:val="yellow"/>
        </w:rPr>
        <w:t>Приложение №1</w:t>
      </w:r>
      <w:r w:rsidRPr="007858BC">
        <w:rPr>
          <w:rFonts w:ascii="Times New Roman" w:hAnsi="Times New Roman" w:cs="Times New Roman"/>
          <w:i/>
          <w:highlight w:val="yellow"/>
        </w:rPr>
        <w:t xml:space="preserve"> № 4</w:t>
      </w:r>
      <w:r w:rsidRPr="007858BC">
        <w:rPr>
          <w:rFonts w:ascii="Times New Roman" w:hAnsi="Times New Roman" w:cs="Times New Roman"/>
          <w:i/>
        </w:rPr>
        <w:t xml:space="preserve"> към чл. 117, ал. 1 от Закона за опазване на околната среда, и от локални източници на шум; определянето на степента на шумовото натоварване в околната среда чрез измерване, оценка и картотекиране на шумовите нива в околната среда и разработването на стратегически карти за шум;</w:t>
      </w:r>
      <w:r w:rsidR="007B1F19" w:rsidRPr="007858BC">
        <w:rPr>
          <w:rFonts w:ascii="Times New Roman" w:hAnsi="Times New Roman" w:cs="Times New Roman"/>
          <w:i/>
        </w:rPr>
        <w:t xml:space="preserve"> </w:t>
      </w:r>
      <w:r w:rsidRPr="007858BC">
        <w:rPr>
          <w:rFonts w:ascii="Times New Roman" w:hAnsi="Times New Roman" w:cs="Times New Roman"/>
          <w:i/>
        </w:rPr>
        <w:t xml:space="preserve">акустичното планиране чрез разработването на плановете за действие въз основа на резултатите от картотекирането с оглед предотвратяване и намаляване на шума в околната среда, най-вече в случаи, при които превишаването на стойностите на даден показател за шум </w:t>
      </w:r>
      <w:r w:rsidRPr="007858BC">
        <w:rPr>
          <w:rFonts w:ascii="Times New Roman" w:hAnsi="Times New Roman" w:cs="Times New Roman"/>
          <w:i/>
        </w:rPr>
        <w:lastRenderedPageBreak/>
        <w:t>може да предизвика вредно въздействие върху здравето на хората, или за запазване стойностите на показателите за шума в околната среда в районите, в които стойностите не са надвишени;  достъпа и предоставянето на информация на обществеността за шума в околната среда и неговото въздействие; компетенциите на държавните органи и органите на местното самоуправление, правата и задълженията на физическите лица, юридическите лица и едноличните търговци, свързани с оценката, управлението и контрола на шума в околната среда.</w:t>
      </w:r>
    </w:p>
    <w:p w14:paraId="2FC3A14B" w14:textId="10DC3CA5" w:rsidR="00216F89" w:rsidRPr="007858BC" w:rsidRDefault="003453C1" w:rsidP="00216F89">
      <w:pPr>
        <w:spacing w:before="120" w:after="120" w:line="264" w:lineRule="auto"/>
        <w:jc w:val="both"/>
        <w:rPr>
          <w:rFonts w:ascii="Times New Roman" w:hAnsi="Times New Roman" w:cs="Times New Roman"/>
          <w:i/>
        </w:rPr>
      </w:pPr>
      <w:r w:rsidRPr="007858BC">
        <w:rPr>
          <w:rFonts w:ascii="Times New Roman" w:hAnsi="Times New Roman" w:cs="Times New Roman"/>
          <w:i/>
        </w:rPr>
        <w:t>Подзаконовите нормативни актове са описани в Приложение №1 към настоящия доклад</w:t>
      </w:r>
    </w:p>
    <w:p w14:paraId="4C5E9670" w14:textId="77777777" w:rsidR="00216F89" w:rsidRPr="007858BC" w:rsidRDefault="00216F89" w:rsidP="00216F89">
      <w:pPr>
        <w:shd w:val="clear" w:color="auto" w:fill="F2F2F2" w:themeFill="background1" w:themeFillShade="F2"/>
        <w:spacing w:before="120" w:after="120" w:line="264" w:lineRule="auto"/>
        <w:rPr>
          <w:rFonts w:ascii="Times New Roman" w:hAnsi="Times New Roman" w:cs="Times New Roman"/>
          <w:b/>
        </w:rPr>
      </w:pPr>
      <w:r w:rsidRPr="007858BC">
        <w:rPr>
          <w:rFonts w:ascii="Times New Roman" w:hAnsi="Times New Roman" w:cs="Times New Roman"/>
          <w:b/>
        </w:rPr>
        <w:t>РАДИАЦИЯ</w:t>
      </w:r>
    </w:p>
    <w:p w14:paraId="63BE23E5" w14:textId="77777777" w:rsidR="00216F89" w:rsidRPr="007858BC" w:rsidRDefault="00216F89" w:rsidP="00216F89">
      <w:pPr>
        <w:spacing w:before="120" w:after="120" w:line="264" w:lineRule="auto"/>
        <w:rPr>
          <w:rFonts w:ascii="Times New Roman" w:hAnsi="Times New Roman" w:cs="Times New Roman"/>
        </w:rPr>
      </w:pPr>
      <w:r w:rsidRPr="007858BC">
        <w:rPr>
          <w:rFonts w:ascii="Times New Roman" w:hAnsi="Times New Roman" w:cs="Times New Roman"/>
        </w:rPr>
        <w:t xml:space="preserve">Закон за безопасно използване на ядрената енергия </w:t>
      </w:r>
    </w:p>
    <w:p w14:paraId="107406E6" w14:textId="77777777" w:rsidR="00216F89" w:rsidRPr="007858BC" w:rsidRDefault="00216F89" w:rsidP="00216F89">
      <w:pPr>
        <w:spacing w:before="120" w:after="120" w:line="264" w:lineRule="auto"/>
        <w:rPr>
          <w:rFonts w:ascii="Times New Roman" w:hAnsi="Times New Roman" w:cs="Times New Roman"/>
          <w:i/>
        </w:rPr>
      </w:pPr>
      <w:r w:rsidRPr="007858BC">
        <w:rPr>
          <w:rFonts w:ascii="Times New Roman" w:hAnsi="Times New Roman" w:cs="Times New Roman"/>
          <w:i/>
        </w:rPr>
        <w:t>Законът урежда обществените отношения, свързани с държавното регулиране на безопасното използване на ядрената енергия и йонизиращите лъчения и с безопасното управление на радиоактивните отпадъци и отработеното гориво, както и правата и задълженията на лицата, които осъществяват тези дейности за осигуряване на ядрена безопасност и радиационна защита.</w:t>
      </w:r>
    </w:p>
    <w:p w14:paraId="180897B9" w14:textId="62A8B22E" w:rsidR="00CE539B" w:rsidRPr="007858BC" w:rsidRDefault="00CE539B" w:rsidP="00CE539B">
      <w:pPr>
        <w:spacing w:before="120" w:after="120" w:line="264" w:lineRule="auto"/>
        <w:jc w:val="both"/>
        <w:rPr>
          <w:rFonts w:ascii="Times New Roman" w:hAnsi="Times New Roman" w:cs="Times New Roman"/>
          <w:i/>
        </w:rPr>
      </w:pPr>
      <w:r w:rsidRPr="007858BC">
        <w:rPr>
          <w:rFonts w:ascii="Times New Roman" w:hAnsi="Times New Roman" w:cs="Times New Roman"/>
          <w:i/>
        </w:rPr>
        <w:t>Подзаконовите нормативни актове са описани в Приложение №1 към настоящия доклад</w:t>
      </w:r>
    </w:p>
    <w:p w14:paraId="18AC5371" w14:textId="77777777" w:rsidR="00FE009A" w:rsidRPr="007858BC" w:rsidRDefault="00FE009A" w:rsidP="00FE009A">
      <w:pPr>
        <w:shd w:val="clear" w:color="auto" w:fill="F2F2F2" w:themeFill="background1" w:themeFillShade="F2"/>
        <w:spacing w:before="120" w:after="120" w:line="264" w:lineRule="auto"/>
        <w:rPr>
          <w:rFonts w:ascii="Times New Roman" w:hAnsi="Times New Roman" w:cs="Times New Roman"/>
          <w:b/>
          <w:bCs/>
        </w:rPr>
      </w:pPr>
      <w:r w:rsidRPr="007858BC">
        <w:rPr>
          <w:rFonts w:ascii="Times New Roman" w:hAnsi="Times New Roman" w:cs="Times New Roman"/>
          <w:b/>
          <w:bCs/>
        </w:rPr>
        <w:t>ПРЕВАНТИВНА ДЕЙНОСТ</w:t>
      </w:r>
    </w:p>
    <w:p w14:paraId="65615F3E" w14:textId="77777777" w:rsidR="00A834D7" w:rsidRPr="007858BC" w:rsidRDefault="00A834D7" w:rsidP="00A834D7">
      <w:pPr>
        <w:shd w:val="clear" w:color="auto" w:fill="FFFFFF" w:themeFill="background1"/>
        <w:spacing w:before="120" w:after="120" w:line="264" w:lineRule="auto"/>
        <w:jc w:val="both"/>
        <w:rPr>
          <w:rFonts w:ascii="Times New Roman" w:hAnsi="Times New Roman" w:cs="Times New Roman"/>
        </w:rPr>
      </w:pPr>
      <w:r w:rsidRPr="007858BC">
        <w:rPr>
          <w:rFonts w:ascii="Times New Roman" w:hAnsi="Times New Roman" w:cs="Times New Roman"/>
        </w:rPr>
        <w:t xml:space="preserve">Закон за отговорността за предотвратяване и отстраняване на екологични щети </w:t>
      </w:r>
    </w:p>
    <w:p w14:paraId="638FC82E" w14:textId="42F8C076" w:rsidR="00A834D7" w:rsidRPr="007858BC" w:rsidRDefault="00A834D7" w:rsidP="00A834D7">
      <w:pPr>
        <w:shd w:val="clear" w:color="auto" w:fill="FEFEFE"/>
        <w:spacing w:before="120" w:after="120" w:line="264" w:lineRule="auto"/>
        <w:jc w:val="both"/>
        <w:rPr>
          <w:rFonts w:ascii="Times New Roman" w:hAnsi="Times New Roman" w:cs="Times New Roman"/>
          <w:i/>
        </w:rPr>
      </w:pPr>
      <w:r w:rsidRPr="007858BC">
        <w:rPr>
          <w:rFonts w:ascii="Times New Roman" w:hAnsi="Times New Roman" w:cs="Times New Roman"/>
          <w:i/>
        </w:rPr>
        <w:t xml:space="preserve">Законът урежда отговорността за предотвратяване и отстраняване на екологични щети при спазване на принципа "замърсителят плаща" и на принципа на устойчиво развитие. Със закона се определят екологичните щети и непосредствената заплаха за възникване на такива щети; определят </w:t>
      </w:r>
      <w:r w:rsidR="007B1F19" w:rsidRPr="007858BC">
        <w:rPr>
          <w:rFonts w:ascii="Times New Roman" w:hAnsi="Times New Roman" w:cs="Times New Roman"/>
          <w:i/>
        </w:rPr>
        <w:t xml:space="preserve">се </w:t>
      </w:r>
      <w:r w:rsidRPr="007858BC">
        <w:rPr>
          <w:rFonts w:ascii="Times New Roman" w:hAnsi="Times New Roman" w:cs="Times New Roman"/>
          <w:i/>
        </w:rPr>
        <w:t>компетентните органи; правомощията на органите на изпълнителната власт и правата и задълженията на операторите;</w:t>
      </w:r>
      <w:r w:rsidR="00E55E4C" w:rsidRPr="007858BC">
        <w:rPr>
          <w:rFonts w:ascii="Times New Roman" w:hAnsi="Times New Roman" w:cs="Times New Roman"/>
          <w:i/>
        </w:rPr>
        <w:t xml:space="preserve"> </w:t>
      </w:r>
      <w:r w:rsidRPr="007858BC">
        <w:rPr>
          <w:rFonts w:ascii="Times New Roman" w:hAnsi="Times New Roman" w:cs="Times New Roman"/>
          <w:i/>
        </w:rPr>
        <w:t>процедурите за избор и осъществяване на превантивни и оздравителни мерки, в т. ч. за консултации с обществеността; имуществената отговорност на операторите и финансово-икономическата организация за осигуряване на дейностите за предотвратяване и отстраняване на екологични щети; изискванията за сътрудничество и обмен на информация по отношение на екологични щети с други държави и с Европейската комисия.</w:t>
      </w:r>
    </w:p>
    <w:p w14:paraId="62E3966D" w14:textId="19A4C551" w:rsidR="00FE009A" w:rsidRPr="007858BC" w:rsidRDefault="00FE009A" w:rsidP="00FE009A">
      <w:pPr>
        <w:spacing w:before="120" w:after="120" w:line="264" w:lineRule="auto"/>
        <w:rPr>
          <w:rFonts w:ascii="Times New Roman" w:hAnsi="Times New Roman" w:cs="Times New Roman"/>
        </w:rPr>
      </w:pPr>
      <w:r w:rsidRPr="007858BC">
        <w:rPr>
          <w:rFonts w:ascii="Times New Roman" w:hAnsi="Times New Roman" w:cs="Times New Roman"/>
        </w:rPr>
        <w:t xml:space="preserve">Закон за защита от вредното въздействие на химичните вещества и смеси </w:t>
      </w:r>
    </w:p>
    <w:p w14:paraId="500EB9CD" w14:textId="77DADA8A" w:rsidR="00FE009A" w:rsidRPr="007858BC" w:rsidRDefault="00FE009A" w:rsidP="00FE009A">
      <w:pPr>
        <w:spacing w:before="120" w:after="120" w:line="264" w:lineRule="auto"/>
        <w:jc w:val="both"/>
        <w:rPr>
          <w:rFonts w:ascii="Times New Roman" w:hAnsi="Times New Roman" w:cs="Times New Roman"/>
          <w:i/>
        </w:rPr>
      </w:pPr>
      <w:r w:rsidRPr="007858BC">
        <w:rPr>
          <w:rFonts w:ascii="Times New Roman" w:hAnsi="Times New Roman" w:cs="Times New Roman"/>
          <w:i/>
        </w:rPr>
        <w:t>Законът урежда правата и задълженията на физическите и юридическите лица, които произвеждат, пускат на пазара, употребяват, съхраняват и изнасят химични вещества в самостоятелен вид, в смеси или в изделия и смеси с цел защита на човешкото здраве и опазване на околната среда; правомощията на държавните органи, осъществяващи контрол върху производството, пускането на пазара, употребата, съхраняването и износа на химични вещества в самостоятелен вид, в смеси или в изделия и смеси;  мерките за прилагане на регламентите на ЕС в областта; ограничаването на употребата на опасни вещества в електрическото и електронното оборудване (EEO) с цел защита на човешкото здраве и на околната среда, включително екологосъобразно оползотворяване и обезвреждане на отпадъците от ЕЕО и свързаните с това задължения на икономическите оператори на ЕЕО; регламентира изискванията за предоставяне, въвеждане, притежаване и използване на химични вещества и смеси, които са прекурсори на взривни вещества и за докладване на подозрителни транзакции, включващи тези химични вещества и смеси.</w:t>
      </w:r>
    </w:p>
    <w:p w14:paraId="5FFABE05" w14:textId="7CC86F11" w:rsidR="00FE009A" w:rsidRPr="007858BC" w:rsidRDefault="00FE009A" w:rsidP="00FE009A">
      <w:pPr>
        <w:spacing w:before="120" w:after="120" w:line="264" w:lineRule="auto"/>
        <w:jc w:val="both"/>
        <w:rPr>
          <w:rFonts w:ascii="Times New Roman" w:hAnsi="Times New Roman" w:cs="Times New Roman"/>
          <w:i/>
        </w:rPr>
      </w:pPr>
      <w:r w:rsidRPr="007858BC">
        <w:rPr>
          <w:rFonts w:ascii="Times New Roman" w:hAnsi="Times New Roman" w:cs="Times New Roman"/>
          <w:i/>
        </w:rPr>
        <w:t>Подзаконови</w:t>
      </w:r>
      <w:r w:rsidR="0014042E" w:rsidRPr="007858BC">
        <w:rPr>
          <w:rFonts w:ascii="Times New Roman" w:hAnsi="Times New Roman" w:cs="Times New Roman"/>
          <w:i/>
        </w:rPr>
        <w:t>те</w:t>
      </w:r>
      <w:r w:rsidRPr="007858BC">
        <w:rPr>
          <w:rFonts w:ascii="Times New Roman" w:hAnsi="Times New Roman" w:cs="Times New Roman"/>
          <w:i/>
        </w:rPr>
        <w:t xml:space="preserve"> нормативни актове са описани в </w:t>
      </w:r>
      <w:r w:rsidR="00E57522" w:rsidRPr="007858BC">
        <w:rPr>
          <w:rFonts w:ascii="Times New Roman" w:hAnsi="Times New Roman" w:cs="Times New Roman"/>
          <w:i/>
        </w:rPr>
        <w:t>Приложение №1</w:t>
      </w:r>
      <w:r w:rsidRPr="007858BC">
        <w:rPr>
          <w:rFonts w:ascii="Times New Roman" w:hAnsi="Times New Roman" w:cs="Times New Roman"/>
          <w:i/>
        </w:rPr>
        <w:t xml:space="preserve"> към настоящия доклад</w:t>
      </w:r>
    </w:p>
    <w:p w14:paraId="19BCD1AC" w14:textId="77777777" w:rsidR="00FE009A" w:rsidRPr="007858BC" w:rsidRDefault="00FE009A" w:rsidP="00C44EEE">
      <w:pPr>
        <w:shd w:val="clear" w:color="auto" w:fill="F2F2F2" w:themeFill="background1" w:themeFillShade="F2"/>
        <w:spacing w:before="120" w:after="120" w:line="264" w:lineRule="auto"/>
        <w:rPr>
          <w:rFonts w:ascii="Times New Roman" w:hAnsi="Times New Roman" w:cs="Times New Roman"/>
          <w:b/>
          <w:bCs/>
        </w:rPr>
      </w:pPr>
      <w:r w:rsidRPr="007858BC">
        <w:rPr>
          <w:rFonts w:ascii="Times New Roman" w:hAnsi="Times New Roman" w:cs="Times New Roman"/>
          <w:b/>
          <w:bCs/>
        </w:rPr>
        <w:t>КОНТРОЛ НА ОПАСНОСТИТЕ ОТ ГОЛЕМИ АВАРИИ:</w:t>
      </w:r>
    </w:p>
    <w:p w14:paraId="396C7481" w14:textId="77777777" w:rsidR="00FE009A" w:rsidRPr="007858BC" w:rsidRDefault="00FE009A" w:rsidP="00FE009A">
      <w:pPr>
        <w:spacing w:before="120" w:after="120" w:line="264" w:lineRule="auto"/>
        <w:jc w:val="both"/>
        <w:rPr>
          <w:rFonts w:ascii="Times New Roman" w:hAnsi="Times New Roman" w:cs="Times New Roman"/>
        </w:rPr>
      </w:pPr>
      <w:r w:rsidRPr="007858BC">
        <w:rPr>
          <w:rFonts w:ascii="Times New Roman" w:hAnsi="Times New Roman" w:cs="Times New Roman"/>
        </w:rPr>
        <w:lastRenderedPageBreak/>
        <w:t>Закон за опазване на околната среда, Глава седма “Предотвратяване и ограничаване на промишленото замърсяване”, Раздел I "Контрол на опасностите от големи аварии"</w:t>
      </w:r>
    </w:p>
    <w:p w14:paraId="18A21807" w14:textId="3059CFA5" w:rsidR="00252074" w:rsidRPr="007858BC" w:rsidRDefault="00FE009A" w:rsidP="00252074">
      <w:pPr>
        <w:spacing w:before="120" w:after="120" w:line="264" w:lineRule="auto"/>
        <w:jc w:val="both"/>
        <w:rPr>
          <w:rFonts w:ascii="Times New Roman" w:hAnsi="Times New Roman" w:cs="Times New Roman"/>
          <w:i/>
        </w:rPr>
      </w:pPr>
      <w:r w:rsidRPr="007858BC">
        <w:rPr>
          <w:rFonts w:ascii="Times New Roman" w:hAnsi="Times New Roman" w:cs="Times New Roman"/>
          <w:i/>
        </w:rPr>
        <w:t xml:space="preserve">Подзаконовите нормативни актове са описани в </w:t>
      </w:r>
      <w:r w:rsidR="00252074" w:rsidRPr="007858BC">
        <w:rPr>
          <w:rFonts w:ascii="Times New Roman" w:hAnsi="Times New Roman" w:cs="Times New Roman"/>
          <w:i/>
        </w:rPr>
        <w:t>Приложение №</w:t>
      </w:r>
      <w:r w:rsidR="0014042E" w:rsidRPr="007858BC">
        <w:rPr>
          <w:rFonts w:ascii="Times New Roman" w:hAnsi="Times New Roman" w:cs="Times New Roman"/>
          <w:i/>
        </w:rPr>
        <w:t xml:space="preserve">1 </w:t>
      </w:r>
      <w:r w:rsidR="00252074" w:rsidRPr="007858BC">
        <w:rPr>
          <w:rFonts w:ascii="Times New Roman" w:hAnsi="Times New Roman" w:cs="Times New Roman"/>
          <w:i/>
        </w:rPr>
        <w:t xml:space="preserve">към </w:t>
      </w:r>
      <w:r w:rsidR="0014042E" w:rsidRPr="007858BC">
        <w:rPr>
          <w:rFonts w:ascii="Times New Roman" w:hAnsi="Times New Roman" w:cs="Times New Roman"/>
          <w:i/>
        </w:rPr>
        <w:t>настоящия доклад</w:t>
      </w:r>
    </w:p>
    <w:p w14:paraId="10BE4ECF" w14:textId="14F1BB10" w:rsidR="00FE009A" w:rsidRPr="007858BC" w:rsidRDefault="00FE009A" w:rsidP="00FE009A">
      <w:pPr>
        <w:spacing w:before="120" w:after="120" w:line="264" w:lineRule="auto"/>
        <w:jc w:val="both"/>
        <w:rPr>
          <w:rFonts w:ascii="Times New Roman" w:hAnsi="Times New Roman" w:cs="Times New Roman"/>
          <w:i/>
        </w:rPr>
      </w:pPr>
    </w:p>
    <w:p w14:paraId="46238867" w14:textId="77777777" w:rsidR="00FE009A" w:rsidRPr="007858BC" w:rsidRDefault="00FE009A" w:rsidP="00C44EEE">
      <w:pPr>
        <w:shd w:val="clear" w:color="auto" w:fill="F2F2F2" w:themeFill="background1" w:themeFillShade="F2"/>
        <w:spacing w:before="120" w:after="120" w:line="264" w:lineRule="auto"/>
        <w:rPr>
          <w:rFonts w:ascii="Times New Roman" w:hAnsi="Times New Roman" w:cs="Times New Roman"/>
          <w:b/>
          <w:bCs/>
        </w:rPr>
      </w:pPr>
      <w:r w:rsidRPr="007858BC">
        <w:rPr>
          <w:rFonts w:ascii="Times New Roman" w:hAnsi="Times New Roman" w:cs="Times New Roman"/>
          <w:b/>
          <w:bCs/>
        </w:rPr>
        <w:t>КОМПЛЕКСНИ РАЗРЕШИТЕЛНИ:</w:t>
      </w:r>
    </w:p>
    <w:p w14:paraId="6A843989" w14:textId="49BA3925" w:rsidR="00FE009A" w:rsidRPr="007858BC" w:rsidRDefault="00FE009A" w:rsidP="00FE009A">
      <w:pPr>
        <w:spacing w:before="120" w:after="120" w:line="264" w:lineRule="auto"/>
        <w:jc w:val="both"/>
        <w:rPr>
          <w:rFonts w:ascii="Times New Roman" w:hAnsi="Times New Roman" w:cs="Times New Roman"/>
        </w:rPr>
      </w:pPr>
      <w:r w:rsidRPr="007858BC">
        <w:rPr>
          <w:rFonts w:ascii="Times New Roman" w:hAnsi="Times New Roman" w:cs="Times New Roman"/>
        </w:rPr>
        <w:t>Закон за опазване на околната среда, Глава седма “Предотвратяване и ограничаване на промишленото замърсяване”, Раздел II "Комплексни разрешителни"</w:t>
      </w:r>
    </w:p>
    <w:p w14:paraId="40190C2F" w14:textId="007FB926" w:rsidR="00216F89" w:rsidRPr="007858BC" w:rsidRDefault="000723D8" w:rsidP="00252074">
      <w:pPr>
        <w:spacing w:before="120" w:after="120" w:line="264" w:lineRule="auto"/>
        <w:jc w:val="both"/>
        <w:rPr>
          <w:rFonts w:ascii="Times New Roman" w:hAnsi="Times New Roman" w:cs="Times New Roman"/>
          <w:i/>
        </w:rPr>
      </w:pPr>
      <w:r w:rsidRPr="007858BC">
        <w:rPr>
          <w:rFonts w:ascii="Times New Roman" w:hAnsi="Times New Roman" w:cs="Times New Roman"/>
          <w:i/>
        </w:rPr>
        <w:t>Подзаконовите нормативни актове са описани в Приложение №1 към настоящия доклад</w:t>
      </w:r>
    </w:p>
    <w:p w14:paraId="36BE662F" w14:textId="77777777" w:rsidR="00C44EEE" w:rsidRPr="007858BC" w:rsidRDefault="00C44EEE" w:rsidP="00216F89">
      <w:pPr>
        <w:rPr>
          <w:rFonts w:ascii="Times New Roman" w:hAnsi="Times New Roman" w:cs="Times New Roman"/>
          <w:b/>
          <w:bCs/>
          <w:sz w:val="24"/>
          <w:szCs w:val="24"/>
        </w:rPr>
      </w:pPr>
    </w:p>
    <w:p w14:paraId="0C418A5B" w14:textId="77777777" w:rsidR="00C44EEE" w:rsidRPr="007858BC" w:rsidRDefault="00C44EEE" w:rsidP="00216F89">
      <w:pPr>
        <w:rPr>
          <w:rFonts w:ascii="Times New Roman" w:hAnsi="Times New Roman" w:cs="Times New Roman"/>
          <w:b/>
          <w:bCs/>
          <w:sz w:val="24"/>
          <w:szCs w:val="24"/>
        </w:rPr>
      </w:pPr>
    </w:p>
    <w:p w14:paraId="342F4EC6" w14:textId="77777777" w:rsidR="00C44EEE" w:rsidRPr="007858BC" w:rsidRDefault="00C44EEE" w:rsidP="00216F89">
      <w:pPr>
        <w:rPr>
          <w:rFonts w:ascii="Times New Roman" w:hAnsi="Times New Roman" w:cs="Times New Roman"/>
          <w:b/>
          <w:bCs/>
          <w:sz w:val="24"/>
          <w:szCs w:val="24"/>
        </w:rPr>
        <w:sectPr w:rsidR="00C44EEE" w:rsidRPr="007858BC" w:rsidSect="00C44EEE">
          <w:pgSz w:w="12240" w:h="15840" w:code="1"/>
          <w:pgMar w:top="1138" w:right="1411" w:bottom="994" w:left="1411" w:header="11" w:footer="261" w:gutter="0"/>
          <w:cols w:space="720"/>
          <w:titlePg/>
          <w:docGrid w:linePitch="360"/>
        </w:sectPr>
      </w:pPr>
    </w:p>
    <w:p w14:paraId="4E5585FD" w14:textId="2EC9C6EA" w:rsidR="00FE009A" w:rsidRPr="007858BC" w:rsidRDefault="001D0D75" w:rsidP="006C3BE8">
      <w:pPr>
        <w:pStyle w:val="Heading2"/>
        <w:rPr>
          <w:color w:val="722711" w:themeColor="accent6" w:themeShade="80"/>
        </w:rPr>
      </w:pPr>
      <w:bookmarkStart w:id="26" w:name="_Toc71306390"/>
      <w:r w:rsidRPr="007858BC">
        <w:rPr>
          <w:color w:val="722711" w:themeColor="accent6" w:themeShade="80"/>
        </w:rPr>
        <w:lastRenderedPageBreak/>
        <w:t>Ц</w:t>
      </w:r>
      <w:r w:rsidR="00FE009A" w:rsidRPr="007858BC">
        <w:rPr>
          <w:color w:val="722711" w:themeColor="accent6" w:themeShade="80"/>
        </w:rPr>
        <w:t>ели</w:t>
      </w:r>
      <w:r w:rsidRPr="007858BC">
        <w:rPr>
          <w:color w:val="722711" w:themeColor="accent6" w:themeShade="80"/>
        </w:rPr>
        <w:t xml:space="preserve"> на националните политики</w:t>
      </w:r>
      <w:bookmarkEnd w:id="26"/>
      <w:r w:rsidRPr="007858BC">
        <w:rPr>
          <w:color w:val="722711" w:themeColor="accent6" w:themeShade="80"/>
        </w:rPr>
        <w:t xml:space="preserve"> по околна среда</w:t>
      </w:r>
    </w:p>
    <w:tbl>
      <w:tblPr>
        <w:tblStyle w:val="TableGrid"/>
        <w:tblW w:w="13225" w:type="dxa"/>
        <w:tblLook w:val="04A0" w:firstRow="1" w:lastRow="0" w:firstColumn="1" w:lastColumn="0" w:noHBand="0" w:noVBand="1"/>
      </w:tblPr>
      <w:tblGrid>
        <w:gridCol w:w="7285"/>
        <w:gridCol w:w="4230"/>
        <w:gridCol w:w="1710"/>
      </w:tblGrid>
      <w:tr w:rsidR="006B6958" w:rsidRPr="007858BC" w14:paraId="5CB8CAFF" w14:textId="77777777" w:rsidTr="00137AA0">
        <w:tc>
          <w:tcPr>
            <w:tcW w:w="7285" w:type="dxa"/>
          </w:tcPr>
          <w:p w14:paraId="779E531C" w14:textId="77777777" w:rsidR="006B6958" w:rsidRPr="007858BC" w:rsidRDefault="006B6958" w:rsidP="00137AA0">
            <w:pPr>
              <w:rPr>
                <w:rFonts w:ascii="Times New Roman" w:hAnsi="Times New Roman" w:cs="Times New Roman"/>
                <w:b/>
                <w:bCs/>
              </w:rPr>
            </w:pPr>
            <w:r w:rsidRPr="007858BC">
              <w:rPr>
                <w:rFonts w:ascii="Times New Roman" w:hAnsi="Times New Roman" w:cs="Times New Roman"/>
                <w:b/>
                <w:bCs/>
              </w:rPr>
              <w:t>Цели на политиките/ мерки</w:t>
            </w:r>
          </w:p>
        </w:tc>
        <w:tc>
          <w:tcPr>
            <w:tcW w:w="4230" w:type="dxa"/>
          </w:tcPr>
          <w:p w14:paraId="0FE75F26" w14:textId="77777777" w:rsidR="006B6958" w:rsidRPr="007858BC" w:rsidRDefault="006B6958" w:rsidP="00137AA0">
            <w:pPr>
              <w:rPr>
                <w:rFonts w:ascii="Times New Roman" w:hAnsi="Times New Roman" w:cs="Times New Roman"/>
                <w:b/>
                <w:bCs/>
              </w:rPr>
            </w:pPr>
            <w:r w:rsidRPr="007858BC">
              <w:rPr>
                <w:rFonts w:ascii="Times New Roman" w:hAnsi="Times New Roman" w:cs="Times New Roman"/>
                <w:b/>
                <w:bCs/>
              </w:rPr>
              <w:t>Източник/ законодателство</w:t>
            </w:r>
          </w:p>
        </w:tc>
        <w:tc>
          <w:tcPr>
            <w:tcW w:w="1710" w:type="dxa"/>
          </w:tcPr>
          <w:p w14:paraId="3A39F6AB" w14:textId="77777777" w:rsidR="006B6958" w:rsidRPr="007858BC" w:rsidRDefault="006B6958" w:rsidP="00137AA0">
            <w:pPr>
              <w:rPr>
                <w:rFonts w:ascii="Times New Roman" w:hAnsi="Times New Roman" w:cs="Times New Roman"/>
                <w:b/>
                <w:bCs/>
              </w:rPr>
            </w:pPr>
            <w:r w:rsidRPr="007858BC">
              <w:rPr>
                <w:rFonts w:ascii="Times New Roman" w:hAnsi="Times New Roman" w:cs="Times New Roman"/>
                <w:b/>
                <w:bCs/>
              </w:rPr>
              <w:t>Целева година</w:t>
            </w:r>
          </w:p>
        </w:tc>
      </w:tr>
      <w:tr w:rsidR="006B6958" w:rsidRPr="007858BC" w14:paraId="035B2BF1" w14:textId="77777777" w:rsidTr="00137AA0">
        <w:trPr>
          <w:gridAfter w:val="2"/>
          <w:wAfter w:w="5940" w:type="dxa"/>
        </w:trPr>
        <w:tc>
          <w:tcPr>
            <w:tcW w:w="7285" w:type="dxa"/>
          </w:tcPr>
          <w:p w14:paraId="3850806A" w14:textId="77777777" w:rsidR="006B6958" w:rsidRPr="007858BC" w:rsidRDefault="006B6958" w:rsidP="00137AA0">
            <w:pPr>
              <w:rPr>
                <w:rFonts w:ascii="Times New Roman" w:hAnsi="Times New Roman" w:cs="Times New Roman"/>
                <w:b/>
                <w:bCs/>
              </w:rPr>
            </w:pPr>
            <w:r w:rsidRPr="007858BC">
              <w:rPr>
                <w:rFonts w:ascii="Times New Roman" w:hAnsi="Times New Roman" w:cs="Times New Roman"/>
                <w:b/>
                <w:bCs/>
              </w:rPr>
              <w:t>Биоразнообразие и екосистеми</w:t>
            </w:r>
          </w:p>
        </w:tc>
      </w:tr>
      <w:tr w:rsidR="006B6958" w:rsidRPr="007858BC" w14:paraId="7F57084B" w14:textId="77777777" w:rsidTr="00137AA0">
        <w:tc>
          <w:tcPr>
            <w:tcW w:w="7285" w:type="dxa"/>
          </w:tcPr>
          <w:p w14:paraId="5BB17053"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 xml:space="preserve">Опазване на представителни за Република България и за Европа типове природни местообитания и местообитания на застрашени, редки и ендемични растителни, животински и гъбни видове в рамките на Национална екологична мрежа; </w:t>
            </w:r>
          </w:p>
          <w:p w14:paraId="412F0DB3"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 xml:space="preserve">Опазването на защитените растителни, животински и гъбни видове от флората, фауната и микотата на Република България, както и на тези, които са обект на ползване и търговия; </w:t>
            </w:r>
          </w:p>
          <w:p w14:paraId="452D54EF"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 xml:space="preserve">Опазването на генетичните ресурси и разнообразието на растителни и животински видове извън естествената им среда; </w:t>
            </w:r>
          </w:p>
          <w:p w14:paraId="7720248B"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Регулиране на въвеждането на неместни и повторното въвеждане на местни растителни и животински видове в природата;</w:t>
            </w:r>
          </w:p>
          <w:p w14:paraId="2726F2E4"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 xml:space="preserve">Регулиране на търговията с екземпляри от застрашени видове от дивата флора и фауна; </w:t>
            </w:r>
          </w:p>
          <w:p w14:paraId="1C40DB30" w14:textId="77777777" w:rsidR="006B6958" w:rsidRPr="007858BC" w:rsidRDefault="006B6958" w:rsidP="00137AA0">
            <w:pPr>
              <w:rPr>
                <w:rFonts w:ascii="Times New Roman" w:hAnsi="Times New Roman" w:cs="Times New Roman"/>
                <w:shd w:val="clear" w:color="auto" w:fill="FFFFFF"/>
              </w:rPr>
            </w:pPr>
            <w:r w:rsidRPr="007858BC">
              <w:rPr>
                <w:rFonts w:ascii="Times New Roman" w:hAnsi="Times New Roman" w:cs="Times New Roman"/>
              </w:rPr>
              <w:t>Опазването на вековни и забележителни дървета.</w:t>
            </w:r>
          </w:p>
        </w:tc>
        <w:tc>
          <w:tcPr>
            <w:tcW w:w="4230" w:type="dxa"/>
          </w:tcPr>
          <w:p w14:paraId="7F25896A" w14:textId="77777777" w:rsidR="006B6958" w:rsidRPr="007858BC" w:rsidRDefault="006B6958" w:rsidP="00137AA0">
            <w:pPr>
              <w:rPr>
                <w:rFonts w:ascii="Times New Roman" w:hAnsi="Times New Roman" w:cs="Times New Roman"/>
                <w:shd w:val="clear" w:color="auto" w:fill="FFFFFF"/>
              </w:rPr>
            </w:pPr>
            <w:r w:rsidRPr="007858BC">
              <w:rPr>
                <w:rFonts w:ascii="Times New Roman" w:hAnsi="Times New Roman" w:cs="Times New Roman"/>
                <w:shd w:val="clear" w:color="auto" w:fill="FFFFFF"/>
              </w:rPr>
              <w:t xml:space="preserve">Закон за биологичното разнообразие (обн. ДВ </w:t>
            </w:r>
            <w:r w:rsidRPr="007858BC">
              <w:rPr>
                <w:rFonts w:ascii="Times New Roman" w:hAnsi="Times New Roman" w:cs="Times New Roman"/>
              </w:rPr>
              <w:t>бр.77 от 9 август 2002.г., изм. ДВ. бр.98 от 27 ноември 2018 г.</w:t>
            </w:r>
            <w:r w:rsidRPr="007858BC">
              <w:rPr>
                <w:rFonts w:ascii="Times New Roman" w:hAnsi="Times New Roman" w:cs="Times New Roman"/>
                <w:shd w:val="clear" w:color="auto" w:fill="FFFFFF"/>
              </w:rPr>
              <w:t>)</w:t>
            </w:r>
          </w:p>
        </w:tc>
        <w:tc>
          <w:tcPr>
            <w:tcW w:w="1710" w:type="dxa"/>
          </w:tcPr>
          <w:p w14:paraId="5E15A490"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Н/П</w:t>
            </w:r>
          </w:p>
        </w:tc>
      </w:tr>
      <w:tr w:rsidR="006B6958" w:rsidRPr="007858BC" w14:paraId="381FBDCC" w14:textId="77777777" w:rsidTr="00137AA0">
        <w:tc>
          <w:tcPr>
            <w:tcW w:w="7285" w:type="dxa"/>
          </w:tcPr>
          <w:p w14:paraId="48E6193C" w14:textId="77777777" w:rsidR="006B6958" w:rsidRPr="007858BC" w:rsidRDefault="006B6958" w:rsidP="00137AA0">
            <w:pPr>
              <w:rPr>
                <w:rFonts w:ascii="Times New Roman" w:hAnsi="Times New Roman" w:cs="Times New Roman"/>
                <w:shd w:val="clear" w:color="auto" w:fill="FFFFFF"/>
              </w:rPr>
            </w:pPr>
            <w:r w:rsidRPr="007858BC">
              <w:rPr>
                <w:rFonts w:ascii="Times New Roman" w:hAnsi="Times New Roman" w:cs="Times New Roman"/>
              </w:rPr>
              <w:t>Опазването и съхраняването на защитените територии като национално и общочовешко богатство и достояние и като специална форма на опазване на родната природа, способстващи за развитието на културата и науката и за благополучието на обществото.</w:t>
            </w:r>
          </w:p>
        </w:tc>
        <w:tc>
          <w:tcPr>
            <w:tcW w:w="4230" w:type="dxa"/>
          </w:tcPr>
          <w:p w14:paraId="3E62F388" w14:textId="77777777" w:rsidR="006B6958" w:rsidRPr="007858BC" w:rsidRDefault="006B6958" w:rsidP="00137AA0">
            <w:pPr>
              <w:rPr>
                <w:rFonts w:ascii="Times New Roman" w:hAnsi="Times New Roman" w:cs="Times New Roman"/>
                <w:shd w:val="clear" w:color="auto" w:fill="FFFFFF"/>
              </w:rPr>
            </w:pPr>
            <w:r w:rsidRPr="007858BC">
              <w:rPr>
                <w:rFonts w:ascii="Times New Roman" w:hAnsi="Times New Roman" w:cs="Times New Roman"/>
                <w:shd w:val="clear" w:color="auto" w:fill="FFFFFF"/>
              </w:rPr>
              <w:t>Закон за защитените територии (о</w:t>
            </w:r>
            <w:r w:rsidRPr="007858BC">
              <w:rPr>
                <w:rFonts w:ascii="Times New Roman" w:hAnsi="Times New Roman" w:cs="Times New Roman"/>
              </w:rPr>
              <w:t>бн., ДВ, бр. 133 от 11.11.1998 г., изм. ДВ бр. 66 от 26.07.2013 г.</w:t>
            </w:r>
            <w:r w:rsidRPr="007858BC">
              <w:rPr>
                <w:rFonts w:ascii="Times New Roman" w:hAnsi="Times New Roman" w:cs="Times New Roman"/>
                <w:shd w:val="clear" w:color="auto" w:fill="FFFFFF"/>
              </w:rPr>
              <w:t>)</w:t>
            </w:r>
          </w:p>
        </w:tc>
        <w:tc>
          <w:tcPr>
            <w:tcW w:w="1710" w:type="dxa"/>
          </w:tcPr>
          <w:p w14:paraId="75256EFC"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Н/П</w:t>
            </w:r>
          </w:p>
        </w:tc>
      </w:tr>
      <w:tr w:rsidR="006B6958" w:rsidRPr="007858BC" w14:paraId="6BD9C004" w14:textId="77777777" w:rsidTr="00137AA0">
        <w:tc>
          <w:tcPr>
            <w:tcW w:w="7285" w:type="dxa"/>
          </w:tcPr>
          <w:p w14:paraId="34C10584" w14:textId="77777777" w:rsidR="006B6958" w:rsidRPr="007858BC" w:rsidRDefault="006B6958" w:rsidP="00137AA0">
            <w:pPr>
              <w:autoSpaceDE w:val="0"/>
              <w:autoSpaceDN w:val="0"/>
              <w:adjustRightInd w:val="0"/>
              <w:rPr>
                <w:rFonts w:ascii="Times New Roman" w:hAnsi="Times New Roman" w:cs="Times New Roman"/>
              </w:rPr>
            </w:pPr>
            <w:r w:rsidRPr="007858BC">
              <w:rPr>
                <w:rFonts w:ascii="Times New Roman" w:hAnsi="Times New Roman" w:cs="Times New Roman"/>
              </w:rPr>
              <w:t>Лечебните растения в естествените им находища се опазват от увреждане и унищожаване с цел осигуряване на устойчивото им ползване като част от естествения растителен генетичен фон със сегашна или бъдеща ценност.(...) Опазването включва поддържането и съхраняването на екосистемите, съдържащи лечебни растения, на естествените им местообитания, както и поддържането и</w:t>
            </w:r>
          </w:p>
          <w:p w14:paraId="6BFD5A97" w14:textId="77777777" w:rsidR="006B6958" w:rsidRPr="007858BC" w:rsidRDefault="006B6958" w:rsidP="00137AA0">
            <w:pPr>
              <w:autoSpaceDE w:val="0"/>
              <w:autoSpaceDN w:val="0"/>
              <w:adjustRightInd w:val="0"/>
              <w:rPr>
                <w:rFonts w:ascii="Times New Roman" w:hAnsi="Times New Roman" w:cs="Times New Roman"/>
                <w:shd w:val="clear" w:color="auto" w:fill="FFFFFF"/>
              </w:rPr>
            </w:pPr>
            <w:r w:rsidRPr="007858BC">
              <w:rPr>
                <w:rFonts w:ascii="Times New Roman" w:hAnsi="Times New Roman" w:cs="Times New Roman"/>
              </w:rPr>
              <w:t>възстановяването на жизнеспособни популации на видовете.</w:t>
            </w:r>
          </w:p>
        </w:tc>
        <w:tc>
          <w:tcPr>
            <w:tcW w:w="4230" w:type="dxa"/>
          </w:tcPr>
          <w:p w14:paraId="71893130" w14:textId="77777777" w:rsidR="006B6958" w:rsidRPr="007858BC" w:rsidRDefault="006B6958" w:rsidP="00137AA0">
            <w:pPr>
              <w:spacing w:before="240"/>
              <w:rPr>
                <w:rFonts w:ascii="Times New Roman" w:hAnsi="Times New Roman" w:cs="Times New Roman"/>
                <w:shd w:val="clear" w:color="auto" w:fill="FFFFFF"/>
              </w:rPr>
            </w:pPr>
            <w:r w:rsidRPr="007858BC">
              <w:rPr>
                <w:rFonts w:ascii="Times New Roman" w:hAnsi="Times New Roman" w:cs="Times New Roman"/>
                <w:shd w:val="clear" w:color="auto" w:fill="FFFFFF"/>
              </w:rPr>
              <w:t>Закон за лечебните растения (</w:t>
            </w:r>
            <w:r w:rsidRPr="007858BC">
              <w:rPr>
                <w:rFonts w:ascii="Times New Roman" w:hAnsi="Times New Roman" w:cs="Times New Roman"/>
              </w:rPr>
              <w:t>Обн., ДВ, бр. 29 от 7.04.2000 г.,</w:t>
            </w:r>
            <w:r w:rsidRPr="007858BC">
              <w:rPr>
                <w:rFonts w:ascii="Times New Roman" w:hAnsi="Times New Roman" w:cs="Times New Roman"/>
                <w:shd w:val="clear" w:color="auto" w:fill="FFFFFF"/>
              </w:rPr>
              <w:t xml:space="preserve"> изм., ДВ </w:t>
            </w:r>
            <w:r w:rsidRPr="007858BC">
              <w:rPr>
                <w:rFonts w:ascii="Times New Roman" w:hAnsi="Times New Roman" w:cs="Times New Roman"/>
              </w:rPr>
              <w:t>бр. 58 от 18.07.2017 г.)</w:t>
            </w:r>
          </w:p>
        </w:tc>
        <w:tc>
          <w:tcPr>
            <w:tcW w:w="1710" w:type="dxa"/>
          </w:tcPr>
          <w:p w14:paraId="3730F2A7"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Н/П</w:t>
            </w:r>
          </w:p>
        </w:tc>
      </w:tr>
      <w:tr w:rsidR="006B6958" w:rsidRPr="007858BC" w14:paraId="3414080E" w14:textId="77777777" w:rsidTr="00137AA0">
        <w:tc>
          <w:tcPr>
            <w:tcW w:w="7285" w:type="dxa"/>
          </w:tcPr>
          <w:p w14:paraId="1BA84102" w14:textId="77777777" w:rsidR="006B6958" w:rsidRPr="007858BC" w:rsidRDefault="006B6958" w:rsidP="00137AA0">
            <w:pPr>
              <w:autoSpaceDE w:val="0"/>
              <w:autoSpaceDN w:val="0"/>
              <w:adjustRightInd w:val="0"/>
              <w:rPr>
                <w:rFonts w:ascii="Times New Roman" w:hAnsi="Times New Roman" w:cs="Times New Roman"/>
              </w:rPr>
            </w:pPr>
            <w:r w:rsidRPr="007858BC">
              <w:rPr>
                <w:rFonts w:ascii="Times New Roman" w:hAnsi="Times New Roman" w:cs="Times New Roman"/>
              </w:rPr>
              <w:t>Осигуряване на защита на човешкото здраве и околната среда при</w:t>
            </w:r>
          </w:p>
          <w:p w14:paraId="4B13A37E" w14:textId="5FDF7CB2" w:rsidR="006B6958" w:rsidRPr="007858BC" w:rsidRDefault="006B6958" w:rsidP="00813AE8">
            <w:pPr>
              <w:autoSpaceDE w:val="0"/>
              <w:autoSpaceDN w:val="0"/>
              <w:adjustRightInd w:val="0"/>
              <w:rPr>
                <w:rFonts w:ascii="Times New Roman" w:hAnsi="Times New Roman" w:cs="Times New Roman"/>
                <w:shd w:val="clear" w:color="auto" w:fill="FFFFFF"/>
              </w:rPr>
            </w:pPr>
            <w:r w:rsidRPr="007858BC">
              <w:rPr>
                <w:rFonts w:ascii="Times New Roman" w:hAnsi="Times New Roman" w:cs="Times New Roman"/>
              </w:rPr>
              <w:t xml:space="preserve">осъществяване на дейностите по (работа в контролирани условия, освобождаване в околната среда, пускане на пазара, пренасяне, внос, износ и транзит на ГМО) при спазване на принципа на предпазливостта, което означава приоритетна защита на човешкото здраве и околната среда при наличието на опасност от потенциални неблагоприятни въздействия, </w:t>
            </w:r>
            <w:r w:rsidRPr="007858BC">
              <w:rPr>
                <w:rFonts w:ascii="Times New Roman" w:hAnsi="Times New Roman" w:cs="Times New Roman"/>
              </w:rPr>
              <w:lastRenderedPageBreak/>
              <w:t>независимо от съществуващите</w:t>
            </w:r>
            <w:r w:rsidR="00813AE8" w:rsidRPr="007858BC">
              <w:rPr>
                <w:rFonts w:ascii="Times New Roman" w:hAnsi="Times New Roman" w:cs="Times New Roman"/>
              </w:rPr>
              <w:t xml:space="preserve"> </w:t>
            </w:r>
            <w:r w:rsidRPr="007858BC">
              <w:rPr>
                <w:rFonts w:ascii="Times New Roman" w:hAnsi="Times New Roman" w:cs="Times New Roman"/>
              </w:rPr>
              <w:t>икономически интереси или от липсата на достатъчно научни данни.</w:t>
            </w:r>
          </w:p>
        </w:tc>
        <w:tc>
          <w:tcPr>
            <w:tcW w:w="4230" w:type="dxa"/>
          </w:tcPr>
          <w:p w14:paraId="4B73FCF4" w14:textId="77777777" w:rsidR="006B6958" w:rsidRPr="007858BC" w:rsidRDefault="006B6958" w:rsidP="00137AA0">
            <w:pPr>
              <w:rPr>
                <w:rFonts w:ascii="Times New Roman" w:hAnsi="Times New Roman" w:cs="Times New Roman"/>
                <w:shd w:val="clear" w:color="auto" w:fill="FFFFFF"/>
              </w:rPr>
            </w:pPr>
            <w:r w:rsidRPr="007858BC">
              <w:rPr>
                <w:rFonts w:ascii="Times New Roman" w:hAnsi="Times New Roman" w:cs="Times New Roman"/>
                <w:shd w:val="clear" w:color="auto" w:fill="FFFFFF"/>
              </w:rPr>
              <w:lastRenderedPageBreak/>
              <w:t>Закон за генетично модифицирани организми (</w:t>
            </w:r>
            <w:r w:rsidRPr="007858BC">
              <w:rPr>
                <w:rFonts w:ascii="Times New Roman" w:hAnsi="Times New Roman" w:cs="Times New Roman"/>
              </w:rPr>
              <w:t>Обн., ДВ, бр. 27 от 29.03.2005 г., изм. ДВ, бр. 58 от 18.07.2017 г.</w:t>
            </w:r>
            <w:r w:rsidRPr="007858BC">
              <w:rPr>
                <w:rFonts w:ascii="Times New Roman" w:hAnsi="Times New Roman" w:cs="Times New Roman"/>
                <w:shd w:val="clear" w:color="auto" w:fill="FFFFFF"/>
              </w:rPr>
              <w:t>)</w:t>
            </w:r>
          </w:p>
        </w:tc>
        <w:tc>
          <w:tcPr>
            <w:tcW w:w="1710" w:type="dxa"/>
          </w:tcPr>
          <w:p w14:paraId="3BBBF0DC"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Н/П</w:t>
            </w:r>
          </w:p>
        </w:tc>
      </w:tr>
      <w:tr w:rsidR="006B6958" w:rsidRPr="007858BC" w14:paraId="4008BEC3" w14:textId="77777777" w:rsidTr="00137AA0">
        <w:tc>
          <w:tcPr>
            <w:tcW w:w="7285" w:type="dxa"/>
          </w:tcPr>
          <w:p w14:paraId="7F85DCA5" w14:textId="7101CCD9" w:rsidR="006B6958" w:rsidRPr="007858BC" w:rsidRDefault="006B6958" w:rsidP="00137AA0">
            <w:pPr>
              <w:shd w:val="clear" w:color="auto" w:fill="FEFEFE"/>
              <w:rPr>
                <w:rFonts w:ascii="Times New Roman" w:hAnsi="Times New Roman" w:cs="Times New Roman"/>
              </w:rPr>
            </w:pPr>
            <w:r w:rsidRPr="007858BC">
              <w:rPr>
                <w:rFonts w:ascii="Times New Roman" w:eastAsia="Times New Roman" w:hAnsi="Times New Roman" w:cs="Times New Roman"/>
                <w:color w:val="000000"/>
              </w:rPr>
              <w:t>Опазване и увеличаване площта на горите, поддържане и подобряване състоянието на горите, гарантиране и поддържане на екосистемните, социалните и икономическите функции на горските територии</w:t>
            </w:r>
            <w:r w:rsidR="005A778F" w:rsidRPr="007858BC">
              <w:rPr>
                <w:rFonts w:ascii="Times New Roman" w:eastAsia="Times New Roman" w:hAnsi="Times New Roman" w:cs="Times New Roman"/>
                <w:color w:val="000000"/>
              </w:rPr>
              <w:t>.</w:t>
            </w:r>
          </w:p>
        </w:tc>
        <w:tc>
          <w:tcPr>
            <w:tcW w:w="4230" w:type="dxa"/>
          </w:tcPr>
          <w:p w14:paraId="4D6EA4CB" w14:textId="77777777" w:rsidR="006B6958" w:rsidRPr="007858BC" w:rsidRDefault="006B6958" w:rsidP="00137AA0">
            <w:pPr>
              <w:spacing w:before="240"/>
              <w:rPr>
                <w:rFonts w:ascii="Times New Roman" w:hAnsi="Times New Roman" w:cs="Times New Roman"/>
                <w:shd w:val="clear" w:color="auto" w:fill="FFFFFF"/>
              </w:rPr>
            </w:pPr>
            <w:r w:rsidRPr="007858BC">
              <w:rPr>
                <w:rFonts w:ascii="Times New Roman" w:hAnsi="Times New Roman" w:cs="Times New Roman"/>
                <w:shd w:val="clear" w:color="auto" w:fill="FFFFFF"/>
              </w:rPr>
              <w:t>Закон за горите</w:t>
            </w:r>
            <w:r w:rsidRPr="007858BC">
              <w:rPr>
                <w:rFonts w:ascii="Times New Roman" w:hAnsi="Times New Roman" w:cs="Times New Roman"/>
                <w:color w:val="000000"/>
                <w:shd w:val="clear" w:color="auto" w:fill="FEFEFE"/>
              </w:rPr>
              <w:t xml:space="preserve"> (обн. ДВ. бр.19 от 8 март 2011г., доп. ДВ. бр.21 от 12 март 2021г.)</w:t>
            </w:r>
            <w:r w:rsidRPr="007858BC">
              <w:rPr>
                <w:rFonts w:ascii="Times New Roman" w:hAnsi="Times New Roman" w:cs="Times New Roman"/>
                <w:shd w:val="clear" w:color="auto" w:fill="FFFFFF"/>
              </w:rPr>
              <w:t xml:space="preserve"> </w:t>
            </w:r>
          </w:p>
        </w:tc>
        <w:tc>
          <w:tcPr>
            <w:tcW w:w="1710" w:type="dxa"/>
          </w:tcPr>
          <w:p w14:paraId="28B4ED85"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Н/П</w:t>
            </w:r>
          </w:p>
        </w:tc>
      </w:tr>
      <w:tr w:rsidR="006B6958" w:rsidRPr="007858BC" w14:paraId="10C911FD" w14:textId="77777777" w:rsidTr="00137AA0">
        <w:tc>
          <w:tcPr>
            <w:tcW w:w="7285" w:type="dxa"/>
          </w:tcPr>
          <w:p w14:paraId="2A8B2891" w14:textId="77777777" w:rsidR="006B6958" w:rsidRPr="007858BC" w:rsidRDefault="006B6958" w:rsidP="00137AA0">
            <w:pPr>
              <w:rPr>
                <w:rFonts w:ascii="Times New Roman" w:hAnsi="Times New Roman" w:cs="Times New Roman"/>
                <w:shd w:val="clear" w:color="auto" w:fill="FFFFFF"/>
              </w:rPr>
            </w:pPr>
            <w:r w:rsidRPr="007858BC">
              <w:rPr>
                <w:rFonts w:ascii="Times New Roman" w:hAnsi="Times New Roman" w:cs="Times New Roman"/>
              </w:rPr>
              <w:t>Опазването на дивеча като национално богатство с цел съхраняване на генофонда и видовото разнообразие, увеличаване и устойчиво развитие на дивечовите запаси, обогатяване на фауната и запазване на екологичното равновесие в природната среда.</w:t>
            </w:r>
          </w:p>
        </w:tc>
        <w:tc>
          <w:tcPr>
            <w:tcW w:w="4230" w:type="dxa"/>
          </w:tcPr>
          <w:p w14:paraId="37A00177" w14:textId="77777777" w:rsidR="006B6958" w:rsidRPr="007858BC" w:rsidRDefault="006B6958" w:rsidP="00137AA0">
            <w:pPr>
              <w:rPr>
                <w:rFonts w:ascii="Times New Roman" w:hAnsi="Times New Roman" w:cs="Times New Roman"/>
                <w:shd w:val="clear" w:color="auto" w:fill="FFFFFF"/>
              </w:rPr>
            </w:pPr>
            <w:r w:rsidRPr="007858BC">
              <w:rPr>
                <w:rFonts w:ascii="Times New Roman" w:hAnsi="Times New Roman" w:cs="Times New Roman"/>
                <w:shd w:val="clear" w:color="auto" w:fill="FFFFFF"/>
              </w:rPr>
              <w:t>Закон за лова и опазване на дивеча (</w:t>
            </w:r>
            <w:r w:rsidRPr="007858BC">
              <w:rPr>
                <w:rFonts w:ascii="Times New Roman" w:hAnsi="Times New Roman" w:cs="Times New Roman"/>
              </w:rPr>
              <w:t>Обн. ДВ. бр.78 от 26 септември 2000 г., изм. И доп. ДВ бр.74 от 20 септември 2019г.</w:t>
            </w:r>
            <w:r w:rsidRPr="007858BC">
              <w:rPr>
                <w:rFonts w:ascii="Times New Roman" w:hAnsi="Times New Roman" w:cs="Times New Roman"/>
                <w:shd w:val="clear" w:color="auto" w:fill="FFFFFF"/>
              </w:rPr>
              <w:t>)</w:t>
            </w:r>
          </w:p>
        </w:tc>
        <w:tc>
          <w:tcPr>
            <w:tcW w:w="1710" w:type="dxa"/>
          </w:tcPr>
          <w:p w14:paraId="10651451"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Н/П</w:t>
            </w:r>
          </w:p>
        </w:tc>
      </w:tr>
      <w:tr w:rsidR="006B6958" w:rsidRPr="007858BC" w14:paraId="5FC466FE" w14:textId="77777777" w:rsidTr="00137AA0">
        <w:tc>
          <w:tcPr>
            <w:tcW w:w="7285" w:type="dxa"/>
          </w:tcPr>
          <w:p w14:paraId="0CC3D0FC" w14:textId="77777777" w:rsidR="006B6958" w:rsidRPr="007858BC" w:rsidRDefault="006B6958" w:rsidP="00137AA0">
            <w:pPr>
              <w:autoSpaceDE w:val="0"/>
              <w:autoSpaceDN w:val="0"/>
              <w:adjustRightInd w:val="0"/>
              <w:rPr>
                <w:rFonts w:ascii="Times New Roman" w:hAnsi="Times New Roman" w:cs="Times New Roman"/>
              </w:rPr>
            </w:pPr>
            <w:r w:rsidRPr="007858BC">
              <w:rPr>
                <w:rFonts w:ascii="Times New Roman" w:hAnsi="Times New Roman" w:cs="Times New Roman"/>
              </w:rPr>
              <w:t>Устойчиво развитие на рибните ресурси, възстановяване и опазване на</w:t>
            </w:r>
          </w:p>
          <w:p w14:paraId="4F34FE41" w14:textId="05EAEBEC" w:rsidR="006B6958" w:rsidRPr="007858BC" w:rsidRDefault="006B6958" w:rsidP="00137AA0">
            <w:pPr>
              <w:autoSpaceDE w:val="0"/>
              <w:autoSpaceDN w:val="0"/>
              <w:adjustRightInd w:val="0"/>
              <w:rPr>
                <w:rFonts w:ascii="Times New Roman" w:hAnsi="Times New Roman" w:cs="Times New Roman"/>
                <w:shd w:val="clear" w:color="auto" w:fill="FFFFFF"/>
              </w:rPr>
            </w:pPr>
            <w:r w:rsidRPr="007858BC">
              <w:rPr>
                <w:rFonts w:ascii="Times New Roman" w:hAnsi="Times New Roman" w:cs="Times New Roman"/>
              </w:rPr>
              <w:t>биологичното равновесие и обогатяване на разнообразието на рибните ресурси във водните екосистеми</w:t>
            </w:r>
            <w:r w:rsidR="00CE3F99" w:rsidRPr="007858BC">
              <w:rPr>
                <w:rFonts w:ascii="Times New Roman" w:hAnsi="Times New Roman" w:cs="Times New Roman"/>
              </w:rPr>
              <w:t>.</w:t>
            </w:r>
          </w:p>
        </w:tc>
        <w:tc>
          <w:tcPr>
            <w:tcW w:w="4230" w:type="dxa"/>
          </w:tcPr>
          <w:p w14:paraId="3F0AF1FC" w14:textId="77777777" w:rsidR="006B6958" w:rsidRPr="007858BC" w:rsidRDefault="006B6958" w:rsidP="00137AA0">
            <w:pPr>
              <w:rPr>
                <w:rFonts w:ascii="Times New Roman" w:hAnsi="Times New Roman" w:cs="Times New Roman"/>
                <w:shd w:val="clear" w:color="auto" w:fill="FFFFFF"/>
              </w:rPr>
            </w:pPr>
            <w:r w:rsidRPr="007858BC">
              <w:rPr>
                <w:rFonts w:ascii="Times New Roman" w:hAnsi="Times New Roman" w:cs="Times New Roman"/>
                <w:shd w:val="clear" w:color="auto" w:fill="FFFFFF"/>
              </w:rPr>
              <w:t>Закон за рибарството и аквакултурите (о</w:t>
            </w:r>
            <w:r w:rsidRPr="007858BC">
              <w:rPr>
                <w:rFonts w:ascii="Times New Roman" w:hAnsi="Times New Roman" w:cs="Times New Roman"/>
              </w:rPr>
              <w:t>бн., ДВ, бр. 41 от 24.04.2001 г., изм. и доп., бр. 63 от 4.08.2017 г.</w:t>
            </w:r>
            <w:r w:rsidRPr="007858BC">
              <w:rPr>
                <w:rFonts w:ascii="Times New Roman" w:hAnsi="Times New Roman" w:cs="Times New Roman"/>
                <w:shd w:val="clear" w:color="auto" w:fill="FFFFFF"/>
              </w:rPr>
              <w:t>)</w:t>
            </w:r>
          </w:p>
        </w:tc>
        <w:tc>
          <w:tcPr>
            <w:tcW w:w="1710" w:type="dxa"/>
          </w:tcPr>
          <w:p w14:paraId="21F21961"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Н/П</w:t>
            </w:r>
          </w:p>
        </w:tc>
      </w:tr>
      <w:tr w:rsidR="006B6958" w:rsidRPr="007858BC" w14:paraId="404B7224" w14:textId="77777777" w:rsidTr="00137AA0">
        <w:tc>
          <w:tcPr>
            <w:tcW w:w="7285" w:type="dxa"/>
          </w:tcPr>
          <w:p w14:paraId="0CB0066D" w14:textId="7897B68A" w:rsidR="006B6958" w:rsidRPr="007858BC" w:rsidRDefault="006B6958" w:rsidP="00137AA0">
            <w:pPr>
              <w:rPr>
                <w:rFonts w:ascii="Times New Roman" w:hAnsi="Times New Roman" w:cs="Times New Roman"/>
                <w:shd w:val="clear" w:color="auto" w:fill="FFFFFF"/>
              </w:rPr>
            </w:pPr>
            <w:r w:rsidRPr="007858BC">
              <w:rPr>
                <w:rFonts w:ascii="Times New Roman" w:hAnsi="Times New Roman" w:cs="Times New Roman"/>
                <w:shd w:val="clear" w:color="auto" w:fill="FFFFFF"/>
              </w:rPr>
              <w:t>Да се цени значението на биоразнообразието, да се опазва, възстановява и използва рационално, поддържащо за екосистемните услуги, здрава планета  и предоставяйки жизненоважни за всички хора ползи</w:t>
            </w:r>
            <w:r w:rsidR="005A778F" w:rsidRPr="007858BC">
              <w:rPr>
                <w:rFonts w:ascii="Times New Roman" w:hAnsi="Times New Roman" w:cs="Times New Roman"/>
                <w:shd w:val="clear" w:color="auto" w:fill="FFFFFF"/>
              </w:rPr>
              <w:t>;</w:t>
            </w:r>
          </w:p>
          <w:p w14:paraId="57F34981" w14:textId="6F42CEBB" w:rsidR="006B6958" w:rsidRPr="007858BC" w:rsidRDefault="006B6958" w:rsidP="00137AA0">
            <w:pPr>
              <w:rPr>
                <w:rFonts w:ascii="Times New Roman" w:hAnsi="Times New Roman" w:cs="Times New Roman"/>
                <w:shd w:val="clear" w:color="auto" w:fill="FFFFFF"/>
              </w:rPr>
            </w:pPr>
            <w:r w:rsidRPr="007858BC">
              <w:rPr>
                <w:rFonts w:ascii="Times New Roman" w:hAnsi="Times New Roman" w:cs="Times New Roman"/>
                <w:shd w:val="clear" w:color="auto" w:fill="FFFFFF"/>
              </w:rPr>
              <w:t>Да се гарантира устойчивостта на екосистемите, които да продължат да предоставят жизненоважни услуги, осигурявайки по този начин разнообразието на живота на планетата и допринасяйки за благосъстоянието на човечеството и премахването на бедността</w:t>
            </w:r>
            <w:r w:rsidR="005A778F" w:rsidRPr="007858BC">
              <w:rPr>
                <w:rFonts w:ascii="Times New Roman" w:hAnsi="Times New Roman" w:cs="Times New Roman"/>
                <w:shd w:val="clear" w:color="auto" w:fill="FFFFFF"/>
              </w:rPr>
              <w:t>;</w:t>
            </w:r>
          </w:p>
          <w:p w14:paraId="2B57C5C3"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!За периода 2011 – 2020 като Национален стратегически план за биологично разнообразие са възприети целите от Аичи за биоразнообразието. В процес на разработване е нов стратегически документ за опазване на биоразнообразието за периода до 2030 г.</w:t>
            </w:r>
          </w:p>
          <w:p w14:paraId="614A92E5" w14:textId="77777777" w:rsidR="006B6958" w:rsidRPr="007858BC" w:rsidRDefault="006B6958" w:rsidP="00137AA0">
            <w:pPr>
              <w:rPr>
                <w:rFonts w:ascii="Times New Roman" w:hAnsi="Times New Roman" w:cs="Times New Roman"/>
              </w:rPr>
            </w:pPr>
          </w:p>
        </w:tc>
        <w:tc>
          <w:tcPr>
            <w:tcW w:w="4230" w:type="dxa"/>
          </w:tcPr>
          <w:p w14:paraId="04F238DB" w14:textId="77777777" w:rsidR="006B6958" w:rsidRPr="007858BC" w:rsidRDefault="006B6958" w:rsidP="00137AA0">
            <w:pPr>
              <w:rPr>
                <w:rFonts w:ascii="Times New Roman" w:hAnsi="Times New Roman" w:cs="Times New Roman"/>
              </w:rPr>
            </w:pPr>
            <w:r w:rsidRPr="007858BC">
              <w:rPr>
                <w:rFonts w:ascii="Times New Roman" w:hAnsi="Times New Roman" w:cs="Times New Roman"/>
                <w:shd w:val="clear" w:color="auto" w:fill="FFFFFF"/>
              </w:rPr>
              <w:t>Стратегически план за биологичното разнообразие 2011 – 2020 г.</w:t>
            </w:r>
          </w:p>
        </w:tc>
        <w:tc>
          <w:tcPr>
            <w:tcW w:w="1710" w:type="dxa"/>
          </w:tcPr>
          <w:p w14:paraId="5B7BDEFB"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2050</w:t>
            </w:r>
          </w:p>
          <w:p w14:paraId="3A263094" w14:textId="77777777" w:rsidR="006B6958" w:rsidRPr="007858BC" w:rsidRDefault="006B6958" w:rsidP="00137AA0">
            <w:pPr>
              <w:rPr>
                <w:rFonts w:ascii="Times New Roman" w:hAnsi="Times New Roman" w:cs="Times New Roman"/>
              </w:rPr>
            </w:pPr>
          </w:p>
          <w:p w14:paraId="66227F18" w14:textId="77777777" w:rsidR="006B6958" w:rsidRPr="007858BC" w:rsidRDefault="006B6958" w:rsidP="00137AA0">
            <w:pPr>
              <w:rPr>
                <w:rFonts w:ascii="Times New Roman" w:hAnsi="Times New Roman" w:cs="Times New Roman"/>
              </w:rPr>
            </w:pPr>
          </w:p>
          <w:p w14:paraId="5472BA0C" w14:textId="77777777" w:rsidR="006B6958" w:rsidRPr="007858BC" w:rsidRDefault="006B6958" w:rsidP="00137AA0">
            <w:pPr>
              <w:rPr>
                <w:rFonts w:ascii="Times New Roman" w:hAnsi="Times New Roman" w:cs="Times New Roman"/>
              </w:rPr>
            </w:pPr>
          </w:p>
          <w:p w14:paraId="505841A4" w14:textId="77777777" w:rsidR="006B6958" w:rsidRPr="007858BC" w:rsidRDefault="006B6958" w:rsidP="00137AA0">
            <w:pPr>
              <w:rPr>
                <w:rFonts w:ascii="Times New Roman" w:hAnsi="Times New Roman" w:cs="Times New Roman"/>
              </w:rPr>
            </w:pPr>
          </w:p>
          <w:p w14:paraId="64DAFDE7"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2020</w:t>
            </w:r>
          </w:p>
        </w:tc>
      </w:tr>
      <w:tr w:rsidR="006B6958" w:rsidRPr="007858BC" w14:paraId="1CCF88B1" w14:textId="77777777" w:rsidTr="00137AA0">
        <w:tc>
          <w:tcPr>
            <w:tcW w:w="7285" w:type="dxa"/>
          </w:tcPr>
          <w:p w14:paraId="2966A626" w14:textId="517EE293" w:rsidR="006B6958" w:rsidRPr="007858BC" w:rsidRDefault="006B6958" w:rsidP="00137AA0">
            <w:pPr>
              <w:pStyle w:val="Default"/>
              <w:rPr>
                <w:sz w:val="22"/>
                <w:szCs w:val="22"/>
                <w:lang w:val="bg-BG"/>
              </w:rPr>
            </w:pPr>
            <w:r w:rsidRPr="007858BC">
              <w:rPr>
                <w:sz w:val="22"/>
                <w:szCs w:val="22"/>
                <w:lang w:val="bg-BG"/>
              </w:rPr>
              <w:t>Разработване на планове за управление на всички защитени зони от мрежата Натура 2000</w:t>
            </w:r>
            <w:r w:rsidR="009212C9" w:rsidRPr="007858BC">
              <w:rPr>
                <w:sz w:val="22"/>
                <w:szCs w:val="22"/>
                <w:lang w:val="bg-BG"/>
              </w:rPr>
              <w:t>.</w:t>
            </w:r>
          </w:p>
        </w:tc>
        <w:tc>
          <w:tcPr>
            <w:tcW w:w="4230" w:type="dxa"/>
          </w:tcPr>
          <w:p w14:paraId="6200B5D4"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ЗИД на ЗБР</w:t>
            </w:r>
          </w:p>
        </w:tc>
        <w:tc>
          <w:tcPr>
            <w:tcW w:w="1710" w:type="dxa"/>
          </w:tcPr>
          <w:p w14:paraId="504C5E6E" w14:textId="0B7A8EEC" w:rsidR="006B6958" w:rsidRPr="007858BC" w:rsidRDefault="006B6958" w:rsidP="00137AA0">
            <w:pPr>
              <w:rPr>
                <w:rFonts w:ascii="Times New Roman" w:hAnsi="Times New Roman" w:cs="Times New Roman"/>
              </w:rPr>
            </w:pPr>
            <w:r w:rsidRPr="007858BC">
              <w:rPr>
                <w:rFonts w:ascii="Times New Roman" w:hAnsi="Times New Roman" w:cs="Times New Roman"/>
              </w:rPr>
              <w:t xml:space="preserve">До 4 </w:t>
            </w:r>
            <w:r w:rsidR="007858BC" w:rsidRPr="007858BC">
              <w:rPr>
                <w:rFonts w:ascii="Times New Roman" w:hAnsi="Times New Roman" w:cs="Times New Roman"/>
              </w:rPr>
              <w:t>години</w:t>
            </w:r>
            <w:r w:rsidRPr="007858BC">
              <w:rPr>
                <w:rFonts w:ascii="Times New Roman" w:hAnsi="Times New Roman" w:cs="Times New Roman"/>
              </w:rPr>
              <w:t xml:space="preserve"> от влизане в сила на измененията на закона</w:t>
            </w:r>
          </w:p>
        </w:tc>
      </w:tr>
      <w:tr w:rsidR="006B6958" w:rsidRPr="007858BC" w14:paraId="2CB88F88" w14:textId="77777777" w:rsidTr="00137AA0">
        <w:tc>
          <w:tcPr>
            <w:tcW w:w="7285" w:type="dxa"/>
          </w:tcPr>
          <w:p w14:paraId="60BBA2E6" w14:textId="0BC710C0" w:rsidR="006B6958" w:rsidRPr="007858BC" w:rsidRDefault="006B6958" w:rsidP="00137AA0">
            <w:pPr>
              <w:rPr>
                <w:rFonts w:ascii="Times New Roman" w:hAnsi="Times New Roman" w:cs="Times New Roman"/>
              </w:rPr>
            </w:pPr>
            <w:r w:rsidRPr="007858BC">
              <w:rPr>
                <w:rFonts w:ascii="Times New Roman" w:hAnsi="Times New Roman" w:cs="Times New Roman"/>
              </w:rPr>
              <w:t>Разработване на планове за действие за видове птици</w:t>
            </w:r>
            <w:r w:rsidR="009212C9" w:rsidRPr="007858BC">
              <w:rPr>
                <w:rFonts w:ascii="Times New Roman" w:hAnsi="Times New Roman" w:cs="Times New Roman"/>
              </w:rPr>
              <w:t>.</w:t>
            </w:r>
          </w:p>
        </w:tc>
        <w:tc>
          <w:tcPr>
            <w:tcW w:w="4230" w:type="dxa"/>
          </w:tcPr>
          <w:p w14:paraId="19653F07"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 xml:space="preserve">Рамка за приоритетни действия за Натура 2000 в България (НРПД) 2021 – 2027 г. </w:t>
            </w:r>
          </w:p>
        </w:tc>
        <w:tc>
          <w:tcPr>
            <w:tcW w:w="1710" w:type="dxa"/>
          </w:tcPr>
          <w:p w14:paraId="5C2FB17A"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2027 г.</w:t>
            </w:r>
          </w:p>
        </w:tc>
      </w:tr>
      <w:tr w:rsidR="006B6958" w:rsidRPr="007858BC" w14:paraId="58ABFD93" w14:textId="77777777" w:rsidTr="00137AA0">
        <w:tc>
          <w:tcPr>
            <w:tcW w:w="7285" w:type="dxa"/>
          </w:tcPr>
          <w:p w14:paraId="3F6711B3" w14:textId="6EDA4614" w:rsidR="006B6958" w:rsidRPr="007858BC" w:rsidRDefault="006B6958" w:rsidP="00137AA0">
            <w:pPr>
              <w:rPr>
                <w:rFonts w:ascii="Times New Roman" w:hAnsi="Times New Roman" w:cs="Times New Roman"/>
              </w:rPr>
            </w:pPr>
            <w:r w:rsidRPr="007858BC">
              <w:rPr>
                <w:rFonts w:ascii="Times New Roman" w:hAnsi="Times New Roman" w:cs="Times New Roman"/>
              </w:rPr>
              <w:t>Въвеждане на нов подход на управление на НЕМ</w:t>
            </w:r>
            <w:r w:rsidR="009212C9" w:rsidRPr="007858BC">
              <w:rPr>
                <w:rFonts w:ascii="Times New Roman" w:hAnsi="Times New Roman" w:cs="Times New Roman"/>
              </w:rPr>
              <w:t>.</w:t>
            </w:r>
          </w:p>
        </w:tc>
        <w:tc>
          <w:tcPr>
            <w:tcW w:w="4230" w:type="dxa"/>
          </w:tcPr>
          <w:p w14:paraId="701EC9D4"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ЗИД на ЗБР (РМС №147/05.03.2020), НРПД 2021 – 2027 г.</w:t>
            </w:r>
          </w:p>
        </w:tc>
        <w:tc>
          <w:tcPr>
            <w:tcW w:w="1710" w:type="dxa"/>
          </w:tcPr>
          <w:p w14:paraId="6831C6FE"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2027 г.</w:t>
            </w:r>
          </w:p>
        </w:tc>
      </w:tr>
      <w:tr w:rsidR="006B6958" w:rsidRPr="007858BC" w14:paraId="64D80DDF" w14:textId="77777777" w:rsidTr="00137AA0">
        <w:tc>
          <w:tcPr>
            <w:tcW w:w="7285" w:type="dxa"/>
          </w:tcPr>
          <w:p w14:paraId="592BE18B" w14:textId="46BF4D2C" w:rsidR="006B6958" w:rsidRPr="007858BC" w:rsidRDefault="006B6958" w:rsidP="00137AA0">
            <w:pPr>
              <w:rPr>
                <w:rFonts w:ascii="Times New Roman" w:hAnsi="Times New Roman" w:cs="Times New Roman"/>
              </w:rPr>
            </w:pPr>
            <w:r w:rsidRPr="007858BC">
              <w:rPr>
                <w:rFonts w:ascii="Times New Roman" w:hAnsi="Times New Roman" w:cs="Times New Roman"/>
                <w:color w:val="000000"/>
              </w:rPr>
              <w:t>Изграждане на капацитет на заинтересованите страни за прилагане на мерки, заложени в плановете за управление на защитените зони</w:t>
            </w:r>
            <w:r w:rsidR="009212C9" w:rsidRPr="007858BC">
              <w:rPr>
                <w:rFonts w:ascii="Times New Roman" w:hAnsi="Times New Roman" w:cs="Times New Roman"/>
                <w:color w:val="000000"/>
              </w:rPr>
              <w:t>;</w:t>
            </w:r>
          </w:p>
        </w:tc>
        <w:tc>
          <w:tcPr>
            <w:tcW w:w="4230" w:type="dxa"/>
          </w:tcPr>
          <w:p w14:paraId="037875FB"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НРПД 2021 – 2027 г.</w:t>
            </w:r>
          </w:p>
        </w:tc>
        <w:tc>
          <w:tcPr>
            <w:tcW w:w="1710" w:type="dxa"/>
          </w:tcPr>
          <w:p w14:paraId="3F52C18D"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2027 г.</w:t>
            </w:r>
          </w:p>
        </w:tc>
      </w:tr>
      <w:tr w:rsidR="006B6958" w:rsidRPr="007858BC" w14:paraId="6AFBF993" w14:textId="77777777" w:rsidTr="00137AA0">
        <w:tc>
          <w:tcPr>
            <w:tcW w:w="7285" w:type="dxa"/>
          </w:tcPr>
          <w:p w14:paraId="4F990112" w14:textId="34007E02" w:rsidR="006B6958" w:rsidRPr="007858BC" w:rsidRDefault="006B6958" w:rsidP="00137AA0">
            <w:pPr>
              <w:rPr>
                <w:rFonts w:ascii="Times New Roman" w:hAnsi="Times New Roman" w:cs="Times New Roman"/>
              </w:rPr>
            </w:pPr>
            <w:r w:rsidRPr="007858BC">
              <w:rPr>
                <w:rFonts w:ascii="Times New Roman" w:hAnsi="Times New Roman" w:cs="Times New Roman"/>
                <w:color w:val="000000"/>
              </w:rPr>
              <w:lastRenderedPageBreak/>
              <w:t>Надграждане на Информационната система за  защитени зони от екологичната мрежа Натура 2000 и Информационната система към Националната система за мониторинг на биологичното разнообразие</w:t>
            </w:r>
            <w:r w:rsidR="009212C9" w:rsidRPr="007858BC">
              <w:rPr>
                <w:rFonts w:ascii="Times New Roman" w:hAnsi="Times New Roman" w:cs="Times New Roman"/>
                <w:color w:val="000000"/>
              </w:rPr>
              <w:t>.</w:t>
            </w:r>
          </w:p>
        </w:tc>
        <w:tc>
          <w:tcPr>
            <w:tcW w:w="4230" w:type="dxa"/>
          </w:tcPr>
          <w:p w14:paraId="3BCB004F"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НРПД 2021 – 2027 г.</w:t>
            </w:r>
          </w:p>
        </w:tc>
        <w:tc>
          <w:tcPr>
            <w:tcW w:w="1710" w:type="dxa"/>
          </w:tcPr>
          <w:p w14:paraId="75D79855"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2027 г.</w:t>
            </w:r>
          </w:p>
        </w:tc>
      </w:tr>
      <w:tr w:rsidR="006B6958" w:rsidRPr="007858BC" w14:paraId="7C080C39" w14:textId="77777777" w:rsidTr="00137AA0">
        <w:tc>
          <w:tcPr>
            <w:tcW w:w="7285" w:type="dxa"/>
          </w:tcPr>
          <w:p w14:paraId="5FA2709D" w14:textId="11EED138" w:rsidR="006B6958" w:rsidRPr="007858BC" w:rsidRDefault="006B6958" w:rsidP="00137AA0">
            <w:pPr>
              <w:rPr>
                <w:rFonts w:ascii="Times New Roman" w:hAnsi="Times New Roman" w:cs="Times New Roman"/>
              </w:rPr>
            </w:pPr>
            <w:r w:rsidRPr="007858BC">
              <w:rPr>
                <w:rFonts w:ascii="Times New Roman" w:hAnsi="Times New Roman" w:cs="Times New Roman"/>
                <w:color w:val="000000"/>
              </w:rPr>
              <w:t>Мониторинг и докладване по директива за местообитанията и директива за птиците - прилагане на Националната концепция за мониторинг на птиците и Националната концепция за мониторинг на видове и местообитания</w:t>
            </w:r>
            <w:r w:rsidR="009212C9" w:rsidRPr="007858BC">
              <w:rPr>
                <w:rFonts w:ascii="Times New Roman" w:hAnsi="Times New Roman" w:cs="Times New Roman"/>
                <w:color w:val="000000"/>
              </w:rPr>
              <w:t>.</w:t>
            </w:r>
          </w:p>
        </w:tc>
        <w:tc>
          <w:tcPr>
            <w:tcW w:w="4230" w:type="dxa"/>
          </w:tcPr>
          <w:p w14:paraId="75C72CBF"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НРПД 2021 – 2027 г.</w:t>
            </w:r>
          </w:p>
        </w:tc>
        <w:tc>
          <w:tcPr>
            <w:tcW w:w="1710" w:type="dxa"/>
          </w:tcPr>
          <w:p w14:paraId="750C82EF"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постоянен</w:t>
            </w:r>
          </w:p>
        </w:tc>
      </w:tr>
      <w:tr w:rsidR="006B6958" w:rsidRPr="007858BC" w14:paraId="0755506A" w14:textId="77777777" w:rsidTr="00137AA0">
        <w:tc>
          <w:tcPr>
            <w:tcW w:w="7285" w:type="dxa"/>
          </w:tcPr>
          <w:p w14:paraId="5BC9DB38" w14:textId="11DD178E" w:rsidR="006B6958" w:rsidRPr="007858BC" w:rsidRDefault="006B6958" w:rsidP="00137AA0">
            <w:pPr>
              <w:rPr>
                <w:rFonts w:ascii="Times New Roman" w:hAnsi="Times New Roman" w:cs="Times New Roman"/>
              </w:rPr>
            </w:pPr>
            <w:r w:rsidRPr="007858BC">
              <w:rPr>
                <w:rFonts w:ascii="Times New Roman" w:hAnsi="Times New Roman" w:cs="Times New Roman"/>
                <w:color w:val="000000"/>
              </w:rPr>
              <w:t>Мониторинг на ефекта от изпълнените мерки за подобряване на състоянието на видовете и природните местообитания</w:t>
            </w:r>
            <w:r w:rsidR="009212C9" w:rsidRPr="007858BC">
              <w:rPr>
                <w:rFonts w:ascii="Times New Roman" w:hAnsi="Times New Roman" w:cs="Times New Roman"/>
                <w:color w:val="000000"/>
              </w:rPr>
              <w:t>.</w:t>
            </w:r>
          </w:p>
        </w:tc>
        <w:tc>
          <w:tcPr>
            <w:tcW w:w="4230" w:type="dxa"/>
          </w:tcPr>
          <w:p w14:paraId="69EBDE90"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НРПД 2021 – 2027 г.</w:t>
            </w:r>
          </w:p>
        </w:tc>
        <w:tc>
          <w:tcPr>
            <w:tcW w:w="1710" w:type="dxa"/>
          </w:tcPr>
          <w:p w14:paraId="18C637BF"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постоянен</w:t>
            </w:r>
          </w:p>
        </w:tc>
      </w:tr>
      <w:tr w:rsidR="006B6958" w:rsidRPr="007858BC" w14:paraId="32CC458B" w14:textId="77777777" w:rsidTr="00137AA0">
        <w:tc>
          <w:tcPr>
            <w:tcW w:w="7285" w:type="dxa"/>
          </w:tcPr>
          <w:p w14:paraId="6EFAA48F" w14:textId="69DD5DA1" w:rsidR="006B6958" w:rsidRPr="007858BC" w:rsidRDefault="006B6958" w:rsidP="00137AA0">
            <w:pPr>
              <w:rPr>
                <w:rFonts w:ascii="Times New Roman" w:hAnsi="Times New Roman" w:cs="Times New Roman"/>
              </w:rPr>
            </w:pPr>
            <w:r w:rsidRPr="007858BC">
              <w:rPr>
                <w:rFonts w:ascii="Times New Roman" w:hAnsi="Times New Roman" w:cs="Times New Roman"/>
                <w:color w:val="000000"/>
              </w:rPr>
              <w:t>Подобряване на знанията за видове и природни местообитания чрез теренни проучвания</w:t>
            </w:r>
            <w:r w:rsidR="009212C9" w:rsidRPr="007858BC">
              <w:rPr>
                <w:rFonts w:ascii="Times New Roman" w:hAnsi="Times New Roman" w:cs="Times New Roman"/>
                <w:color w:val="000000"/>
              </w:rPr>
              <w:t>.</w:t>
            </w:r>
          </w:p>
        </w:tc>
        <w:tc>
          <w:tcPr>
            <w:tcW w:w="4230" w:type="dxa"/>
          </w:tcPr>
          <w:p w14:paraId="2087E8AE"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НРПД 2021 – 2027 г.</w:t>
            </w:r>
          </w:p>
        </w:tc>
        <w:tc>
          <w:tcPr>
            <w:tcW w:w="1710" w:type="dxa"/>
          </w:tcPr>
          <w:p w14:paraId="18F60FE3"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 xml:space="preserve">2027 </w:t>
            </w:r>
          </w:p>
        </w:tc>
      </w:tr>
      <w:tr w:rsidR="006B6958" w:rsidRPr="007858BC" w14:paraId="5DF4FC72" w14:textId="77777777" w:rsidTr="00137AA0">
        <w:tc>
          <w:tcPr>
            <w:tcW w:w="7285" w:type="dxa"/>
          </w:tcPr>
          <w:p w14:paraId="6194A34F" w14:textId="6C5DC86C" w:rsidR="006B6958" w:rsidRPr="007858BC" w:rsidRDefault="006B6958" w:rsidP="00137AA0">
            <w:pPr>
              <w:rPr>
                <w:rFonts w:ascii="Times New Roman" w:hAnsi="Times New Roman" w:cs="Times New Roman"/>
              </w:rPr>
            </w:pPr>
            <w:r w:rsidRPr="007858BC">
              <w:rPr>
                <w:rFonts w:ascii="Times New Roman" w:hAnsi="Times New Roman" w:cs="Times New Roman"/>
                <w:color w:val="000000"/>
              </w:rPr>
              <w:t>Подкрепа за развитие и управление на екосистемните услуги и оценка на състоянието на елементите на зелената инфраструктура: осигуряване на актуална информация за състоянието на екосистемите и екосистемните услуги и състоянието на елементите на зелената инфраструктура на територията на мрежата Натура 2000</w:t>
            </w:r>
            <w:r w:rsidR="009212C9" w:rsidRPr="007858BC">
              <w:rPr>
                <w:rFonts w:ascii="Times New Roman" w:hAnsi="Times New Roman" w:cs="Times New Roman"/>
                <w:color w:val="000000"/>
              </w:rPr>
              <w:t>.</w:t>
            </w:r>
          </w:p>
        </w:tc>
        <w:tc>
          <w:tcPr>
            <w:tcW w:w="4230" w:type="dxa"/>
          </w:tcPr>
          <w:p w14:paraId="1E4A0849"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НРПД 2021 – 2027 г.</w:t>
            </w:r>
          </w:p>
        </w:tc>
        <w:tc>
          <w:tcPr>
            <w:tcW w:w="1710" w:type="dxa"/>
          </w:tcPr>
          <w:p w14:paraId="192C924B"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постоянен</w:t>
            </w:r>
          </w:p>
        </w:tc>
      </w:tr>
      <w:tr w:rsidR="006B6958" w:rsidRPr="007858BC" w14:paraId="0A48C839" w14:textId="77777777" w:rsidTr="00137AA0">
        <w:tc>
          <w:tcPr>
            <w:tcW w:w="7285" w:type="dxa"/>
          </w:tcPr>
          <w:p w14:paraId="1A8579E8" w14:textId="64DEB664" w:rsidR="006B6958" w:rsidRPr="007858BC" w:rsidRDefault="006B6958" w:rsidP="00137AA0">
            <w:pPr>
              <w:rPr>
                <w:rFonts w:ascii="Times New Roman" w:hAnsi="Times New Roman" w:cs="Times New Roman"/>
              </w:rPr>
            </w:pPr>
            <w:r w:rsidRPr="007858BC">
              <w:rPr>
                <w:rFonts w:ascii="Times New Roman" w:hAnsi="Times New Roman" w:cs="Times New Roman"/>
              </w:rPr>
              <w:t>Мерки за запазване и възстановяване на местообитания и видове в рамките на Натура 2000 и извън нея</w:t>
            </w:r>
            <w:r w:rsidR="009212C9" w:rsidRPr="007858BC">
              <w:rPr>
                <w:rFonts w:ascii="Times New Roman" w:hAnsi="Times New Roman" w:cs="Times New Roman"/>
              </w:rPr>
              <w:t>.</w:t>
            </w:r>
          </w:p>
        </w:tc>
        <w:tc>
          <w:tcPr>
            <w:tcW w:w="4230" w:type="dxa"/>
          </w:tcPr>
          <w:p w14:paraId="0DA2809E"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НРПД 2021 – 2027 г.</w:t>
            </w:r>
          </w:p>
        </w:tc>
        <w:tc>
          <w:tcPr>
            <w:tcW w:w="1710" w:type="dxa"/>
          </w:tcPr>
          <w:p w14:paraId="2E2CDDE1"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постоянен</w:t>
            </w:r>
          </w:p>
        </w:tc>
      </w:tr>
      <w:tr w:rsidR="006B6958" w:rsidRPr="007858BC" w14:paraId="6EC68EAB" w14:textId="77777777" w:rsidTr="00137AA0">
        <w:tc>
          <w:tcPr>
            <w:tcW w:w="7285" w:type="dxa"/>
          </w:tcPr>
          <w:p w14:paraId="2535F120" w14:textId="4F080E8B" w:rsidR="006B6958" w:rsidRPr="007858BC" w:rsidRDefault="006B6958" w:rsidP="00137AA0">
            <w:pPr>
              <w:rPr>
                <w:rFonts w:ascii="Times New Roman" w:hAnsi="Times New Roman" w:cs="Times New Roman"/>
                <w:color w:val="000000"/>
              </w:rPr>
            </w:pPr>
            <w:r w:rsidRPr="007858BC">
              <w:rPr>
                <w:rFonts w:ascii="Times New Roman" w:hAnsi="Times New Roman" w:cs="Times New Roman"/>
                <w:color w:val="000000"/>
              </w:rPr>
              <w:t>- Опазване на мигриращия вид Средиземноморски буревестник (Puffinus yelkouan) и Средния (качулат) корморан (Phalacrocorax aristotelis) в крайбрежните, териториални води и ИИЗ на Черноморските държави</w:t>
            </w:r>
            <w:r w:rsidR="009212C9" w:rsidRPr="007858BC">
              <w:rPr>
                <w:rFonts w:ascii="Times New Roman" w:hAnsi="Times New Roman" w:cs="Times New Roman"/>
                <w:color w:val="000000"/>
              </w:rPr>
              <w:t>;</w:t>
            </w:r>
          </w:p>
          <w:p w14:paraId="217017DE" w14:textId="663D9B26" w:rsidR="006B6958" w:rsidRPr="007858BC" w:rsidRDefault="006B6958" w:rsidP="00137AA0">
            <w:pPr>
              <w:rPr>
                <w:rFonts w:ascii="Times New Roman" w:hAnsi="Times New Roman" w:cs="Times New Roman"/>
              </w:rPr>
            </w:pPr>
            <w:r w:rsidRPr="007858BC">
              <w:rPr>
                <w:rFonts w:ascii="Times New Roman" w:hAnsi="Times New Roman" w:cs="Times New Roman"/>
              </w:rPr>
              <w:t>- Изготвяне/ актуализиране на  планове за управление на защитени зони и територии, като се имат предвид изискванията на Рамковата Директива за Морска стратегия 2008/56/ЕО, включително определените национални и общи (съгласувани) с Румъния цели за постигане на добро състояние на морската околна среда</w:t>
            </w:r>
            <w:r w:rsidR="009212C9" w:rsidRPr="007858BC">
              <w:rPr>
                <w:rFonts w:ascii="Times New Roman" w:hAnsi="Times New Roman" w:cs="Times New Roman"/>
              </w:rPr>
              <w:t>;</w:t>
            </w:r>
          </w:p>
          <w:p w14:paraId="64505ED0" w14:textId="4F510C2D" w:rsidR="006B6958" w:rsidRPr="007858BC" w:rsidRDefault="006B6958" w:rsidP="00137AA0">
            <w:pPr>
              <w:rPr>
                <w:rFonts w:ascii="Times New Roman" w:hAnsi="Times New Roman" w:cs="Times New Roman"/>
              </w:rPr>
            </w:pPr>
            <w:r w:rsidRPr="007858BC">
              <w:rPr>
                <w:rFonts w:ascii="Times New Roman" w:hAnsi="Times New Roman" w:cs="Times New Roman"/>
              </w:rPr>
              <w:t>- Създаване на синхронизирани и представителни мрежи от морски защитени зони в Р България и Румъния, както и на планове за управлението им. Увеличаване на площта на защитените територии, обявени по реда на Закона за защитените територии в морската среда. Подобрен контрол на регламентираните дейности в защитените зони и защитените територии</w:t>
            </w:r>
            <w:r w:rsidR="009212C9" w:rsidRPr="007858BC">
              <w:rPr>
                <w:rFonts w:ascii="Times New Roman" w:hAnsi="Times New Roman" w:cs="Times New Roman"/>
              </w:rPr>
              <w:t>;</w:t>
            </w:r>
          </w:p>
          <w:p w14:paraId="7A52301E" w14:textId="734D033F" w:rsidR="006B6958" w:rsidRPr="007858BC" w:rsidRDefault="006B6958" w:rsidP="00137AA0">
            <w:pPr>
              <w:rPr>
                <w:rFonts w:ascii="Times New Roman" w:hAnsi="Times New Roman" w:cs="Times New Roman"/>
              </w:rPr>
            </w:pPr>
            <w:r w:rsidRPr="007858BC">
              <w:rPr>
                <w:rFonts w:ascii="Times New Roman" w:hAnsi="Times New Roman" w:cs="Times New Roman"/>
              </w:rPr>
              <w:t>- Разработване и прилагане на общ план за действие за ранно откриване, и смекчаване, и оценка на въздействието на неместни видове</w:t>
            </w:r>
            <w:r w:rsidR="009212C9" w:rsidRPr="007858BC">
              <w:rPr>
                <w:rFonts w:ascii="Times New Roman" w:hAnsi="Times New Roman" w:cs="Times New Roman"/>
              </w:rPr>
              <w:t>;</w:t>
            </w:r>
          </w:p>
          <w:p w14:paraId="1290BAEF" w14:textId="4FF1593D" w:rsidR="006B6958" w:rsidRPr="007858BC" w:rsidRDefault="006B6958" w:rsidP="006B6958">
            <w:pPr>
              <w:rPr>
                <w:rFonts w:ascii="Times New Roman" w:hAnsi="Times New Roman" w:cs="Times New Roman"/>
              </w:rPr>
            </w:pPr>
            <w:r w:rsidRPr="007858BC">
              <w:rPr>
                <w:rFonts w:ascii="Times New Roman" w:hAnsi="Times New Roman" w:cs="Times New Roman"/>
              </w:rPr>
              <w:lastRenderedPageBreak/>
              <w:t>- Развитие на нетрадиционни за България и/или иновативни технологии за производство на морски аквакултури или за добив на стопански ценни видове</w:t>
            </w:r>
            <w:r w:rsidR="009212C9" w:rsidRPr="007858BC">
              <w:rPr>
                <w:rFonts w:ascii="Times New Roman" w:hAnsi="Times New Roman" w:cs="Times New Roman"/>
              </w:rPr>
              <w:t>.</w:t>
            </w:r>
          </w:p>
        </w:tc>
        <w:tc>
          <w:tcPr>
            <w:tcW w:w="4230" w:type="dxa"/>
          </w:tcPr>
          <w:p w14:paraId="55602941"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lastRenderedPageBreak/>
              <w:t>Морска стратегия на Р България 2016 – 2021 г.</w:t>
            </w:r>
          </w:p>
        </w:tc>
        <w:tc>
          <w:tcPr>
            <w:tcW w:w="1710" w:type="dxa"/>
          </w:tcPr>
          <w:p w14:paraId="651B98EC"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2021</w:t>
            </w:r>
          </w:p>
        </w:tc>
      </w:tr>
      <w:tr w:rsidR="006B6958" w:rsidRPr="007858BC" w14:paraId="31D456FE" w14:textId="77777777" w:rsidTr="00137AA0">
        <w:trPr>
          <w:gridAfter w:val="2"/>
          <w:wAfter w:w="5940" w:type="dxa"/>
        </w:trPr>
        <w:tc>
          <w:tcPr>
            <w:tcW w:w="7285" w:type="dxa"/>
          </w:tcPr>
          <w:p w14:paraId="525C1667" w14:textId="77777777" w:rsidR="006B6958" w:rsidRPr="007858BC" w:rsidRDefault="006B6958" w:rsidP="00137AA0">
            <w:pPr>
              <w:rPr>
                <w:rFonts w:ascii="Times New Roman" w:hAnsi="Times New Roman" w:cs="Times New Roman"/>
                <w:b/>
                <w:bCs/>
              </w:rPr>
            </w:pPr>
            <w:r w:rsidRPr="007858BC">
              <w:rPr>
                <w:rFonts w:ascii="Times New Roman" w:hAnsi="Times New Roman" w:cs="Times New Roman"/>
                <w:b/>
                <w:bCs/>
              </w:rPr>
              <w:t>Води</w:t>
            </w:r>
          </w:p>
        </w:tc>
      </w:tr>
      <w:tr w:rsidR="006B6958" w:rsidRPr="007858BC" w14:paraId="3C44F1E3" w14:textId="77777777" w:rsidTr="00137AA0">
        <w:tc>
          <w:tcPr>
            <w:tcW w:w="7285" w:type="dxa"/>
          </w:tcPr>
          <w:p w14:paraId="3A1A257E" w14:textId="77777777" w:rsidR="006B6958" w:rsidRPr="007858BC" w:rsidRDefault="006B6958" w:rsidP="00137AA0">
            <w:pPr>
              <w:rPr>
                <w:rFonts w:ascii="Times New Roman" w:eastAsia="Times New Roman" w:hAnsi="Times New Roman" w:cs="Times New Roman"/>
              </w:rPr>
            </w:pPr>
            <w:r w:rsidRPr="007858BC">
              <w:rPr>
                <w:rFonts w:ascii="Times New Roman" w:eastAsia="Times New Roman" w:hAnsi="Times New Roman" w:cs="Times New Roman"/>
              </w:rPr>
              <w:t>Интегрирано управление на водите в интерес на обществото и за опазване на здравето на населението</w:t>
            </w:r>
          </w:p>
          <w:p w14:paraId="181D16BC" w14:textId="77777777" w:rsidR="006B6958" w:rsidRPr="007858BC" w:rsidRDefault="006B6958" w:rsidP="00137AA0">
            <w:pPr>
              <w:rPr>
                <w:rFonts w:ascii="Times New Roman" w:eastAsia="Times New Roman" w:hAnsi="Times New Roman" w:cs="Times New Roman"/>
              </w:rPr>
            </w:pPr>
            <w:r w:rsidRPr="007858BC">
              <w:rPr>
                <w:rFonts w:ascii="Times New Roman" w:eastAsia="Times New Roman" w:hAnsi="Times New Roman" w:cs="Times New Roman"/>
              </w:rPr>
              <w:t>- осигуряване на достатъчно количество и добро качество на повърхностните и подземните води за устойчиво, балансирано и справедливо водоползване;</w:t>
            </w:r>
          </w:p>
          <w:p w14:paraId="2EFDFA79" w14:textId="77777777" w:rsidR="006B6958" w:rsidRPr="007858BC" w:rsidRDefault="006B6958" w:rsidP="00137AA0">
            <w:pPr>
              <w:rPr>
                <w:rFonts w:ascii="Times New Roman" w:eastAsia="Times New Roman" w:hAnsi="Times New Roman" w:cs="Times New Roman"/>
              </w:rPr>
            </w:pPr>
            <w:r w:rsidRPr="007858BC">
              <w:rPr>
                <w:rFonts w:ascii="Times New Roman" w:eastAsia="Times New Roman" w:hAnsi="Times New Roman" w:cs="Times New Roman"/>
              </w:rPr>
              <w:t>- намаляване на замърсяването на водите;</w:t>
            </w:r>
          </w:p>
          <w:p w14:paraId="607EB511" w14:textId="77777777" w:rsidR="006B6958" w:rsidRPr="007858BC" w:rsidRDefault="006B6958" w:rsidP="00137AA0">
            <w:pPr>
              <w:rPr>
                <w:rFonts w:ascii="Times New Roman" w:eastAsia="Times New Roman" w:hAnsi="Times New Roman" w:cs="Times New Roman"/>
              </w:rPr>
            </w:pPr>
            <w:r w:rsidRPr="007858BC">
              <w:rPr>
                <w:rFonts w:ascii="Times New Roman" w:eastAsia="Times New Roman" w:hAnsi="Times New Roman" w:cs="Times New Roman"/>
              </w:rPr>
              <w:t>- опазване на повърхностните и подземните води и водите на Черно море;</w:t>
            </w:r>
          </w:p>
          <w:p w14:paraId="77F54775" w14:textId="77777777" w:rsidR="006B6958" w:rsidRPr="007858BC" w:rsidRDefault="006B6958" w:rsidP="00137AA0">
            <w:pPr>
              <w:rPr>
                <w:rFonts w:ascii="Times New Roman" w:eastAsia="Times New Roman" w:hAnsi="Times New Roman" w:cs="Times New Roman"/>
              </w:rPr>
            </w:pPr>
            <w:r w:rsidRPr="007858BC">
              <w:rPr>
                <w:rFonts w:ascii="Times New Roman" w:eastAsia="Times New Roman" w:hAnsi="Times New Roman" w:cs="Times New Roman"/>
              </w:rPr>
              <w:t>- прекратяване на замърсяването на морската среда с естествени или синтетични вещества;</w:t>
            </w:r>
          </w:p>
          <w:p w14:paraId="17C33E21" w14:textId="77777777" w:rsidR="006B6958" w:rsidRPr="007858BC" w:rsidRDefault="006B6958" w:rsidP="00137AA0">
            <w:pPr>
              <w:rPr>
                <w:rFonts w:ascii="Times New Roman" w:eastAsia="Times New Roman" w:hAnsi="Times New Roman" w:cs="Times New Roman"/>
              </w:rPr>
            </w:pPr>
            <w:r w:rsidRPr="007858BC">
              <w:rPr>
                <w:rFonts w:ascii="Times New Roman" w:eastAsia="Times New Roman" w:hAnsi="Times New Roman" w:cs="Times New Roman"/>
              </w:rPr>
              <w:t>- намаляване на заустванията, емисиите и изпусканията на приоритетни вещества;</w:t>
            </w:r>
          </w:p>
          <w:p w14:paraId="38333DBF" w14:textId="77777777" w:rsidR="006B6958" w:rsidRPr="007858BC" w:rsidRDefault="006B6958" w:rsidP="00137AA0">
            <w:pPr>
              <w:rPr>
                <w:rFonts w:ascii="Times New Roman" w:eastAsia="Times New Roman" w:hAnsi="Times New Roman" w:cs="Times New Roman"/>
              </w:rPr>
            </w:pPr>
            <w:r w:rsidRPr="007858BC">
              <w:rPr>
                <w:rFonts w:ascii="Times New Roman" w:eastAsia="Times New Roman" w:hAnsi="Times New Roman" w:cs="Times New Roman"/>
              </w:rPr>
              <w:t>- прекратяване на заустванията, емисиите и изпусканията на приоритетно опасни вещества;</w:t>
            </w:r>
          </w:p>
          <w:p w14:paraId="20D4A659" w14:textId="77777777" w:rsidR="006B6958" w:rsidRPr="007858BC" w:rsidRDefault="006B6958" w:rsidP="00137AA0">
            <w:pPr>
              <w:rPr>
                <w:rFonts w:ascii="Times New Roman" w:hAnsi="Times New Roman" w:cs="Times New Roman"/>
                <w:i/>
                <w:iCs/>
              </w:rPr>
            </w:pPr>
            <w:r w:rsidRPr="007858BC">
              <w:rPr>
                <w:rFonts w:ascii="Times New Roman" w:eastAsia="Times New Roman" w:hAnsi="Times New Roman" w:cs="Times New Roman"/>
              </w:rPr>
              <w:t>- предотвратяване или намаляване на вредните последици за човешкия живот и здраве, околната среда, културното наследство и стопанската дейност, свързани с вредното въздействие на водите.</w:t>
            </w:r>
          </w:p>
        </w:tc>
        <w:tc>
          <w:tcPr>
            <w:tcW w:w="4230" w:type="dxa"/>
          </w:tcPr>
          <w:p w14:paraId="18FE75A2"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Закон за водите (обн. ДВ. бр.67 от 27 юли 1999 г., изм. ДВ. бр.52 от 9 юни 2020г.)</w:t>
            </w:r>
          </w:p>
        </w:tc>
        <w:tc>
          <w:tcPr>
            <w:tcW w:w="1710" w:type="dxa"/>
          </w:tcPr>
          <w:p w14:paraId="74F37E65"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Н/П</w:t>
            </w:r>
          </w:p>
        </w:tc>
      </w:tr>
      <w:tr w:rsidR="006B6958" w:rsidRPr="007858BC" w14:paraId="69BBB09F" w14:textId="77777777" w:rsidTr="00137AA0">
        <w:tc>
          <w:tcPr>
            <w:tcW w:w="7285" w:type="dxa"/>
          </w:tcPr>
          <w:p w14:paraId="3C005B6B" w14:textId="7183F7D1" w:rsidR="006B6958" w:rsidRPr="007858BC" w:rsidRDefault="006B6958" w:rsidP="00544D29">
            <w:pPr>
              <w:pStyle w:val="Default"/>
              <w:jc w:val="both"/>
              <w:rPr>
                <w:sz w:val="22"/>
                <w:szCs w:val="22"/>
                <w:lang w:val="bg-BG"/>
              </w:rPr>
            </w:pPr>
            <w:r w:rsidRPr="007858BC">
              <w:rPr>
                <w:sz w:val="22"/>
                <w:szCs w:val="22"/>
                <w:lang w:val="bg-BG"/>
              </w:rPr>
              <w:t>Гарантирано осигуряване на вода за населението и бизнеса в условията на промени на климата, водещи до засушаване</w:t>
            </w:r>
            <w:r w:rsidR="004D052E" w:rsidRPr="007858BC">
              <w:rPr>
                <w:sz w:val="22"/>
                <w:szCs w:val="22"/>
                <w:lang w:val="bg-BG"/>
              </w:rPr>
              <w:t>.</w:t>
            </w:r>
          </w:p>
          <w:p w14:paraId="74BFFC6C" w14:textId="6EC6F287" w:rsidR="006B6958" w:rsidRPr="007858BC" w:rsidRDefault="006B6958" w:rsidP="00544D29">
            <w:pPr>
              <w:pStyle w:val="Default"/>
              <w:jc w:val="both"/>
              <w:rPr>
                <w:sz w:val="22"/>
                <w:szCs w:val="22"/>
                <w:lang w:val="bg-BG"/>
              </w:rPr>
            </w:pPr>
            <w:r w:rsidRPr="007858BC">
              <w:rPr>
                <w:sz w:val="22"/>
                <w:szCs w:val="22"/>
                <w:lang w:val="bg-BG"/>
              </w:rPr>
              <w:t>Запазване и подобряване на състоянието на повърхностните и подземните води, чрез премахване на заустването на непречистени отпадъчни води, укрепване на системите за мониторинг и плановете за управление на речните басейни като основен инструмент за интегрирано управление</w:t>
            </w:r>
            <w:r w:rsidR="004D052E" w:rsidRPr="007858BC">
              <w:rPr>
                <w:sz w:val="22"/>
                <w:szCs w:val="22"/>
                <w:lang w:val="bg-BG"/>
              </w:rPr>
              <w:t>.</w:t>
            </w:r>
          </w:p>
          <w:p w14:paraId="0443B24D" w14:textId="0F4B86D8" w:rsidR="006B6958" w:rsidRPr="007858BC" w:rsidRDefault="006B6958" w:rsidP="00544D29">
            <w:pPr>
              <w:pStyle w:val="Default"/>
              <w:jc w:val="both"/>
              <w:rPr>
                <w:sz w:val="22"/>
                <w:szCs w:val="22"/>
                <w:lang w:val="bg-BG"/>
              </w:rPr>
            </w:pPr>
            <w:r w:rsidRPr="007858BC">
              <w:rPr>
                <w:sz w:val="22"/>
                <w:szCs w:val="22"/>
                <w:lang w:val="bg-BG"/>
              </w:rPr>
              <w:t xml:space="preserve">Подобряване на ефективността при интегрираното управление на водата като стопански ресурс чрез укрепване на институционалната рамка, осигуряване на самофинансиране на водния сектор при спазване на принципа „замърсителят плаща“, повишаване на капацитета на всички </w:t>
            </w:r>
            <w:r w:rsidR="007858BC" w:rsidRPr="007858BC">
              <w:rPr>
                <w:sz w:val="22"/>
                <w:szCs w:val="22"/>
                <w:lang w:val="bg-BG"/>
              </w:rPr>
              <w:t>участници</w:t>
            </w:r>
            <w:r w:rsidRPr="007858BC">
              <w:rPr>
                <w:sz w:val="22"/>
                <w:szCs w:val="22"/>
                <w:lang w:val="bg-BG"/>
              </w:rPr>
              <w:t xml:space="preserve"> в управлението на водния сектор</w:t>
            </w:r>
            <w:r w:rsidR="004D052E" w:rsidRPr="007858BC">
              <w:rPr>
                <w:sz w:val="22"/>
                <w:szCs w:val="22"/>
                <w:lang w:val="bg-BG"/>
              </w:rPr>
              <w:t>.</w:t>
            </w:r>
          </w:p>
          <w:p w14:paraId="341BD937" w14:textId="77777777" w:rsidR="006B6958" w:rsidRPr="007858BC" w:rsidRDefault="006B6958" w:rsidP="00544D29">
            <w:pPr>
              <w:pStyle w:val="Default"/>
              <w:jc w:val="both"/>
              <w:rPr>
                <w:sz w:val="22"/>
                <w:szCs w:val="22"/>
                <w:lang w:val="bg-BG"/>
              </w:rPr>
            </w:pPr>
            <w:r w:rsidRPr="007858BC">
              <w:rPr>
                <w:sz w:val="22"/>
                <w:szCs w:val="22"/>
                <w:lang w:val="bg-BG"/>
              </w:rPr>
              <w:t>Намаляване на риска от щети при наводнения чрез анализ, актуализация и управление на ПУРН, изпълнение на спешна програма за защита на населението от наводнения, рехабилитация на предпазни диги на р. Дунав, корекции на вътрешни реки, съоръжения за отводняване и ретензионни язовири.</w:t>
            </w:r>
          </w:p>
        </w:tc>
        <w:tc>
          <w:tcPr>
            <w:tcW w:w="4230" w:type="dxa"/>
          </w:tcPr>
          <w:p w14:paraId="2B68D106"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Национална стратегия за управление и развитие на водния сектор в Република България</w:t>
            </w:r>
          </w:p>
        </w:tc>
        <w:tc>
          <w:tcPr>
            <w:tcW w:w="1710" w:type="dxa"/>
          </w:tcPr>
          <w:p w14:paraId="6F2795F0"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2021</w:t>
            </w:r>
          </w:p>
          <w:p w14:paraId="5CB01252"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2037</w:t>
            </w:r>
          </w:p>
        </w:tc>
      </w:tr>
      <w:tr w:rsidR="006B6958" w:rsidRPr="007858BC" w14:paraId="1B2A7CE7" w14:textId="77777777" w:rsidTr="00137AA0">
        <w:tc>
          <w:tcPr>
            <w:tcW w:w="7285" w:type="dxa"/>
          </w:tcPr>
          <w:p w14:paraId="6073C5FC" w14:textId="49C961AC" w:rsidR="006B6958" w:rsidRPr="007858BC" w:rsidRDefault="006B6958" w:rsidP="00137AA0">
            <w:pPr>
              <w:rPr>
                <w:rFonts w:ascii="Times New Roman" w:hAnsi="Times New Roman" w:cs="Times New Roman"/>
              </w:rPr>
            </w:pPr>
            <w:r w:rsidRPr="007858BC">
              <w:rPr>
                <w:rFonts w:ascii="Times New Roman" w:hAnsi="Times New Roman" w:cs="Times New Roman"/>
              </w:rPr>
              <w:lastRenderedPageBreak/>
              <w:t>Управление и намаляване на дифузните източници на замърсяване, включително атмосферните отлагания на замърсители</w:t>
            </w:r>
            <w:r w:rsidR="004D052E" w:rsidRPr="007858BC">
              <w:rPr>
                <w:rFonts w:ascii="Times New Roman" w:hAnsi="Times New Roman" w:cs="Times New Roman"/>
              </w:rPr>
              <w:t>.</w:t>
            </w:r>
          </w:p>
        </w:tc>
        <w:tc>
          <w:tcPr>
            <w:tcW w:w="4230" w:type="dxa"/>
          </w:tcPr>
          <w:p w14:paraId="547F48E9"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Морска стратегия на Р България 2016 – 2021 г.</w:t>
            </w:r>
          </w:p>
        </w:tc>
        <w:tc>
          <w:tcPr>
            <w:tcW w:w="1710" w:type="dxa"/>
          </w:tcPr>
          <w:p w14:paraId="321CEFDB"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2021</w:t>
            </w:r>
          </w:p>
        </w:tc>
      </w:tr>
      <w:tr w:rsidR="006B6958" w:rsidRPr="007858BC" w14:paraId="381CD326" w14:textId="77777777" w:rsidTr="00137AA0">
        <w:trPr>
          <w:gridAfter w:val="2"/>
          <w:wAfter w:w="5940" w:type="dxa"/>
        </w:trPr>
        <w:tc>
          <w:tcPr>
            <w:tcW w:w="7285" w:type="dxa"/>
          </w:tcPr>
          <w:p w14:paraId="48066350" w14:textId="77777777" w:rsidR="006B6958" w:rsidRPr="007858BC" w:rsidRDefault="006B6958" w:rsidP="00137AA0">
            <w:pPr>
              <w:rPr>
                <w:rFonts w:ascii="Times New Roman" w:hAnsi="Times New Roman" w:cs="Times New Roman"/>
                <w:b/>
                <w:bCs/>
              </w:rPr>
            </w:pPr>
            <w:r w:rsidRPr="007858BC">
              <w:rPr>
                <w:rFonts w:ascii="Times New Roman" w:hAnsi="Times New Roman" w:cs="Times New Roman"/>
                <w:b/>
                <w:bCs/>
              </w:rPr>
              <w:t>Почви и земеползване</w:t>
            </w:r>
          </w:p>
        </w:tc>
      </w:tr>
      <w:tr w:rsidR="006B6958" w:rsidRPr="007858BC" w14:paraId="5D3A430D" w14:textId="77777777" w:rsidTr="00137AA0">
        <w:tc>
          <w:tcPr>
            <w:tcW w:w="7285" w:type="dxa"/>
          </w:tcPr>
          <w:p w14:paraId="720FB697" w14:textId="6F8286A5" w:rsidR="006B6958" w:rsidRPr="007858BC" w:rsidRDefault="006B6958" w:rsidP="006B6958">
            <w:pPr>
              <w:shd w:val="clear" w:color="auto" w:fill="FEFEFE"/>
              <w:rPr>
                <w:rFonts w:ascii="Times New Roman" w:hAnsi="Times New Roman" w:cs="Times New Roman"/>
              </w:rPr>
            </w:pPr>
            <w:r w:rsidRPr="007858BC">
              <w:rPr>
                <w:rFonts w:ascii="Times New Roman" w:eastAsia="Times New Roman" w:hAnsi="Times New Roman" w:cs="Times New Roman"/>
                <w:color w:val="000000"/>
              </w:rPr>
              <w:t>Предотвратяване увреждането на почвите и нарушаването на техните функции, трайно запазване на функциите на почвите и възстановяване на нарушените функции на почвите.</w:t>
            </w:r>
          </w:p>
        </w:tc>
        <w:tc>
          <w:tcPr>
            <w:tcW w:w="4230" w:type="dxa"/>
          </w:tcPr>
          <w:p w14:paraId="5FDCA74E"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Закон за почвите (о</w:t>
            </w:r>
            <w:r w:rsidRPr="007858BC">
              <w:rPr>
                <w:rFonts w:ascii="Times New Roman" w:hAnsi="Times New Roman" w:cs="Times New Roman"/>
                <w:color w:val="000000"/>
                <w:shd w:val="clear" w:color="auto" w:fill="FEFEFE"/>
              </w:rPr>
              <w:t>бн. ДВ. бр.89 от 6 ноември 2007г., изм. и доп. ДВ. бр.98 от 27 ноември 2018г.</w:t>
            </w:r>
            <w:r w:rsidRPr="007858BC">
              <w:rPr>
                <w:rFonts w:ascii="Times New Roman" w:hAnsi="Times New Roman" w:cs="Times New Roman"/>
              </w:rPr>
              <w:t>)</w:t>
            </w:r>
          </w:p>
        </w:tc>
        <w:tc>
          <w:tcPr>
            <w:tcW w:w="1710" w:type="dxa"/>
          </w:tcPr>
          <w:p w14:paraId="2F0B3D45"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Н/П</w:t>
            </w:r>
          </w:p>
        </w:tc>
      </w:tr>
      <w:tr w:rsidR="006B6958" w:rsidRPr="007858BC" w14:paraId="42837590" w14:textId="77777777" w:rsidTr="00137AA0">
        <w:tc>
          <w:tcPr>
            <w:tcW w:w="7285" w:type="dxa"/>
          </w:tcPr>
          <w:p w14:paraId="1F2B3266"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 xml:space="preserve">Екологични щети върху почвите са тези щети, </w:t>
            </w:r>
            <w:r w:rsidRPr="007858BC">
              <w:rPr>
                <w:rFonts w:ascii="Times New Roman" w:hAnsi="Times New Roman" w:cs="Times New Roman"/>
                <w:color w:val="000000"/>
                <w:shd w:val="clear" w:color="auto" w:fill="FEFEFE"/>
              </w:rPr>
              <w:t>които създават значителен риск за човешкото здраве в резултат на замърсяване чрез пряко или непряко въвеждане във, върху или под почвата на вещества, смеси, организми или микроорганизми. Отговорността при предотвратяване и отстраняване на екологичните щети се извършва при спазване на принципа „замърсителят плаща“ и на принципа на устойчивото развитие.</w:t>
            </w:r>
          </w:p>
        </w:tc>
        <w:tc>
          <w:tcPr>
            <w:tcW w:w="4230" w:type="dxa"/>
          </w:tcPr>
          <w:p w14:paraId="57394360" w14:textId="77777777" w:rsidR="006B6958" w:rsidRPr="007858BC" w:rsidRDefault="006B6958" w:rsidP="00137AA0">
            <w:pPr>
              <w:spacing w:before="240"/>
              <w:rPr>
                <w:rFonts w:ascii="Times New Roman" w:hAnsi="Times New Roman" w:cs="Times New Roman"/>
              </w:rPr>
            </w:pPr>
            <w:r w:rsidRPr="007858BC">
              <w:rPr>
                <w:rFonts w:ascii="Times New Roman" w:hAnsi="Times New Roman" w:cs="Times New Roman"/>
              </w:rPr>
              <w:t>Закон за предотвратяване и отстраняване на екологични щети</w:t>
            </w:r>
            <w:r w:rsidRPr="007858BC">
              <w:rPr>
                <w:rFonts w:ascii="Times New Roman" w:hAnsi="Times New Roman" w:cs="Times New Roman"/>
                <w:color w:val="000000"/>
                <w:shd w:val="clear" w:color="auto" w:fill="FEFEFE"/>
              </w:rPr>
              <w:t xml:space="preserve"> (обн. ДВ. бр.43 от 29 април 2008 г., изм. и доп. ДВ. бр.96 от 10 ноември 2020 г.)</w:t>
            </w:r>
            <w:r w:rsidRPr="007858BC">
              <w:rPr>
                <w:rFonts w:ascii="Times New Roman" w:hAnsi="Times New Roman" w:cs="Times New Roman"/>
              </w:rPr>
              <w:t xml:space="preserve"> </w:t>
            </w:r>
          </w:p>
        </w:tc>
        <w:tc>
          <w:tcPr>
            <w:tcW w:w="1710" w:type="dxa"/>
          </w:tcPr>
          <w:p w14:paraId="4ADAAF4A"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Н/П</w:t>
            </w:r>
          </w:p>
        </w:tc>
      </w:tr>
      <w:tr w:rsidR="006B6958" w:rsidRPr="007858BC" w14:paraId="1E9346FF" w14:textId="77777777" w:rsidTr="00137AA0">
        <w:tc>
          <w:tcPr>
            <w:tcW w:w="7285" w:type="dxa"/>
          </w:tcPr>
          <w:p w14:paraId="4841DA52" w14:textId="30FA0F8A" w:rsidR="006B6958" w:rsidRPr="007858BC" w:rsidRDefault="006B6958" w:rsidP="00137AA0">
            <w:pPr>
              <w:rPr>
                <w:rFonts w:ascii="Times New Roman" w:hAnsi="Times New Roman" w:cs="Times New Roman"/>
              </w:rPr>
            </w:pPr>
            <w:r w:rsidRPr="007858BC">
              <w:rPr>
                <w:rFonts w:ascii="Times New Roman" w:hAnsi="Times New Roman" w:cs="Times New Roman"/>
                <w:color w:val="000000"/>
                <w:shd w:val="clear" w:color="auto" w:fill="FEFEFE"/>
              </w:rPr>
              <w:t>Забрана за употреба на пестициди, минерални, листоподхранващи и микроторове, както и на биологично активни вещества, които не са получили биологична и токсикологична регистрация от специализираните комисии и съвети към Министерството на земеделието, храните и горите, Министерството на здравеопазването и Министерството на околната среда и водите</w:t>
            </w:r>
            <w:r w:rsidR="004D052E" w:rsidRPr="007858BC">
              <w:rPr>
                <w:rFonts w:ascii="Times New Roman" w:hAnsi="Times New Roman" w:cs="Times New Roman"/>
                <w:color w:val="000000"/>
                <w:shd w:val="clear" w:color="auto" w:fill="FEFEFE"/>
              </w:rPr>
              <w:t>.</w:t>
            </w:r>
          </w:p>
        </w:tc>
        <w:tc>
          <w:tcPr>
            <w:tcW w:w="4230" w:type="dxa"/>
          </w:tcPr>
          <w:p w14:paraId="216160CB"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Закон за опазване на земеделските земи (о</w:t>
            </w:r>
            <w:r w:rsidRPr="007858BC">
              <w:rPr>
                <w:rFonts w:ascii="Times New Roman" w:hAnsi="Times New Roman" w:cs="Times New Roman"/>
                <w:color w:val="000000"/>
                <w:shd w:val="clear" w:color="auto" w:fill="FEFEFE"/>
              </w:rPr>
              <w:t>бн. ДВ. бр.35 от 24 април 1996г., доп. ДВ. бр.21 от 12 март 2021г.</w:t>
            </w:r>
            <w:r w:rsidRPr="007858BC">
              <w:rPr>
                <w:rFonts w:ascii="Times New Roman" w:hAnsi="Times New Roman" w:cs="Times New Roman"/>
              </w:rPr>
              <w:t>)</w:t>
            </w:r>
          </w:p>
        </w:tc>
        <w:tc>
          <w:tcPr>
            <w:tcW w:w="1710" w:type="dxa"/>
          </w:tcPr>
          <w:p w14:paraId="2FCB1FE4"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Н/П</w:t>
            </w:r>
          </w:p>
        </w:tc>
      </w:tr>
      <w:tr w:rsidR="006B6958" w:rsidRPr="007858BC" w14:paraId="6FA00BFB" w14:textId="77777777" w:rsidTr="00137AA0">
        <w:tc>
          <w:tcPr>
            <w:tcW w:w="7285" w:type="dxa"/>
          </w:tcPr>
          <w:p w14:paraId="13175DF6" w14:textId="687AE751" w:rsidR="006B6958" w:rsidRPr="007858BC" w:rsidRDefault="006B6958" w:rsidP="00137AA0">
            <w:pPr>
              <w:rPr>
                <w:rFonts w:ascii="Times New Roman" w:hAnsi="Times New Roman" w:cs="Times New Roman"/>
              </w:rPr>
            </w:pPr>
            <w:r w:rsidRPr="007858BC">
              <w:rPr>
                <w:rFonts w:ascii="Times New Roman" w:hAnsi="Times New Roman" w:cs="Times New Roman"/>
              </w:rPr>
              <w:t>Употреба на продуктите за растителна защита</w:t>
            </w:r>
            <w:r w:rsidR="004D052E" w:rsidRPr="007858BC">
              <w:rPr>
                <w:rFonts w:ascii="Times New Roman" w:hAnsi="Times New Roman" w:cs="Times New Roman"/>
              </w:rPr>
              <w:t>.</w:t>
            </w:r>
          </w:p>
        </w:tc>
        <w:tc>
          <w:tcPr>
            <w:tcW w:w="4230" w:type="dxa"/>
          </w:tcPr>
          <w:p w14:paraId="027C5820"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Закон за защита на растенията (о</w:t>
            </w:r>
            <w:r w:rsidRPr="007858BC">
              <w:rPr>
                <w:rFonts w:ascii="Times New Roman" w:hAnsi="Times New Roman" w:cs="Times New Roman"/>
                <w:color w:val="000000"/>
                <w:shd w:val="clear" w:color="auto" w:fill="FEFEFE"/>
              </w:rPr>
              <w:t>бн. ДВ. бр.61 от 25 юли 2014г., изм. и доп. ДВ. бр.65 от 21 юли 2020г.</w:t>
            </w:r>
            <w:r w:rsidRPr="007858BC">
              <w:rPr>
                <w:rFonts w:ascii="Times New Roman" w:hAnsi="Times New Roman" w:cs="Times New Roman"/>
              </w:rPr>
              <w:t>)</w:t>
            </w:r>
          </w:p>
        </w:tc>
        <w:tc>
          <w:tcPr>
            <w:tcW w:w="1710" w:type="dxa"/>
          </w:tcPr>
          <w:p w14:paraId="774D681D"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Н/П</w:t>
            </w:r>
          </w:p>
        </w:tc>
      </w:tr>
      <w:tr w:rsidR="006B6958" w:rsidRPr="007858BC" w14:paraId="0E7FB65D" w14:textId="77777777" w:rsidTr="00137AA0">
        <w:tc>
          <w:tcPr>
            <w:tcW w:w="7285" w:type="dxa"/>
          </w:tcPr>
          <w:p w14:paraId="69F89F3B"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Устойчиво ползване на почвите, осигуряващо съхраняване функциите на почвата, висока продуктивност, поддържане на екосистемната цялост, а където е необходимо, предотвратяване на вредното въздействие върху почвите:</w:t>
            </w:r>
          </w:p>
          <w:p w14:paraId="02018ECD" w14:textId="4E08F41A" w:rsidR="006B6958" w:rsidRPr="007858BC" w:rsidRDefault="006B6958" w:rsidP="00137AA0">
            <w:pPr>
              <w:rPr>
                <w:rFonts w:ascii="Times New Roman" w:hAnsi="Times New Roman" w:cs="Times New Roman"/>
              </w:rPr>
            </w:pPr>
            <w:r w:rsidRPr="007858BC">
              <w:rPr>
                <w:rFonts w:ascii="Times New Roman" w:hAnsi="Times New Roman" w:cs="Times New Roman"/>
              </w:rPr>
              <w:t>- Подобряване</w:t>
            </w:r>
            <w:r w:rsidRPr="007858BC">
              <w:rPr>
                <w:rFonts w:ascii="Times New Roman" w:hAnsi="Times New Roman" w:cs="Times New Roman"/>
                <w:spacing w:val="1"/>
              </w:rPr>
              <w:t xml:space="preserve"> </w:t>
            </w:r>
            <w:r w:rsidRPr="007858BC">
              <w:rPr>
                <w:rFonts w:ascii="Times New Roman" w:hAnsi="Times New Roman" w:cs="Times New Roman"/>
              </w:rPr>
              <w:t>на</w:t>
            </w:r>
            <w:r w:rsidRPr="007858BC">
              <w:rPr>
                <w:rFonts w:ascii="Times New Roman" w:hAnsi="Times New Roman" w:cs="Times New Roman"/>
                <w:spacing w:val="1"/>
              </w:rPr>
              <w:t xml:space="preserve"> </w:t>
            </w:r>
            <w:r w:rsidRPr="007858BC">
              <w:rPr>
                <w:rFonts w:ascii="Times New Roman" w:hAnsi="Times New Roman" w:cs="Times New Roman"/>
              </w:rPr>
              <w:t>административния</w:t>
            </w:r>
            <w:r w:rsidRPr="007858BC">
              <w:rPr>
                <w:rFonts w:ascii="Times New Roman" w:hAnsi="Times New Roman" w:cs="Times New Roman"/>
                <w:spacing w:val="1"/>
              </w:rPr>
              <w:t xml:space="preserve"> </w:t>
            </w:r>
            <w:r w:rsidRPr="007858BC">
              <w:rPr>
                <w:rFonts w:ascii="Times New Roman" w:hAnsi="Times New Roman" w:cs="Times New Roman"/>
              </w:rPr>
              <w:t>капацитет,</w:t>
            </w:r>
            <w:r w:rsidRPr="007858BC">
              <w:rPr>
                <w:rFonts w:ascii="Times New Roman" w:hAnsi="Times New Roman" w:cs="Times New Roman"/>
                <w:spacing w:val="1"/>
              </w:rPr>
              <w:t xml:space="preserve"> </w:t>
            </w:r>
            <w:r w:rsidRPr="007858BC">
              <w:rPr>
                <w:rFonts w:ascii="Times New Roman" w:hAnsi="Times New Roman" w:cs="Times New Roman"/>
              </w:rPr>
              <w:t>правните</w:t>
            </w:r>
            <w:r w:rsidRPr="007858BC">
              <w:rPr>
                <w:rFonts w:ascii="Times New Roman" w:hAnsi="Times New Roman" w:cs="Times New Roman"/>
                <w:spacing w:val="1"/>
              </w:rPr>
              <w:t xml:space="preserve"> </w:t>
            </w:r>
            <w:r w:rsidRPr="007858BC">
              <w:rPr>
                <w:rFonts w:ascii="Times New Roman" w:hAnsi="Times New Roman" w:cs="Times New Roman"/>
              </w:rPr>
              <w:t>инструменти</w:t>
            </w:r>
            <w:r w:rsidRPr="007858BC">
              <w:rPr>
                <w:rFonts w:ascii="Times New Roman" w:hAnsi="Times New Roman" w:cs="Times New Roman"/>
                <w:spacing w:val="1"/>
              </w:rPr>
              <w:t xml:space="preserve"> </w:t>
            </w:r>
            <w:r w:rsidRPr="007858BC">
              <w:rPr>
                <w:rFonts w:ascii="Times New Roman" w:hAnsi="Times New Roman" w:cs="Times New Roman"/>
              </w:rPr>
              <w:t>по</w:t>
            </w:r>
            <w:r w:rsidRPr="007858BC">
              <w:rPr>
                <w:rFonts w:ascii="Times New Roman" w:hAnsi="Times New Roman" w:cs="Times New Roman"/>
                <w:spacing w:val="1"/>
              </w:rPr>
              <w:t xml:space="preserve"> </w:t>
            </w:r>
            <w:r w:rsidRPr="007858BC">
              <w:rPr>
                <w:rFonts w:ascii="Times New Roman" w:hAnsi="Times New Roman" w:cs="Times New Roman"/>
              </w:rPr>
              <w:t>прилагане</w:t>
            </w:r>
            <w:r w:rsidRPr="007858BC">
              <w:rPr>
                <w:rFonts w:ascii="Times New Roman" w:hAnsi="Times New Roman" w:cs="Times New Roman"/>
                <w:spacing w:val="1"/>
              </w:rPr>
              <w:t xml:space="preserve"> </w:t>
            </w:r>
            <w:r w:rsidRPr="007858BC">
              <w:rPr>
                <w:rFonts w:ascii="Times New Roman" w:hAnsi="Times New Roman" w:cs="Times New Roman"/>
              </w:rPr>
              <w:t>на</w:t>
            </w:r>
            <w:r w:rsidRPr="007858BC">
              <w:rPr>
                <w:rFonts w:ascii="Times New Roman" w:hAnsi="Times New Roman" w:cs="Times New Roman"/>
                <w:spacing w:val="1"/>
              </w:rPr>
              <w:t xml:space="preserve"> </w:t>
            </w:r>
            <w:r w:rsidRPr="007858BC">
              <w:rPr>
                <w:rFonts w:ascii="Times New Roman" w:hAnsi="Times New Roman" w:cs="Times New Roman"/>
              </w:rPr>
              <w:t>екологичното</w:t>
            </w:r>
            <w:r w:rsidRPr="007858BC">
              <w:rPr>
                <w:rFonts w:ascii="Times New Roman" w:hAnsi="Times New Roman" w:cs="Times New Roman"/>
                <w:spacing w:val="1"/>
              </w:rPr>
              <w:t xml:space="preserve"> </w:t>
            </w:r>
            <w:r w:rsidRPr="007858BC">
              <w:rPr>
                <w:rFonts w:ascii="Times New Roman" w:hAnsi="Times New Roman" w:cs="Times New Roman"/>
              </w:rPr>
              <w:t>законодателство</w:t>
            </w:r>
            <w:r w:rsidRPr="007858BC">
              <w:rPr>
                <w:rFonts w:ascii="Times New Roman" w:hAnsi="Times New Roman" w:cs="Times New Roman"/>
                <w:spacing w:val="1"/>
              </w:rPr>
              <w:t xml:space="preserve"> </w:t>
            </w:r>
            <w:r w:rsidRPr="007858BC">
              <w:rPr>
                <w:rFonts w:ascii="Times New Roman" w:hAnsi="Times New Roman" w:cs="Times New Roman"/>
              </w:rPr>
              <w:t>и</w:t>
            </w:r>
            <w:r w:rsidRPr="007858BC">
              <w:rPr>
                <w:rFonts w:ascii="Times New Roman" w:hAnsi="Times New Roman" w:cs="Times New Roman"/>
                <w:spacing w:val="1"/>
              </w:rPr>
              <w:t xml:space="preserve"> </w:t>
            </w:r>
            <w:r w:rsidRPr="007858BC">
              <w:rPr>
                <w:rFonts w:ascii="Times New Roman" w:hAnsi="Times New Roman" w:cs="Times New Roman"/>
              </w:rPr>
              <w:t xml:space="preserve">информационната </w:t>
            </w:r>
            <w:r w:rsidRPr="007858BC">
              <w:rPr>
                <w:rFonts w:ascii="Times New Roman" w:hAnsi="Times New Roman" w:cs="Times New Roman"/>
                <w:spacing w:val="-57"/>
              </w:rPr>
              <w:t xml:space="preserve"> </w:t>
            </w:r>
            <w:r w:rsidRPr="007858BC">
              <w:rPr>
                <w:rFonts w:ascii="Times New Roman" w:hAnsi="Times New Roman" w:cs="Times New Roman"/>
              </w:rPr>
              <w:t>обезпеченост с</w:t>
            </w:r>
            <w:r w:rsidRPr="007858BC">
              <w:rPr>
                <w:rFonts w:ascii="Times New Roman" w:hAnsi="Times New Roman" w:cs="Times New Roman"/>
                <w:spacing w:val="-1"/>
              </w:rPr>
              <w:t xml:space="preserve"> </w:t>
            </w:r>
            <w:r w:rsidRPr="007858BC">
              <w:rPr>
                <w:rFonts w:ascii="Times New Roman" w:hAnsi="Times New Roman" w:cs="Times New Roman"/>
              </w:rPr>
              <w:t>цел</w:t>
            </w:r>
            <w:r w:rsidRPr="007858BC">
              <w:rPr>
                <w:rFonts w:ascii="Times New Roman" w:hAnsi="Times New Roman" w:cs="Times New Roman"/>
                <w:spacing w:val="-1"/>
              </w:rPr>
              <w:t xml:space="preserve"> </w:t>
            </w:r>
            <w:r w:rsidRPr="007858BC">
              <w:rPr>
                <w:rFonts w:ascii="Times New Roman" w:hAnsi="Times New Roman" w:cs="Times New Roman"/>
              </w:rPr>
              <w:t>устойчиво</w:t>
            </w:r>
            <w:r w:rsidRPr="007858BC">
              <w:rPr>
                <w:rFonts w:ascii="Times New Roman" w:hAnsi="Times New Roman" w:cs="Times New Roman"/>
                <w:spacing w:val="-1"/>
              </w:rPr>
              <w:t xml:space="preserve"> </w:t>
            </w:r>
            <w:r w:rsidRPr="007858BC">
              <w:rPr>
                <w:rFonts w:ascii="Times New Roman" w:hAnsi="Times New Roman" w:cs="Times New Roman"/>
              </w:rPr>
              <w:t>управление</w:t>
            </w:r>
            <w:r w:rsidRPr="007858BC">
              <w:rPr>
                <w:rFonts w:ascii="Times New Roman" w:hAnsi="Times New Roman" w:cs="Times New Roman"/>
                <w:spacing w:val="-1"/>
              </w:rPr>
              <w:t xml:space="preserve"> </w:t>
            </w:r>
            <w:r w:rsidRPr="007858BC">
              <w:rPr>
                <w:rFonts w:ascii="Times New Roman" w:hAnsi="Times New Roman" w:cs="Times New Roman"/>
              </w:rPr>
              <w:t>на</w:t>
            </w:r>
            <w:r w:rsidRPr="007858BC">
              <w:rPr>
                <w:rFonts w:ascii="Times New Roman" w:hAnsi="Times New Roman" w:cs="Times New Roman"/>
                <w:spacing w:val="-3"/>
              </w:rPr>
              <w:t xml:space="preserve"> </w:t>
            </w:r>
            <w:r w:rsidRPr="007858BC">
              <w:rPr>
                <w:rFonts w:ascii="Times New Roman" w:hAnsi="Times New Roman" w:cs="Times New Roman"/>
              </w:rPr>
              <w:t>почвите</w:t>
            </w:r>
            <w:r w:rsidR="004D052E" w:rsidRPr="007858BC">
              <w:rPr>
                <w:rFonts w:ascii="Times New Roman" w:hAnsi="Times New Roman" w:cs="Times New Roman"/>
              </w:rPr>
              <w:t>;</w:t>
            </w:r>
          </w:p>
          <w:p w14:paraId="10D00553" w14:textId="0CD23685" w:rsidR="006B6958" w:rsidRPr="007858BC" w:rsidRDefault="006B6958" w:rsidP="00137AA0">
            <w:pPr>
              <w:rPr>
                <w:rFonts w:ascii="Times New Roman" w:hAnsi="Times New Roman" w:cs="Times New Roman"/>
              </w:rPr>
            </w:pPr>
            <w:r w:rsidRPr="007858BC">
              <w:rPr>
                <w:rFonts w:ascii="Times New Roman" w:hAnsi="Times New Roman" w:cs="Times New Roman"/>
              </w:rPr>
              <w:t>- Предотвратяване възникване на деградационни</w:t>
            </w:r>
            <w:r w:rsidR="004D052E" w:rsidRPr="007858BC">
              <w:rPr>
                <w:rFonts w:ascii="Times New Roman" w:hAnsi="Times New Roman" w:cs="Times New Roman"/>
              </w:rPr>
              <w:t xml:space="preserve"> </w:t>
            </w:r>
            <w:r w:rsidRPr="007858BC">
              <w:rPr>
                <w:rFonts w:ascii="Times New Roman" w:hAnsi="Times New Roman" w:cs="Times New Roman"/>
                <w:spacing w:val="-1"/>
              </w:rPr>
              <w:t>процеси,</w:t>
            </w:r>
            <w:r w:rsidR="004D052E" w:rsidRPr="007858BC">
              <w:rPr>
                <w:rFonts w:ascii="Times New Roman" w:hAnsi="Times New Roman" w:cs="Times New Roman"/>
                <w:spacing w:val="-1"/>
              </w:rPr>
              <w:t xml:space="preserve"> </w:t>
            </w:r>
            <w:r w:rsidRPr="007858BC">
              <w:rPr>
                <w:rFonts w:ascii="Times New Roman" w:hAnsi="Times New Roman" w:cs="Times New Roman"/>
                <w:spacing w:val="-57"/>
              </w:rPr>
              <w:t xml:space="preserve"> </w:t>
            </w:r>
            <w:r w:rsidRPr="007858BC">
              <w:rPr>
                <w:rFonts w:ascii="Times New Roman" w:hAnsi="Times New Roman" w:cs="Times New Roman"/>
              </w:rPr>
              <w:t>възстановяване</w:t>
            </w:r>
            <w:r w:rsidRPr="007858BC">
              <w:rPr>
                <w:rFonts w:ascii="Times New Roman" w:hAnsi="Times New Roman" w:cs="Times New Roman"/>
                <w:spacing w:val="-1"/>
              </w:rPr>
              <w:t xml:space="preserve"> </w:t>
            </w:r>
            <w:r w:rsidRPr="007858BC">
              <w:rPr>
                <w:rFonts w:ascii="Times New Roman" w:hAnsi="Times New Roman" w:cs="Times New Roman"/>
              </w:rPr>
              <w:t>и</w:t>
            </w:r>
            <w:r w:rsidRPr="007858BC">
              <w:rPr>
                <w:rFonts w:ascii="Times New Roman" w:hAnsi="Times New Roman" w:cs="Times New Roman"/>
                <w:spacing w:val="-1"/>
              </w:rPr>
              <w:t xml:space="preserve"> </w:t>
            </w:r>
            <w:r w:rsidRPr="007858BC">
              <w:rPr>
                <w:rFonts w:ascii="Times New Roman" w:hAnsi="Times New Roman" w:cs="Times New Roman"/>
              </w:rPr>
              <w:t>съхраняване</w:t>
            </w:r>
            <w:r w:rsidRPr="007858BC">
              <w:rPr>
                <w:rFonts w:ascii="Times New Roman" w:hAnsi="Times New Roman" w:cs="Times New Roman"/>
                <w:spacing w:val="-1"/>
              </w:rPr>
              <w:t xml:space="preserve"> </w:t>
            </w:r>
            <w:r w:rsidRPr="007858BC">
              <w:rPr>
                <w:rFonts w:ascii="Times New Roman" w:hAnsi="Times New Roman" w:cs="Times New Roman"/>
              </w:rPr>
              <w:t>функциите</w:t>
            </w:r>
            <w:r w:rsidRPr="007858BC">
              <w:rPr>
                <w:rFonts w:ascii="Times New Roman" w:hAnsi="Times New Roman" w:cs="Times New Roman"/>
                <w:spacing w:val="-4"/>
              </w:rPr>
              <w:t xml:space="preserve"> </w:t>
            </w:r>
            <w:r w:rsidRPr="007858BC">
              <w:rPr>
                <w:rFonts w:ascii="Times New Roman" w:hAnsi="Times New Roman" w:cs="Times New Roman"/>
              </w:rPr>
              <w:t>на почвите</w:t>
            </w:r>
            <w:r w:rsidR="004D052E" w:rsidRPr="007858BC">
              <w:rPr>
                <w:rFonts w:ascii="Times New Roman" w:hAnsi="Times New Roman" w:cs="Times New Roman"/>
              </w:rPr>
              <w:t>;</w:t>
            </w:r>
          </w:p>
          <w:p w14:paraId="1768F322" w14:textId="598E6F29" w:rsidR="006B6958" w:rsidRPr="007858BC" w:rsidRDefault="006B6958" w:rsidP="00137AA0">
            <w:pPr>
              <w:rPr>
                <w:rFonts w:ascii="Times New Roman" w:hAnsi="Times New Roman" w:cs="Times New Roman"/>
              </w:rPr>
            </w:pPr>
            <w:r w:rsidRPr="007858BC">
              <w:rPr>
                <w:rFonts w:ascii="Times New Roman" w:hAnsi="Times New Roman" w:cs="Times New Roman"/>
              </w:rPr>
              <w:t>- Устойчиво</w:t>
            </w:r>
            <w:r w:rsidRPr="007858BC">
              <w:rPr>
                <w:rFonts w:ascii="Times New Roman" w:hAnsi="Times New Roman" w:cs="Times New Roman"/>
                <w:spacing w:val="1"/>
              </w:rPr>
              <w:t xml:space="preserve"> </w:t>
            </w:r>
            <w:r w:rsidRPr="007858BC">
              <w:rPr>
                <w:rFonts w:ascii="Times New Roman" w:hAnsi="Times New Roman" w:cs="Times New Roman"/>
              </w:rPr>
              <w:t>управление</w:t>
            </w:r>
            <w:r w:rsidRPr="007858BC">
              <w:rPr>
                <w:rFonts w:ascii="Times New Roman" w:hAnsi="Times New Roman" w:cs="Times New Roman"/>
                <w:spacing w:val="1"/>
              </w:rPr>
              <w:t xml:space="preserve"> </w:t>
            </w:r>
            <w:r w:rsidRPr="007858BC">
              <w:rPr>
                <w:rFonts w:ascii="Times New Roman" w:hAnsi="Times New Roman" w:cs="Times New Roman"/>
              </w:rPr>
              <w:t>на</w:t>
            </w:r>
            <w:r w:rsidRPr="007858BC">
              <w:rPr>
                <w:rFonts w:ascii="Times New Roman" w:hAnsi="Times New Roman" w:cs="Times New Roman"/>
                <w:spacing w:val="1"/>
              </w:rPr>
              <w:t xml:space="preserve"> </w:t>
            </w:r>
            <w:r w:rsidRPr="007858BC">
              <w:rPr>
                <w:rFonts w:ascii="Times New Roman" w:hAnsi="Times New Roman" w:cs="Times New Roman"/>
              </w:rPr>
              <w:t>почвите</w:t>
            </w:r>
            <w:r w:rsidRPr="007858BC">
              <w:rPr>
                <w:rFonts w:ascii="Times New Roman" w:hAnsi="Times New Roman" w:cs="Times New Roman"/>
                <w:spacing w:val="1"/>
              </w:rPr>
              <w:t xml:space="preserve"> </w:t>
            </w:r>
            <w:r w:rsidRPr="007858BC">
              <w:rPr>
                <w:rFonts w:ascii="Times New Roman" w:hAnsi="Times New Roman" w:cs="Times New Roman"/>
              </w:rPr>
              <w:t>като</w:t>
            </w:r>
            <w:r w:rsidRPr="007858BC">
              <w:rPr>
                <w:rFonts w:ascii="Times New Roman" w:hAnsi="Times New Roman" w:cs="Times New Roman"/>
                <w:spacing w:val="1"/>
              </w:rPr>
              <w:t xml:space="preserve"> </w:t>
            </w:r>
            <w:r w:rsidRPr="007858BC">
              <w:rPr>
                <w:rFonts w:ascii="Times New Roman" w:hAnsi="Times New Roman" w:cs="Times New Roman"/>
              </w:rPr>
              <w:t>природен</w:t>
            </w:r>
            <w:r w:rsidRPr="007858BC">
              <w:rPr>
                <w:rFonts w:ascii="Times New Roman" w:hAnsi="Times New Roman" w:cs="Times New Roman"/>
                <w:spacing w:val="1"/>
              </w:rPr>
              <w:t xml:space="preserve"> </w:t>
            </w:r>
            <w:r w:rsidRPr="007858BC">
              <w:rPr>
                <w:rFonts w:ascii="Times New Roman" w:hAnsi="Times New Roman" w:cs="Times New Roman"/>
              </w:rPr>
              <w:t>ресурс</w:t>
            </w:r>
            <w:r w:rsidRPr="007858BC">
              <w:rPr>
                <w:rFonts w:ascii="Times New Roman" w:hAnsi="Times New Roman" w:cs="Times New Roman"/>
                <w:spacing w:val="1"/>
              </w:rPr>
              <w:t xml:space="preserve"> </w:t>
            </w:r>
            <w:r w:rsidRPr="007858BC">
              <w:rPr>
                <w:rFonts w:ascii="Times New Roman" w:hAnsi="Times New Roman" w:cs="Times New Roman"/>
              </w:rPr>
              <w:t>и</w:t>
            </w:r>
            <w:r w:rsidRPr="007858BC">
              <w:rPr>
                <w:rFonts w:ascii="Times New Roman" w:hAnsi="Times New Roman" w:cs="Times New Roman"/>
                <w:spacing w:val="1"/>
              </w:rPr>
              <w:t xml:space="preserve"> </w:t>
            </w:r>
            <w:r w:rsidRPr="007858BC">
              <w:rPr>
                <w:rFonts w:ascii="Times New Roman" w:hAnsi="Times New Roman" w:cs="Times New Roman"/>
              </w:rPr>
              <w:t>екологосъобразно</w:t>
            </w:r>
            <w:r w:rsidRPr="007858BC">
              <w:rPr>
                <w:rFonts w:ascii="Times New Roman" w:hAnsi="Times New Roman" w:cs="Times New Roman"/>
                <w:spacing w:val="-1"/>
              </w:rPr>
              <w:t xml:space="preserve"> </w:t>
            </w:r>
            <w:r w:rsidRPr="007858BC">
              <w:rPr>
                <w:rFonts w:ascii="Times New Roman" w:hAnsi="Times New Roman" w:cs="Times New Roman"/>
              </w:rPr>
              <w:t>земеползване</w:t>
            </w:r>
            <w:r w:rsidR="004D052E" w:rsidRPr="007858BC">
              <w:rPr>
                <w:rFonts w:ascii="Times New Roman" w:hAnsi="Times New Roman" w:cs="Times New Roman"/>
              </w:rPr>
              <w:t>;</w:t>
            </w:r>
          </w:p>
          <w:p w14:paraId="30442FC0" w14:textId="484B5ABA" w:rsidR="006B6958" w:rsidRPr="007858BC" w:rsidRDefault="006B6958" w:rsidP="00137AA0">
            <w:pPr>
              <w:rPr>
                <w:rFonts w:ascii="Times New Roman" w:hAnsi="Times New Roman" w:cs="Times New Roman"/>
              </w:rPr>
            </w:pPr>
            <w:r w:rsidRPr="007858BC">
              <w:rPr>
                <w:rFonts w:ascii="Times New Roman" w:hAnsi="Times New Roman" w:cs="Times New Roman"/>
              </w:rPr>
              <w:t>- Ангажиране</w:t>
            </w:r>
            <w:r w:rsidRPr="007858BC">
              <w:rPr>
                <w:rFonts w:ascii="Times New Roman" w:hAnsi="Times New Roman" w:cs="Times New Roman"/>
                <w:spacing w:val="1"/>
              </w:rPr>
              <w:t xml:space="preserve"> </w:t>
            </w:r>
            <w:r w:rsidRPr="007858BC">
              <w:rPr>
                <w:rFonts w:ascii="Times New Roman" w:hAnsi="Times New Roman" w:cs="Times New Roman"/>
              </w:rPr>
              <w:t>на</w:t>
            </w:r>
            <w:r w:rsidRPr="007858BC">
              <w:rPr>
                <w:rFonts w:ascii="Times New Roman" w:hAnsi="Times New Roman" w:cs="Times New Roman"/>
                <w:spacing w:val="1"/>
              </w:rPr>
              <w:t xml:space="preserve"> </w:t>
            </w:r>
            <w:r w:rsidRPr="007858BC">
              <w:rPr>
                <w:rFonts w:ascii="Times New Roman" w:hAnsi="Times New Roman" w:cs="Times New Roman"/>
              </w:rPr>
              <w:t>обществеността</w:t>
            </w:r>
            <w:r w:rsidRPr="007858BC">
              <w:rPr>
                <w:rFonts w:ascii="Times New Roman" w:hAnsi="Times New Roman" w:cs="Times New Roman"/>
                <w:spacing w:val="1"/>
              </w:rPr>
              <w:t xml:space="preserve"> </w:t>
            </w:r>
            <w:r w:rsidRPr="007858BC">
              <w:rPr>
                <w:rFonts w:ascii="Times New Roman" w:hAnsi="Times New Roman" w:cs="Times New Roman"/>
              </w:rPr>
              <w:t>в</w:t>
            </w:r>
            <w:r w:rsidRPr="007858BC">
              <w:rPr>
                <w:rFonts w:ascii="Times New Roman" w:hAnsi="Times New Roman" w:cs="Times New Roman"/>
                <w:spacing w:val="1"/>
              </w:rPr>
              <w:t xml:space="preserve"> </w:t>
            </w:r>
            <w:r w:rsidRPr="007858BC">
              <w:rPr>
                <w:rFonts w:ascii="Times New Roman" w:hAnsi="Times New Roman" w:cs="Times New Roman"/>
              </w:rPr>
              <w:t>процесите</w:t>
            </w:r>
            <w:r w:rsidRPr="007858BC">
              <w:rPr>
                <w:rFonts w:ascii="Times New Roman" w:hAnsi="Times New Roman" w:cs="Times New Roman"/>
                <w:spacing w:val="1"/>
              </w:rPr>
              <w:t xml:space="preserve"> </w:t>
            </w:r>
            <w:r w:rsidRPr="007858BC">
              <w:rPr>
                <w:rFonts w:ascii="Times New Roman" w:hAnsi="Times New Roman" w:cs="Times New Roman"/>
              </w:rPr>
              <w:t>по</w:t>
            </w:r>
            <w:r w:rsidRPr="007858BC">
              <w:rPr>
                <w:rFonts w:ascii="Times New Roman" w:hAnsi="Times New Roman" w:cs="Times New Roman"/>
                <w:spacing w:val="1"/>
              </w:rPr>
              <w:t xml:space="preserve"> </w:t>
            </w:r>
            <w:r w:rsidRPr="007858BC">
              <w:rPr>
                <w:rFonts w:ascii="Times New Roman" w:hAnsi="Times New Roman" w:cs="Times New Roman"/>
              </w:rPr>
              <w:t>управление,</w:t>
            </w:r>
            <w:r w:rsidRPr="007858BC">
              <w:rPr>
                <w:rFonts w:ascii="Times New Roman" w:hAnsi="Times New Roman" w:cs="Times New Roman"/>
                <w:spacing w:val="1"/>
              </w:rPr>
              <w:t xml:space="preserve"> </w:t>
            </w:r>
            <w:r w:rsidRPr="007858BC">
              <w:rPr>
                <w:rFonts w:ascii="Times New Roman" w:hAnsi="Times New Roman" w:cs="Times New Roman"/>
              </w:rPr>
              <w:t>устойчиво</w:t>
            </w:r>
            <w:r w:rsidRPr="007858BC">
              <w:rPr>
                <w:rFonts w:ascii="Times New Roman" w:hAnsi="Times New Roman" w:cs="Times New Roman"/>
                <w:spacing w:val="-2"/>
              </w:rPr>
              <w:t xml:space="preserve"> </w:t>
            </w:r>
            <w:r w:rsidRPr="007858BC">
              <w:rPr>
                <w:rFonts w:ascii="Times New Roman" w:hAnsi="Times New Roman" w:cs="Times New Roman"/>
              </w:rPr>
              <w:t>ползване</w:t>
            </w:r>
            <w:r w:rsidRPr="007858BC">
              <w:rPr>
                <w:rFonts w:ascii="Times New Roman" w:hAnsi="Times New Roman" w:cs="Times New Roman"/>
                <w:spacing w:val="-1"/>
              </w:rPr>
              <w:t xml:space="preserve"> </w:t>
            </w:r>
            <w:r w:rsidRPr="007858BC">
              <w:rPr>
                <w:rFonts w:ascii="Times New Roman" w:hAnsi="Times New Roman" w:cs="Times New Roman"/>
              </w:rPr>
              <w:t>и</w:t>
            </w:r>
            <w:r w:rsidRPr="007858BC">
              <w:rPr>
                <w:rFonts w:ascii="Times New Roman" w:hAnsi="Times New Roman" w:cs="Times New Roman"/>
                <w:spacing w:val="-2"/>
              </w:rPr>
              <w:t xml:space="preserve"> </w:t>
            </w:r>
            <w:r w:rsidRPr="007858BC">
              <w:rPr>
                <w:rFonts w:ascii="Times New Roman" w:hAnsi="Times New Roman" w:cs="Times New Roman"/>
              </w:rPr>
              <w:t>опазване на</w:t>
            </w:r>
            <w:r w:rsidRPr="007858BC">
              <w:rPr>
                <w:rFonts w:ascii="Times New Roman" w:hAnsi="Times New Roman" w:cs="Times New Roman"/>
                <w:spacing w:val="-1"/>
              </w:rPr>
              <w:t xml:space="preserve"> </w:t>
            </w:r>
            <w:r w:rsidRPr="007858BC">
              <w:rPr>
                <w:rFonts w:ascii="Times New Roman" w:hAnsi="Times New Roman" w:cs="Times New Roman"/>
              </w:rPr>
              <w:t>почвите</w:t>
            </w:r>
            <w:r w:rsidR="004D052E" w:rsidRPr="007858BC">
              <w:rPr>
                <w:rFonts w:ascii="Times New Roman" w:hAnsi="Times New Roman" w:cs="Times New Roman"/>
              </w:rPr>
              <w:t>.</w:t>
            </w:r>
          </w:p>
        </w:tc>
        <w:tc>
          <w:tcPr>
            <w:tcW w:w="4230" w:type="dxa"/>
          </w:tcPr>
          <w:p w14:paraId="42E8AEC5" w14:textId="2DE0DDF1" w:rsidR="006B6958" w:rsidRPr="007858BC" w:rsidRDefault="006B6958" w:rsidP="00137AA0">
            <w:pPr>
              <w:rPr>
                <w:rFonts w:ascii="Times New Roman" w:hAnsi="Times New Roman" w:cs="Times New Roman"/>
              </w:rPr>
            </w:pPr>
            <w:r w:rsidRPr="007858BC">
              <w:rPr>
                <w:rFonts w:ascii="Times New Roman" w:hAnsi="Times New Roman" w:cs="Times New Roman"/>
              </w:rPr>
              <w:t>Националната</w:t>
            </w:r>
            <w:r w:rsidRPr="007858BC">
              <w:rPr>
                <w:rFonts w:ascii="Times New Roman" w:hAnsi="Times New Roman" w:cs="Times New Roman"/>
              </w:rPr>
              <w:tab/>
              <w:t>програма</w:t>
            </w:r>
            <w:r w:rsidRPr="007858BC">
              <w:rPr>
                <w:rFonts w:ascii="Times New Roman" w:hAnsi="Times New Roman" w:cs="Times New Roman"/>
              </w:rPr>
              <w:tab/>
              <w:t xml:space="preserve">за </w:t>
            </w:r>
            <w:r w:rsidR="007858BC" w:rsidRPr="007858BC">
              <w:rPr>
                <w:rFonts w:ascii="Times New Roman" w:hAnsi="Times New Roman" w:cs="Times New Roman"/>
              </w:rPr>
              <w:t>опазване, устойчиво</w:t>
            </w:r>
            <w:r w:rsidRPr="007858BC">
              <w:rPr>
                <w:rFonts w:ascii="Times New Roman" w:hAnsi="Times New Roman" w:cs="Times New Roman"/>
              </w:rPr>
              <w:tab/>
              <w:t>ползване</w:t>
            </w:r>
          </w:p>
          <w:p w14:paraId="7385831F"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и възстановяване функциите на почвите (2020 – 2030 г.)</w:t>
            </w:r>
          </w:p>
        </w:tc>
        <w:tc>
          <w:tcPr>
            <w:tcW w:w="1710" w:type="dxa"/>
          </w:tcPr>
          <w:p w14:paraId="64042802"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2030</w:t>
            </w:r>
          </w:p>
        </w:tc>
      </w:tr>
      <w:tr w:rsidR="006B6958" w:rsidRPr="007858BC" w14:paraId="5BBFAE59" w14:textId="77777777" w:rsidTr="00137AA0">
        <w:trPr>
          <w:gridAfter w:val="2"/>
          <w:wAfter w:w="5940" w:type="dxa"/>
        </w:trPr>
        <w:tc>
          <w:tcPr>
            <w:tcW w:w="7285" w:type="dxa"/>
          </w:tcPr>
          <w:p w14:paraId="5483B4E6" w14:textId="77777777" w:rsidR="006B6958" w:rsidRPr="007858BC" w:rsidRDefault="006B6958" w:rsidP="00137AA0">
            <w:pPr>
              <w:rPr>
                <w:rFonts w:ascii="Times New Roman" w:hAnsi="Times New Roman" w:cs="Times New Roman"/>
                <w:b/>
                <w:bCs/>
              </w:rPr>
            </w:pPr>
            <w:r w:rsidRPr="007858BC">
              <w:rPr>
                <w:rFonts w:ascii="Times New Roman" w:hAnsi="Times New Roman" w:cs="Times New Roman"/>
                <w:b/>
                <w:bCs/>
              </w:rPr>
              <w:t>Морска среда</w:t>
            </w:r>
          </w:p>
        </w:tc>
      </w:tr>
      <w:tr w:rsidR="006B6958" w:rsidRPr="007858BC" w14:paraId="11E3F479" w14:textId="77777777" w:rsidTr="00137AA0">
        <w:tc>
          <w:tcPr>
            <w:tcW w:w="7285" w:type="dxa"/>
          </w:tcPr>
          <w:p w14:paraId="63908185" w14:textId="77777777" w:rsidR="006B6958" w:rsidRPr="007858BC" w:rsidRDefault="006B6958" w:rsidP="00137AA0">
            <w:pPr>
              <w:rPr>
                <w:rFonts w:ascii="Times New Roman" w:hAnsi="Times New Roman" w:cs="Times New Roman"/>
                <w:i/>
                <w:iCs/>
              </w:rPr>
            </w:pPr>
            <w:r w:rsidRPr="007858BC">
              <w:rPr>
                <w:rFonts w:ascii="Times New Roman" w:hAnsi="Times New Roman" w:cs="Times New Roman"/>
                <w:i/>
                <w:iCs/>
              </w:rPr>
              <w:t>Състояние на морските екосистеми</w:t>
            </w:r>
          </w:p>
        </w:tc>
        <w:tc>
          <w:tcPr>
            <w:tcW w:w="4230" w:type="dxa"/>
            <w:vMerge w:val="restart"/>
          </w:tcPr>
          <w:p w14:paraId="39C5A874"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Морска стратегия на Република България2016 – 2021 г.</w:t>
            </w:r>
          </w:p>
        </w:tc>
        <w:tc>
          <w:tcPr>
            <w:tcW w:w="1710" w:type="dxa"/>
            <w:vMerge w:val="restart"/>
          </w:tcPr>
          <w:p w14:paraId="6EDC3B83"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2021 г.</w:t>
            </w:r>
          </w:p>
        </w:tc>
      </w:tr>
      <w:tr w:rsidR="006B6958" w:rsidRPr="007858BC" w14:paraId="3EF6003A" w14:textId="77777777" w:rsidTr="00137AA0">
        <w:tc>
          <w:tcPr>
            <w:tcW w:w="7285" w:type="dxa"/>
          </w:tcPr>
          <w:p w14:paraId="71267E60" w14:textId="4499A176" w:rsidR="006B6958" w:rsidRPr="007858BC" w:rsidRDefault="006B6958" w:rsidP="00137AA0">
            <w:pPr>
              <w:rPr>
                <w:rFonts w:ascii="Times New Roman" w:hAnsi="Times New Roman" w:cs="Times New Roman"/>
              </w:rPr>
            </w:pPr>
            <w:r w:rsidRPr="007858BC">
              <w:rPr>
                <w:rFonts w:ascii="Times New Roman" w:hAnsi="Times New Roman" w:cs="Times New Roman"/>
              </w:rPr>
              <w:lastRenderedPageBreak/>
              <w:t>Мярка № 10 Разработване на многогодишни планове за управление на целеви групи видове риби</w:t>
            </w:r>
            <w:r w:rsidR="004D052E" w:rsidRPr="007858BC">
              <w:rPr>
                <w:rFonts w:ascii="Times New Roman" w:hAnsi="Times New Roman" w:cs="Times New Roman"/>
              </w:rPr>
              <w:t>.</w:t>
            </w:r>
          </w:p>
        </w:tc>
        <w:tc>
          <w:tcPr>
            <w:tcW w:w="4230" w:type="dxa"/>
            <w:vMerge/>
          </w:tcPr>
          <w:p w14:paraId="6CCB2075" w14:textId="77777777" w:rsidR="006B6958" w:rsidRPr="007858BC" w:rsidRDefault="006B6958" w:rsidP="00137AA0">
            <w:pPr>
              <w:rPr>
                <w:rFonts w:ascii="Times New Roman" w:hAnsi="Times New Roman" w:cs="Times New Roman"/>
              </w:rPr>
            </w:pPr>
          </w:p>
        </w:tc>
        <w:tc>
          <w:tcPr>
            <w:tcW w:w="1710" w:type="dxa"/>
            <w:vMerge/>
          </w:tcPr>
          <w:p w14:paraId="47A924CF" w14:textId="77777777" w:rsidR="006B6958" w:rsidRPr="007858BC" w:rsidRDefault="006B6958" w:rsidP="00137AA0">
            <w:pPr>
              <w:rPr>
                <w:rFonts w:ascii="Times New Roman" w:hAnsi="Times New Roman" w:cs="Times New Roman"/>
              </w:rPr>
            </w:pPr>
          </w:p>
        </w:tc>
      </w:tr>
      <w:tr w:rsidR="006B6958" w:rsidRPr="007858BC" w14:paraId="60BFB0AD" w14:textId="77777777" w:rsidTr="00137AA0">
        <w:tc>
          <w:tcPr>
            <w:tcW w:w="7285" w:type="dxa"/>
          </w:tcPr>
          <w:p w14:paraId="7E73818A" w14:textId="54D40CD3" w:rsidR="006B6958" w:rsidRPr="007858BC" w:rsidRDefault="006B6958" w:rsidP="00137AA0">
            <w:pPr>
              <w:rPr>
                <w:rFonts w:ascii="Times New Roman" w:hAnsi="Times New Roman" w:cs="Times New Roman"/>
              </w:rPr>
            </w:pPr>
            <w:r w:rsidRPr="007858BC">
              <w:rPr>
                <w:rFonts w:ascii="Times New Roman" w:hAnsi="Times New Roman" w:cs="Times New Roman"/>
              </w:rPr>
              <w:t>Мярка № 12 Определяне на времево-пространствени забрани и зони, затворени за риболов</w:t>
            </w:r>
            <w:r w:rsidR="004D052E" w:rsidRPr="007858BC">
              <w:rPr>
                <w:rFonts w:ascii="Times New Roman" w:hAnsi="Times New Roman" w:cs="Times New Roman"/>
              </w:rPr>
              <w:t>.</w:t>
            </w:r>
          </w:p>
        </w:tc>
        <w:tc>
          <w:tcPr>
            <w:tcW w:w="4230" w:type="dxa"/>
            <w:vMerge/>
          </w:tcPr>
          <w:p w14:paraId="303D8E7C" w14:textId="77777777" w:rsidR="006B6958" w:rsidRPr="007858BC" w:rsidRDefault="006B6958" w:rsidP="00137AA0">
            <w:pPr>
              <w:rPr>
                <w:rFonts w:ascii="Times New Roman" w:hAnsi="Times New Roman" w:cs="Times New Roman"/>
              </w:rPr>
            </w:pPr>
          </w:p>
        </w:tc>
        <w:tc>
          <w:tcPr>
            <w:tcW w:w="1710" w:type="dxa"/>
            <w:vMerge/>
          </w:tcPr>
          <w:p w14:paraId="448FEE8F" w14:textId="77777777" w:rsidR="006B6958" w:rsidRPr="007858BC" w:rsidRDefault="006B6958" w:rsidP="00137AA0">
            <w:pPr>
              <w:rPr>
                <w:rFonts w:ascii="Times New Roman" w:hAnsi="Times New Roman" w:cs="Times New Roman"/>
              </w:rPr>
            </w:pPr>
          </w:p>
        </w:tc>
      </w:tr>
      <w:tr w:rsidR="006B6958" w:rsidRPr="007858BC" w14:paraId="48874D0A" w14:textId="77777777" w:rsidTr="00137AA0">
        <w:tc>
          <w:tcPr>
            <w:tcW w:w="7285" w:type="dxa"/>
          </w:tcPr>
          <w:p w14:paraId="34E9B6B0" w14:textId="65FCD623" w:rsidR="006B6958" w:rsidRPr="007858BC" w:rsidRDefault="006B6958" w:rsidP="00137AA0">
            <w:pPr>
              <w:rPr>
                <w:rFonts w:ascii="Times New Roman" w:hAnsi="Times New Roman" w:cs="Times New Roman"/>
              </w:rPr>
            </w:pPr>
            <w:r w:rsidRPr="007858BC">
              <w:rPr>
                <w:rFonts w:ascii="Times New Roman" w:hAnsi="Times New Roman" w:cs="Times New Roman"/>
              </w:rPr>
              <w:t>Мярка № 13 Опазване на мигриращия вид Средиземноморски буревестник (Puffinus yelkouan) и Средния (качулат) корморан (Phalacrocorax aristotelis) в крайбрежните, териториални води и ИИЗ на Черноморските държави</w:t>
            </w:r>
            <w:r w:rsidR="004D052E" w:rsidRPr="007858BC">
              <w:rPr>
                <w:rFonts w:ascii="Times New Roman" w:hAnsi="Times New Roman" w:cs="Times New Roman"/>
              </w:rPr>
              <w:t>.</w:t>
            </w:r>
          </w:p>
        </w:tc>
        <w:tc>
          <w:tcPr>
            <w:tcW w:w="4230" w:type="dxa"/>
            <w:vMerge/>
          </w:tcPr>
          <w:p w14:paraId="05124F9D" w14:textId="77777777" w:rsidR="006B6958" w:rsidRPr="007858BC" w:rsidRDefault="006B6958" w:rsidP="00137AA0">
            <w:pPr>
              <w:rPr>
                <w:rFonts w:ascii="Times New Roman" w:hAnsi="Times New Roman" w:cs="Times New Roman"/>
              </w:rPr>
            </w:pPr>
          </w:p>
        </w:tc>
        <w:tc>
          <w:tcPr>
            <w:tcW w:w="1710" w:type="dxa"/>
            <w:vMerge/>
          </w:tcPr>
          <w:p w14:paraId="2A84ED10" w14:textId="77777777" w:rsidR="006B6958" w:rsidRPr="007858BC" w:rsidRDefault="006B6958" w:rsidP="00137AA0">
            <w:pPr>
              <w:rPr>
                <w:rFonts w:ascii="Times New Roman" w:hAnsi="Times New Roman" w:cs="Times New Roman"/>
              </w:rPr>
            </w:pPr>
          </w:p>
        </w:tc>
      </w:tr>
      <w:tr w:rsidR="006B6958" w:rsidRPr="007858BC" w14:paraId="587C79D8" w14:textId="77777777" w:rsidTr="00137AA0">
        <w:tc>
          <w:tcPr>
            <w:tcW w:w="7285" w:type="dxa"/>
          </w:tcPr>
          <w:p w14:paraId="09A34464" w14:textId="4DCEFDAF" w:rsidR="006B6958" w:rsidRPr="007858BC" w:rsidRDefault="006B6958" w:rsidP="00137AA0">
            <w:pPr>
              <w:rPr>
                <w:rFonts w:ascii="Times New Roman" w:hAnsi="Times New Roman" w:cs="Times New Roman"/>
              </w:rPr>
            </w:pPr>
            <w:r w:rsidRPr="007858BC">
              <w:rPr>
                <w:rFonts w:ascii="Times New Roman" w:hAnsi="Times New Roman" w:cs="Times New Roman"/>
              </w:rPr>
              <w:t>Мярка № 14 Изготвяне/актуализиране на  планове за управление на защитени зони и територии, като се имат предвид изискванията на Рамковата Директива за Морска стратегия 2008/56/ЕО, включително определените национални и общи (съгласувани) с Румъния цели за постигане на добро състояние на морската околна среда</w:t>
            </w:r>
            <w:r w:rsidR="004D052E" w:rsidRPr="007858BC">
              <w:rPr>
                <w:rFonts w:ascii="Times New Roman" w:hAnsi="Times New Roman" w:cs="Times New Roman"/>
              </w:rPr>
              <w:t>.</w:t>
            </w:r>
          </w:p>
        </w:tc>
        <w:tc>
          <w:tcPr>
            <w:tcW w:w="4230" w:type="dxa"/>
            <w:vMerge/>
          </w:tcPr>
          <w:p w14:paraId="578355F1" w14:textId="77777777" w:rsidR="006B6958" w:rsidRPr="007858BC" w:rsidRDefault="006B6958" w:rsidP="00137AA0">
            <w:pPr>
              <w:rPr>
                <w:rFonts w:ascii="Times New Roman" w:hAnsi="Times New Roman" w:cs="Times New Roman"/>
              </w:rPr>
            </w:pPr>
          </w:p>
        </w:tc>
        <w:tc>
          <w:tcPr>
            <w:tcW w:w="1710" w:type="dxa"/>
            <w:vMerge/>
          </w:tcPr>
          <w:p w14:paraId="6484DF6E" w14:textId="77777777" w:rsidR="006B6958" w:rsidRPr="007858BC" w:rsidRDefault="006B6958" w:rsidP="00137AA0">
            <w:pPr>
              <w:rPr>
                <w:rFonts w:ascii="Times New Roman" w:hAnsi="Times New Roman" w:cs="Times New Roman"/>
              </w:rPr>
            </w:pPr>
          </w:p>
        </w:tc>
      </w:tr>
      <w:tr w:rsidR="006B6958" w:rsidRPr="007858BC" w14:paraId="08C64ACB" w14:textId="77777777" w:rsidTr="00137AA0">
        <w:tc>
          <w:tcPr>
            <w:tcW w:w="7285" w:type="dxa"/>
          </w:tcPr>
          <w:p w14:paraId="3A5B291D" w14:textId="18E6F599" w:rsidR="006B6958" w:rsidRPr="007858BC" w:rsidRDefault="006B6958" w:rsidP="00137AA0">
            <w:pPr>
              <w:rPr>
                <w:rFonts w:ascii="Times New Roman" w:hAnsi="Times New Roman" w:cs="Times New Roman"/>
              </w:rPr>
            </w:pPr>
            <w:r w:rsidRPr="007858BC">
              <w:rPr>
                <w:rFonts w:ascii="Times New Roman" w:hAnsi="Times New Roman" w:cs="Times New Roman"/>
              </w:rPr>
              <w:t>Мярка № 15 Създаване на синхронизирани и представителни мрежи от морски защитени зони в Р България и Румъния, както и на планове за управлението им. Увеличаване на площта на защитените територии, обявени по реда на Закона за защитените територии в морската среда. Подобрен контрол на регламентираните дейности в защитените зони и защитените територии</w:t>
            </w:r>
            <w:r w:rsidR="004D052E" w:rsidRPr="007858BC">
              <w:rPr>
                <w:rFonts w:ascii="Times New Roman" w:hAnsi="Times New Roman" w:cs="Times New Roman"/>
              </w:rPr>
              <w:t>.</w:t>
            </w:r>
          </w:p>
        </w:tc>
        <w:tc>
          <w:tcPr>
            <w:tcW w:w="4230" w:type="dxa"/>
            <w:vMerge/>
          </w:tcPr>
          <w:p w14:paraId="5645089D" w14:textId="77777777" w:rsidR="006B6958" w:rsidRPr="007858BC" w:rsidRDefault="006B6958" w:rsidP="00137AA0">
            <w:pPr>
              <w:rPr>
                <w:rFonts w:ascii="Times New Roman" w:hAnsi="Times New Roman" w:cs="Times New Roman"/>
              </w:rPr>
            </w:pPr>
          </w:p>
        </w:tc>
        <w:tc>
          <w:tcPr>
            <w:tcW w:w="1710" w:type="dxa"/>
            <w:vMerge/>
          </w:tcPr>
          <w:p w14:paraId="31684906" w14:textId="77777777" w:rsidR="006B6958" w:rsidRPr="007858BC" w:rsidRDefault="006B6958" w:rsidP="00137AA0">
            <w:pPr>
              <w:rPr>
                <w:rFonts w:ascii="Times New Roman" w:hAnsi="Times New Roman" w:cs="Times New Roman"/>
              </w:rPr>
            </w:pPr>
          </w:p>
        </w:tc>
      </w:tr>
      <w:tr w:rsidR="006B6958" w:rsidRPr="007858BC" w14:paraId="29787232" w14:textId="77777777" w:rsidTr="00137AA0">
        <w:tc>
          <w:tcPr>
            <w:tcW w:w="7285" w:type="dxa"/>
          </w:tcPr>
          <w:p w14:paraId="3A2FF888" w14:textId="77777777" w:rsidR="006B6958" w:rsidRPr="007858BC" w:rsidRDefault="006B6958" w:rsidP="00137AA0">
            <w:pPr>
              <w:rPr>
                <w:rFonts w:ascii="Times New Roman" w:hAnsi="Times New Roman" w:cs="Times New Roman"/>
                <w:i/>
                <w:iCs/>
              </w:rPr>
            </w:pPr>
            <w:r w:rsidRPr="007858BC">
              <w:rPr>
                <w:rFonts w:ascii="Times New Roman" w:hAnsi="Times New Roman" w:cs="Times New Roman"/>
                <w:i/>
                <w:iCs/>
              </w:rPr>
              <w:t>Фактори на натиск и въздействие</w:t>
            </w:r>
          </w:p>
        </w:tc>
        <w:tc>
          <w:tcPr>
            <w:tcW w:w="4230" w:type="dxa"/>
            <w:vMerge/>
          </w:tcPr>
          <w:p w14:paraId="5D5E4861" w14:textId="77777777" w:rsidR="006B6958" w:rsidRPr="007858BC" w:rsidRDefault="006B6958" w:rsidP="00137AA0">
            <w:pPr>
              <w:rPr>
                <w:rFonts w:ascii="Times New Roman" w:hAnsi="Times New Roman" w:cs="Times New Roman"/>
                <w:i/>
                <w:iCs/>
              </w:rPr>
            </w:pPr>
          </w:p>
        </w:tc>
        <w:tc>
          <w:tcPr>
            <w:tcW w:w="1710" w:type="dxa"/>
            <w:vMerge/>
          </w:tcPr>
          <w:p w14:paraId="050B9C51" w14:textId="77777777" w:rsidR="006B6958" w:rsidRPr="007858BC" w:rsidRDefault="006B6958" w:rsidP="00137AA0">
            <w:pPr>
              <w:rPr>
                <w:rFonts w:ascii="Times New Roman" w:hAnsi="Times New Roman" w:cs="Times New Roman"/>
                <w:i/>
                <w:iCs/>
              </w:rPr>
            </w:pPr>
          </w:p>
        </w:tc>
      </w:tr>
      <w:tr w:rsidR="006B6958" w:rsidRPr="007858BC" w14:paraId="2AA68314" w14:textId="77777777" w:rsidTr="00137AA0">
        <w:tc>
          <w:tcPr>
            <w:tcW w:w="7285" w:type="dxa"/>
          </w:tcPr>
          <w:p w14:paraId="0CC1A66F" w14:textId="6F68ABF2" w:rsidR="006B6958" w:rsidRPr="007858BC" w:rsidRDefault="006B6958" w:rsidP="00137AA0">
            <w:pPr>
              <w:rPr>
                <w:rFonts w:ascii="Times New Roman" w:hAnsi="Times New Roman" w:cs="Times New Roman"/>
              </w:rPr>
            </w:pPr>
            <w:r w:rsidRPr="007858BC">
              <w:rPr>
                <w:rFonts w:ascii="Times New Roman" w:hAnsi="Times New Roman" w:cs="Times New Roman"/>
              </w:rPr>
              <w:t>Мярка № 1 Управление и намаляване на дифузните източници на замърсяване, включително атмосферните отлагания на замърсители</w:t>
            </w:r>
            <w:r w:rsidR="004D052E" w:rsidRPr="007858BC">
              <w:rPr>
                <w:rFonts w:ascii="Times New Roman" w:hAnsi="Times New Roman" w:cs="Times New Roman"/>
              </w:rPr>
              <w:t>.</w:t>
            </w:r>
          </w:p>
        </w:tc>
        <w:tc>
          <w:tcPr>
            <w:tcW w:w="4230" w:type="dxa"/>
            <w:vMerge/>
          </w:tcPr>
          <w:p w14:paraId="7C1AA1A0" w14:textId="77777777" w:rsidR="006B6958" w:rsidRPr="007858BC" w:rsidRDefault="006B6958" w:rsidP="00137AA0">
            <w:pPr>
              <w:rPr>
                <w:rFonts w:ascii="Times New Roman" w:hAnsi="Times New Roman" w:cs="Times New Roman"/>
              </w:rPr>
            </w:pPr>
          </w:p>
        </w:tc>
        <w:tc>
          <w:tcPr>
            <w:tcW w:w="1710" w:type="dxa"/>
            <w:vMerge/>
          </w:tcPr>
          <w:p w14:paraId="24B764E6" w14:textId="77777777" w:rsidR="006B6958" w:rsidRPr="007858BC" w:rsidRDefault="006B6958" w:rsidP="00137AA0">
            <w:pPr>
              <w:rPr>
                <w:rFonts w:ascii="Times New Roman" w:hAnsi="Times New Roman" w:cs="Times New Roman"/>
              </w:rPr>
            </w:pPr>
          </w:p>
        </w:tc>
      </w:tr>
      <w:tr w:rsidR="006B6958" w:rsidRPr="007858BC" w14:paraId="7A4BAA4D" w14:textId="77777777" w:rsidTr="00137AA0">
        <w:tc>
          <w:tcPr>
            <w:tcW w:w="7285" w:type="dxa"/>
          </w:tcPr>
          <w:p w14:paraId="50FF6098" w14:textId="1D995A0D" w:rsidR="006B6958" w:rsidRPr="007858BC" w:rsidRDefault="006B6958" w:rsidP="00137AA0">
            <w:pPr>
              <w:rPr>
                <w:rFonts w:ascii="Times New Roman" w:hAnsi="Times New Roman" w:cs="Times New Roman"/>
              </w:rPr>
            </w:pPr>
            <w:r w:rsidRPr="007858BC">
              <w:rPr>
                <w:rFonts w:ascii="Times New Roman" w:hAnsi="Times New Roman" w:cs="Times New Roman"/>
              </w:rPr>
              <w:t>Мярка № 3 Приемане и прилагане на Регионален план за действие за Черно море по отношение на морските отпадъци</w:t>
            </w:r>
            <w:r w:rsidR="004D052E" w:rsidRPr="007858BC">
              <w:rPr>
                <w:rFonts w:ascii="Times New Roman" w:hAnsi="Times New Roman" w:cs="Times New Roman"/>
              </w:rPr>
              <w:t>.</w:t>
            </w:r>
          </w:p>
        </w:tc>
        <w:tc>
          <w:tcPr>
            <w:tcW w:w="4230" w:type="dxa"/>
            <w:vMerge/>
          </w:tcPr>
          <w:p w14:paraId="70298840" w14:textId="77777777" w:rsidR="006B6958" w:rsidRPr="007858BC" w:rsidRDefault="006B6958" w:rsidP="00137AA0">
            <w:pPr>
              <w:rPr>
                <w:rFonts w:ascii="Times New Roman" w:hAnsi="Times New Roman" w:cs="Times New Roman"/>
              </w:rPr>
            </w:pPr>
          </w:p>
        </w:tc>
        <w:tc>
          <w:tcPr>
            <w:tcW w:w="1710" w:type="dxa"/>
            <w:vMerge/>
          </w:tcPr>
          <w:p w14:paraId="045CE1B6" w14:textId="77777777" w:rsidR="006B6958" w:rsidRPr="007858BC" w:rsidRDefault="006B6958" w:rsidP="00137AA0">
            <w:pPr>
              <w:rPr>
                <w:rFonts w:ascii="Times New Roman" w:hAnsi="Times New Roman" w:cs="Times New Roman"/>
              </w:rPr>
            </w:pPr>
          </w:p>
        </w:tc>
      </w:tr>
      <w:tr w:rsidR="006B6958" w:rsidRPr="007858BC" w14:paraId="6B1E640E" w14:textId="77777777" w:rsidTr="00137AA0">
        <w:tc>
          <w:tcPr>
            <w:tcW w:w="7285" w:type="dxa"/>
          </w:tcPr>
          <w:p w14:paraId="43D14C1A" w14:textId="1F20775F" w:rsidR="006B6958" w:rsidRPr="007858BC" w:rsidRDefault="006B6958" w:rsidP="00137AA0">
            <w:pPr>
              <w:rPr>
                <w:rFonts w:ascii="Times New Roman" w:hAnsi="Times New Roman" w:cs="Times New Roman"/>
              </w:rPr>
            </w:pPr>
            <w:r w:rsidRPr="007858BC">
              <w:rPr>
                <w:rFonts w:ascii="Times New Roman" w:hAnsi="Times New Roman" w:cs="Times New Roman"/>
              </w:rPr>
              <w:t>Мярка № 4 Подобряване на управлението на отпадъците, генерирани от кораби</w:t>
            </w:r>
            <w:r w:rsidR="004D052E" w:rsidRPr="007858BC">
              <w:rPr>
                <w:rFonts w:ascii="Times New Roman" w:hAnsi="Times New Roman" w:cs="Times New Roman"/>
              </w:rPr>
              <w:t>.</w:t>
            </w:r>
          </w:p>
        </w:tc>
        <w:tc>
          <w:tcPr>
            <w:tcW w:w="4230" w:type="dxa"/>
            <w:vMerge/>
          </w:tcPr>
          <w:p w14:paraId="4F614C4C" w14:textId="77777777" w:rsidR="006B6958" w:rsidRPr="007858BC" w:rsidRDefault="006B6958" w:rsidP="00137AA0">
            <w:pPr>
              <w:rPr>
                <w:rFonts w:ascii="Times New Roman" w:hAnsi="Times New Roman" w:cs="Times New Roman"/>
              </w:rPr>
            </w:pPr>
          </w:p>
        </w:tc>
        <w:tc>
          <w:tcPr>
            <w:tcW w:w="1710" w:type="dxa"/>
            <w:vMerge/>
          </w:tcPr>
          <w:p w14:paraId="62B8EB0E" w14:textId="77777777" w:rsidR="006B6958" w:rsidRPr="007858BC" w:rsidRDefault="006B6958" w:rsidP="00137AA0">
            <w:pPr>
              <w:rPr>
                <w:rFonts w:ascii="Times New Roman" w:hAnsi="Times New Roman" w:cs="Times New Roman"/>
              </w:rPr>
            </w:pPr>
          </w:p>
        </w:tc>
      </w:tr>
      <w:tr w:rsidR="006B6958" w:rsidRPr="007858BC" w14:paraId="7737237B" w14:textId="77777777" w:rsidTr="00137AA0">
        <w:tc>
          <w:tcPr>
            <w:tcW w:w="7285" w:type="dxa"/>
          </w:tcPr>
          <w:p w14:paraId="07F1637A" w14:textId="75DC557A" w:rsidR="006B6958" w:rsidRPr="007858BC" w:rsidRDefault="006B6958" w:rsidP="00137AA0">
            <w:pPr>
              <w:rPr>
                <w:rFonts w:ascii="Times New Roman" w:hAnsi="Times New Roman" w:cs="Times New Roman"/>
              </w:rPr>
            </w:pPr>
            <w:r w:rsidRPr="007858BC">
              <w:rPr>
                <w:rFonts w:ascii="Times New Roman" w:hAnsi="Times New Roman" w:cs="Times New Roman"/>
              </w:rPr>
              <w:t>Мярка № 5 Координирано организиране</w:t>
            </w:r>
            <w:r w:rsidR="004D052E" w:rsidRPr="007858BC">
              <w:rPr>
                <w:rFonts w:ascii="Times New Roman" w:hAnsi="Times New Roman" w:cs="Times New Roman"/>
              </w:rPr>
              <w:t>/</w:t>
            </w:r>
            <w:r w:rsidRPr="007858BC">
              <w:rPr>
                <w:rFonts w:ascii="Times New Roman" w:hAnsi="Times New Roman" w:cs="Times New Roman"/>
              </w:rPr>
              <w:t>подкрепа на провеждането на годишни кампании за повишаване на осведомеността на бизнес сектора (търговци, плажни концесионери, потребители на плажни услуги, рибари и т.н.) и обществеността (туристи, студенти, деца и т.н.), по отношение на последствията върху морската околна среда, причинени от морските отпадъци, както и необходимостта от тяхното рециклиране</w:t>
            </w:r>
            <w:r w:rsidR="004D052E" w:rsidRPr="007858BC">
              <w:rPr>
                <w:rFonts w:ascii="Times New Roman" w:hAnsi="Times New Roman" w:cs="Times New Roman"/>
              </w:rPr>
              <w:t>.</w:t>
            </w:r>
          </w:p>
        </w:tc>
        <w:tc>
          <w:tcPr>
            <w:tcW w:w="4230" w:type="dxa"/>
            <w:vMerge/>
          </w:tcPr>
          <w:p w14:paraId="5281F27F" w14:textId="77777777" w:rsidR="006B6958" w:rsidRPr="007858BC" w:rsidRDefault="006B6958" w:rsidP="00137AA0">
            <w:pPr>
              <w:rPr>
                <w:rFonts w:ascii="Times New Roman" w:hAnsi="Times New Roman" w:cs="Times New Roman"/>
              </w:rPr>
            </w:pPr>
          </w:p>
        </w:tc>
        <w:tc>
          <w:tcPr>
            <w:tcW w:w="1710" w:type="dxa"/>
            <w:vMerge/>
          </w:tcPr>
          <w:p w14:paraId="5E40CE4C" w14:textId="77777777" w:rsidR="006B6958" w:rsidRPr="007858BC" w:rsidRDefault="006B6958" w:rsidP="00137AA0">
            <w:pPr>
              <w:rPr>
                <w:rFonts w:ascii="Times New Roman" w:hAnsi="Times New Roman" w:cs="Times New Roman"/>
              </w:rPr>
            </w:pPr>
          </w:p>
        </w:tc>
      </w:tr>
      <w:tr w:rsidR="006B6958" w:rsidRPr="007858BC" w14:paraId="17727D8D" w14:textId="77777777" w:rsidTr="00137AA0">
        <w:tc>
          <w:tcPr>
            <w:tcW w:w="7285" w:type="dxa"/>
          </w:tcPr>
          <w:p w14:paraId="195918C7"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Мярка № 8 Провеждане на дългосрочни наблюдения на въздействията в зоните, разрешени за тралиране с бийм трал. При необходимост, промяна на границите на тези зони и на изискванията за експлоатация.</w:t>
            </w:r>
          </w:p>
        </w:tc>
        <w:tc>
          <w:tcPr>
            <w:tcW w:w="4230" w:type="dxa"/>
            <w:vMerge/>
          </w:tcPr>
          <w:p w14:paraId="0A183DC6" w14:textId="77777777" w:rsidR="006B6958" w:rsidRPr="007858BC" w:rsidRDefault="006B6958" w:rsidP="00137AA0">
            <w:pPr>
              <w:rPr>
                <w:rFonts w:ascii="Times New Roman" w:hAnsi="Times New Roman" w:cs="Times New Roman"/>
              </w:rPr>
            </w:pPr>
          </w:p>
        </w:tc>
        <w:tc>
          <w:tcPr>
            <w:tcW w:w="1710" w:type="dxa"/>
            <w:vMerge/>
          </w:tcPr>
          <w:p w14:paraId="5F06803D" w14:textId="77777777" w:rsidR="006B6958" w:rsidRPr="007858BC" w:rsidRDefault="006B6958" w:rsidP="00137AA0">
            <w:pPr>
              <w:rPr>
                <w:rFonts w:ascii="Times New Roman" w:hAnsi="Times New Roman" w:cs="Times New Roman"/>
              </w:rPr>
            </w:pPr>
          </w:p>
        </w:tc>
      </w:tr>
      <w:tr w:rsidR="006B6958" w:rsidRPr="007858BC" w14:paraId="6DBA207B" w14:textId="77777777" w:rsidTr="00137AA0">
        <w:tc>
          <w:tcPr>
            <w:tcW w:w="7285" w:type="dxa"/>
          </w:tcPr>
          <w:p w14:paraId="1E475873" w14:textId="20C826AD" w:rsidR="006B6958" w:rsidRPr="007858BC" w:rsidRDefault="006B6958" w:rsidP="00137AA0">
            <w:pPr>
              <w:rPr>
                <w:rFonts w:ascii="Times New Roman" w:hAnsi="Times New Roman" w:cs="Times New Roman"/>
              </w:rPr>
            </w:pPr>
            <w:r w:rsidRPr="007858BC">
              <w:rPr>
                <w:rFonts w:ascii="Times New Roman" w:hAnsi="Times New Roman" w:cs="Times New Roman"/>
              </w:rPr>
              <w:t>Мярка № 11 Подобряване на контрола по отношение на хрилните мрежи за калкан</w:t>
            </w:r>
            <w:r w:rsidR="004D052E" w:rsidRPr="007858BC">
              <w:rPr>
                <w:rFonts w:ascii="Times New Roman" w:hAnsi="Times New Roman" w:cs="Times New Roman"/>
              </w:rPr>
              <w:t>.</w:t>
            </w:r>
          </w:p>
        </w:tc>
        <w:tc>
          <w:tcPr>
            <w:tcW w:w="4230" w:type="dxa"/>
            <w:vMerge/>
          </w:tcPr>
          <w:p w14:paraId="3218FF88" w14:textId="77777777" w:rsidR="006B6958" w:rsidRPr="007858BC" w:rsidRDefault="006B6958" w:rsidP="00137AA0">
            <w:pPr>
              <w:rPr>
                <w:rFonts w:ascii="Times New Roman" w:hAnsi="Times New Roman" w:cs="Times New Roman"/>
              </w:rPr>
            </w:pPr>
          </w:p>
        </w:tc>
        <w:tc>
          <w:tcPr>
            <w:tcW w:w="1710" w:type="dxa"/>
            <w:vMerge/>
          </w:tcPr>
          <w:p w14:paraId="040FD063" w14:textId="77777777" w:rsidR="006B6958" w:rsidRPr="007858BC" w:rsidRDefault="006B6958" w:rsidP="00137AA0">
            <w:pPr>
              <w:rPr>
                <w:rFonts w:ascii="Times New Roman" w:hAnsi="Times New Roman" w:cs="Times New Roman"/>
              </w:rPr>
            </w:pPr>
          </w:p>
        </w:tc>
      </w:tr>
      <w:tr w:rsidR="006B6958" w:rsidRPr="007858BC" w14:paraId="032E9FA4" w14:textId="77777777" w:rsidTr="00137AA0">
        <w:tc>
          <w:tcPr>
            <w:tcW w:w="7285" w:type="dxa"/>
          </w:tcPr>
          <w:p w14:paraId="187D0992" w14:textId="39809057" w:rsidR="006B6958" w:rsidRPr="007858BC" w:rsidRDefault="006B6958" w:rsidP="00137AA0">
            <w:pPr>
              <w:rPr>
                <w:rFonts w:ascii="Times New Roman" w:hAnsi="Times New Roman" w:cs="Times New Roman"/>
              </w:rPr>
            </w:pPr>
            <w:r w:rsidRPr="007858BC">
              <w:rPr>
                <w:rFonts w:ascii="Times New Roman" w:hAnsi="Times New Roman" w:cs="Times New Roman"/>
              </w:rPr>
              <w:lastRenderedPageBreak/>
              <w:t>Мярка № 16 Разработване и прилагане на общ план за действие за ранно откриване, и смекчаване, и оценка на въздействието на неместни видове</w:t>
            </w:r>
            <w:r w:rsidR="004D052E" w:rsidRPr="007858BC">
              <w:rPr>
                <w:rFonts w:ascii="Times New Roman" w:hAnsi="Times New Roman" w:cs="Times New Roman"/>
              </w:rPr>
              <w:t>.</w:t>
            </w:r>
          </w:p>
        </w:tc>
        <w:tc>
          <w:tcPr>
            <w:tcW w:w="4230" w:type="dxa"/>
            <w:vMerge/>
          </w:tcPr>
          <w:p w14:paraId="0FE4D552" w14:textId="77777777" w:rsidR="006B6958" w:rsidRPr="007858BC" w:rsidRDefault="006B6958" w:rsidP="00137AA0">
            <w:pPr>
              <w:rPr>
                <w:rFonts w:ascii="Times New Roman" w:hAnsi="Times New Roman" w:cs="Times New Roman"/>
              </w:rPr>
            </w:pPr>
          </w:p>
        </w:tc>
        <w:tc>
          <w:tcPr>
            <w:tcW w:w="1710" w:type="dxa"/>
            <w:vMerge/>
          </w:tcPr>
          <w:p w14:paraId="58D875DE" w14:textId="77777777" w:rsidR="006B6958" w:rsidRPr="007858BC" w:rsidRDefault="006B6958" w:rsidP="00137AA0">
            <w:pPr>
              <w:rPr>
                <w:rFonts w:ascii="Times New Roman" w:hAnsi="Times New Roman" w:cs="Times New Roman"/>
              </w:rPr>
            </w:pPr>
          </w:p>
        </w:tc>
      </w:tr>
      <w:tr w:rsidR="006B6958" w:rsidRPr="007858BC" w14:paraId="7263F5C8" w14:textId="77777777" w:rsidTr="00137AA0">
        <w:tc>
          <w:tcPr>
            <w:tcW w:w="7285" w:type="dxa"/>
          </w:tcPr>
          <w:p w14:paraId="2EAF0FD3"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 xml:space="preserve">Мярка № 20 Преразглеждане на зоните за драгиране и депониране на драгажни маси (изследване на пригодността на съществуващите места за депониране на драгажни маси и предложения за нови).   </w:t>
            </w:r>
          </w:p>
        </w:tc>
        <w:tc>
          <w:tcPr>
            <w:tcW w:w="4230" w:type="dxa"/>
            <w:vMerge/>
          </w:tcPr>
          <w:p w14:paraId="0CFEE2CE" w14:textId="77777777" w:rsidR="006B6958" w:rsidRPr="007858BC" w:rsidRDefault="006B6958" w:rsidP="00137AA0">
            <w:pPr>
              <w:rPr>
                <w:rFonts w:ascii="Times New Roman" w:hAnsi="Times New Roman" w:cs="Times New Roman"/>
              </w:rPr>
            </w:pPr>
          </w:p>
        </w:tc>
        <w:tc>
          <w:tcPr>
            <w:tcW w:w="1710" w:type="dxa"/>
            <w:vMerge/>
          </w:tcPr>
          <w:p w14:paraId="294FB874" w14:textId="77777777" w:rsidR="006B6958" w:rsidRPr="007858BC" w:rsidRDefault="006B6958" w:rsidP="00137AA0">
            <w:pPr>
              <w:rPr>
                <w:rFonts w:ascii="Times New Roman" w:hAnsi="Times New Roman" w:cs="Times New Roman"/>
              </w:rPr>
            </w:pPr>
          </w:p>
        </w:tc>
      </w:tr>
      <w:tr w:rsidR="006B6958" w:rsidRPr="007858BC" w14:paraId="4C08DBAC" w14:textId="77777777" w:rsidTr="00137AA0">
        <w:tc>
          <w:tcPr>
            <w:tcW w:w="7285" w:type="dxa"/>
          </w:tcPr>
          <w:p w14:paraId="7FD8E9F8" w14:textId="142E3D1D" w:rsidR="006B6958" w:rsidRPr="007858BC" w:rsidRDefault="006B6958" w:rsidP="00137AA0">
            <w:pPr>
              <w:rPr>
                <w:rFonts w:ascii="Times New Roman" w:hAnsi="Times New Roman" w:cs="Times New Roman"/>
              </w:rPr>
            </w:pPr>
            <w:r w:rsidRPr="007858BC">
              <w:rPr>
                <w:rFonts w:ascii="Times New Roman" w:hAnsi="Times New Roman" w:cs="Times New Roman"/>
              </w:rPr>
              <w:t>Мярка № 22 Ограничаване на генерирането на подводен шум в морската среда от офшорните инсталации (платформи)</w:t>
            </w:r>
            <w:r w:rsidR="004D052E" w:rsidRPr="007858BC">
              <w:rPr>
                <w:rFonts w:ascii="Times New Roman" w:hAnsi="Times New Roman" w:cs="Times New Roman"/>
              </w:rPr>
              <w:t>.</w:t>
            </w:r>
          </w:p>
        </w:tc>
        <w:tc>
          <w:tcPr>
            <w:tcW w:w="4230" w:type="dxa"/>
            <w:vMerge/>
          </w:tcPr>
          <w:p w14:paraId="3F94DA16" w14:textId="77777777" w:rsidR="006B6958" w:rsidRPr="007858BC" w:rsidRDefault="006B6958" w:rsidP="00137AA0">
            <w:pPr>
              <w:rPr>
                <w:rFonts w:ascii="Times New Roman" w:hAnsi="Times New Roman" w:cs="Times New Roman"/>
              </w:rPr>
            </w:pPr>
          </w:p>
        </w:tc>
        <w:tc>
          <w:tcPr>
            <w:tcW w:w="1710" w:type="dxa"/>
            <w:vMerge/>
          </w:tcPr>
          <w:p w14:paraId="4C7F55BC" w14:textId="77777777" w:rsidR="006B6958" w:rsidRPr="007858BC" w:rsidRDefault="006B6958" w:rsidP="00137AA0">
            <w:pPr>
              <w:rPr>
                <w:rFonts w:ascii="Times New Roman" w:hAnsi="Times New Roman" w:cs="Times New Roman"/>
              </w:rPr>
            </w:pPr>
          </w:p>
        </w:tc>
      </w:tr>
      <w:tr w:rsidR="006B6958" w:rsidRPr="007858BC" w14:paraId="10575FD2" w14:textId="77777777" w:rsidTr="00137AA0">
        <w:tc>
          <w:tcPr>
            <w:tcW w:w="7285" w:type="dxa"/>
          </w:tcPr>
          <w:p w14:paraId="0AE02F2D" w14:textId="77777777" w:rsidR="006B6958" w:rsidRPr="007858BC" w:rsidRDefault="006B6958" w:rsidP="00137AA0">
            <w:pPr>
              <w:rPr>
                <w:rFonts w:ascii="Times New Roman" w:hAnsi="Times New Roman" w:cs="Times New Roman"/>
                <w:i/>
                <w:iCs/>
              </w:rPr>
            </w:pPr>
            <w:r w:rsidRPr="007858BC">
              <w:rPr>
                <w:rFonts w:ascii="Times New Roman" w:hAnsi="Times New Roman" w:cs="Times New Roman"/>
                <w:i/>
                <w:iCs/>
              </w:rPr>
              <w:t>Устойчиво използване на моретата</w:t>
            </w:r>
          </w:p>
        </w:tc>
        <w:tc>
          <w:tcPr>
            <w:tcW w:w="4230" w:type="dxa"/>
            <w:vMerge/>
          </w:tcPr>
          <w:p w14:paraId="557E9515" w14:textId="77777777" w:rsidR="006B6958" w:rsidRPr="007858BC" w:rsidRDefault="006B6958" w:rsidP="00137AA0">
            <w:pPr>
              <w:rPr>
                <w:rFonts w:ascii="Times New Roman" w:hAnsi="Times New Roman" w:cs="Times New Roman"/>
                <w:i/>
                <w:iCs/>
              </w:rPr>
            </w:pPr>
          </w:p>
        </w:tc>
        <w:tc>
          <w:tcPr>
            <w:tcW w:w="1710" w:type="dxa"/>
            <w:vMerge/>
          </w:tcPr>
          <w:p w14:paraId="742A2842" w14:textId="77777777" w:rsidR="006B6958" w:rsidRPr="007858BC" w:rsidRDefault="006B6958" w:rsidP="00137AA0">
            <w:pPr>
              <w:rPr>
                <w:rFonts w:ascii="Times New Roman" w:hAnsi="Times New Roman" w:cs="Times New Roman"/>
                <w:i/>
                <w:iCs/>
              </w:rPr>
            </w:pPr>
          </w:p>
        </w:tc>
      </w:tr>
      <w:tr w:rsidR="006B6958" w:rsidRPr="007858BC" w14:paraId="51E809C7" w14:textId="77777777" w:rsidTr="00137AA0">
        <w:tc>
          <w:tcPr>
            <w:tcW w:w="7285" w:type="dxa"/>
          </w:tcPr>
          <w:p w14:paraId="0303A7E0" w14:textId="4CEB3D67" w:rsidR="006B6958" w:rsidRPr="007858BC" w:rsidRDefault="006B6958" w:rsidP="00137AA0">
            <w:pPr>
              <w:rPr>
                <w:rFonts w:ascii="Times New Roman" w:hAnsi="Times New Roman" w:cs="Times New Roman"/>
              </w:rPr>
            </w:pPr>
            <w:r w:rsidRPr="007858BC">
              <w:rPr>
                <w:rFonts w:ascii="Times New Roman" w:hAnsi="Times New Roman" w:cs="Times New Roman"/>
              </w:rPr>
              <w:t>Мярка № 2 Въвеждане на Еко-етикетиране (базирано на съществуващи релевантни еко - етикети), свързани с дейности по отглеждане на аквакултури</w:t>
            </w:r>
            <w:r w:rsidR="004D052E" w:rsidRPr="007858BC">
              <w:rPr>
                <w:rFonts w:ascii="Times New Roman" w:hAnsi="Times New Roman" w:cs="Times New Roman"/>
              </w:rPr>
              <w:t>.</w:t>
            </w:r>
          </w:p>
        </w:tc>
        <w:tc>
          <w:tcPr>
            <w:tcW w:w="4230" w:type="dxa"/>
            <w:vMerge/>
          </w:tcPr>
          <w:p w14:paraId="3E4BF2C6" w14:textId="77777777" w:rsidR="006B6958" w:rsidRPr="007858BC" w:rsidRDefault="006B6958" w:rsidP="00137AA0">
            <w:pPr>
              <w:rPr>
                <w:rFonts w:ascii="Times New Roman" w:hAnsi="Times New Roman" w:cs="Times New Roman"/>
              </w:rPr>
            </w:pPr>
          </w:p>
        </w:tc>
        <w:tc>
          <w:tcPr>
            <w:tcW w:w="1710" w:type="dxa"/>
            <w:vMerge/>
          </w:tcPr>
          <w:p w14:paraId="02AD6AD4" w14:textId="77777777" w:rsidR="006B6958" w:rsidRPr="007858BC" w:rsidRDefault="006B6958" w:rsidP="00137AA0">
            <w:pPr>
              <w:rPr>
                <w:rFonts w:ascii="Times New Roman" w:hAnsi="Times New Roman" w:cs="Times New Roman"/>
              </w:rPr>
            </w:pPr>
          </w:p>
        </w:tc>
      </w:tr>
      <w:tr w:rsidR="006B6958" w:rsidRPr="007858BC" w14:paraId="39DD1D46" w14:textId="77777777" w:rsidTr="00137AA0">
        <w:tc>
          <w:tcPr>
            <w:tcW w:w="7285" w:type="dxa"/>
          </w:tcPr>
          <w:p w14:paraId="4DCBEB11" w14:textId="779F7746" w:rsidR="006B6958" w:rsidRPr="007858BC" w:rsidRDefault="006B6958" w:rsidP="00137AA0">
            <w:pPr>
              <w:rPr>
                <w:rFonts w:ascii="Times New Roman" w:hAnsi="Times New Roman" w:cs="Times New Roman"/>
              </w:rPr>
            </w:pPr>
            <w:r w:rsidRPr="007858BC">
              <w:rPr>
                <w:rFonts w:ascii="Times New Roman" w:hAnsi="Times New Roman" w:cs="Times New Roman"/>
              </w:rPr>
              <w:t>Мярка № 6 Образователни кампании на лицата, извършващи стопански риболов в Черно море по отношение на ефективното използване на риболовни техники и оборудване, щадящи околната среда</w:t>
            </w:r>
            <w:r w:rsidR="004D052E" w:rsidRPr="007858BC">
              <w:rPr>
                <w:rFonts w:ascii="Times New Roman" w:hAnsi="Times New Roman" w:cs="Times New Roman"/>
              </w:rPr>
              <w:t>.</w:t>
            </w:r>
          </w:p>
        </w:tc>
        <w:tc>
          <w:tcPr>
            <w:tcW w:w="4230" w:type="dxa"/>
            <w:vMerge/>
          </w:tcPr>
          <w:p w14:paraId="2305B881" w14:textId="77777777" w:rsidR="006B6958" w:rsidRPr="007858BC" w:rsidRDefault="006B6958" w:rsidP="00137AA0">
            <w:pPr>
              <w:rPr>
                <w:rFonts w:ascii="Times New Roman" w:hAnsi="Times New Roman" w:cs="Times New Roman"/>
              </w:rPr>
            </w:pPr>
          </w:p>
        </w:tc>
        <w:tc>
          <w:tcPr>
            <w:tcW w:w="1710" w:type="dxa"/>
            <w:vMerge/>
          </w:tcPr>
          <w:p w14:paraId="2D83F1B9" w14:textId="77777777" w:rsidR="006B6958" w:rsidRPr="007858BC" w:rsidRDefault="006B6958" w:rsidP="00137AA0">
            <w:pPr>
              <w:rPr>
                <w:rFonts w:ascii="Times New Roman" w:hAnsi="Times New Roman" w:cs="Times New Roman"/>
              </w:rPr>
            </w:pPr>
          </w:p>
        </w:tc>
      </w:tr>
      <w:tr w:rsidR="006B6958" w:rsidRPr="007858BC" w14:paraId="08012BD8" w14:textId="77777777" w:rsidTr="00137AA0">
        <w:tc>
          <w:tcPr>
            <w:tcW w:w="7285" w:type="dxa"/>
          </w:tcPr>
          <w:p w14:paraId="72B8E2D0" w14:textId="3BAFB6FC" w:rsidR="006B6958" w:rsidRPr="007858BC" w:rsidRDefault="006B6958" w:rsidP="00137AA0">
            <w:pPr>
              <w:rPr>
                <w:rFonts w:ascii="Times New Roman" w:hAnsi="Times New Roman" w:cs="Times New Roman"/>
              </w:rPr>
            </w:pPr>
            <w:r w:rsidRPr="007858BC">
              <w:rPr>
                <w:rFonts w:ascii="Times New Roman" w:hAnsi="Times New Roman" w:cs="Times New Roman"/>
              </w:rPr>
              <w:t>Мярка № 7 Стимулиране на щадящи околната среда практики за риболовни кораби, извършващи дребно-мащабен риболов</w:t>
            </w:r>
            <w:r w:rsidR="004D052E" w:rsidRPr="007858BC">
              <w:rPr>
                <w:rFonts w:ascii="Times New Roman" w:hAnsi="Times New Roman" w:cs="Times New Roman"/>
              </w:rPr>
              <w:t>.</w:t>
            </w:r>
          </w:p>
        </w:tc>
        <w:tc>
          <w:tcPr>
            <w:tcW w:w="4230" w:type="dxa"/>
            <w:vMerge/>
          </w:tcPr>
          <w:p w14:paraId="39E24458" w14:textId="77777777" w:rsidR="006B6958" w:rsidRPr="007858BC" w:rsidRDefault="006B6958" w:rsidP="00137AA0">
            <w:pPr>
              <w:rPr>
                <w:rFonts w:ascii="Times New Roman" w:hAnsi="Times New Roman" w:cs="Times New Roman"/>
              </w:rPr>
            </w:pPr>
          </w:p>
        </w:tc>
        <w:tc>
          <w:tcPr>
            <w:tcW w:w="1710" w:type="dxa"/>
            <w:vMerge/>
          </w:tcPr>
          <w:p w14:paraId="3864A455" w14:textId="77777777" w:rsidR="006B6958" w:rsidRPr="007858BC" w:rsidRDefault="006B6958" w:rsidP="00137AA0">
            <w:pPr>
              <w:rPr>
                <w:rFonts w:ascii="Times New Roman" w:hAnsi="Times New Roman" w:cs="Times New Roman"/>
              </w:rPr>
            </w:pPr>
          </w:p>
        </w:tc>
      </w:tr>
      <w:tr w:rsidR="006B6958" w:rsidRPr="007858BC" w14:paraId="77E4D573" w14:textId="77777777" w:rsidTr="00137AA0">
        <w:tc>
          <w:tcPr>
            <w:tcW w:w="7285" w:type="dxa"/>
          </w:tcPr>
          <w:p w14:paraId="2FFBC494" w14:textId="5F0BB371" w:rsidR="006B6958" w:rsidRPr="007858BC" w:rsidRDefault="006B6958" w:rsidP="00137AA0">
            <w:pPr>
              <w:rPr>
                <w:rFonts w:ascii="Times New Roman" w:hAnsi="Times New Roman" w:cs="Times New Roman"/>
              </w:rPr>
            </w:pPr>
            <w:r w:rsidRPr="007858BC">
              <w:rPr>
                <w:rFonts w:ascii="Times New Roman" w:hAnsi="Times New Roman" w:cs="Times New Roman"/>
              </w:rPr>
              <w:t>Мярка № 9 Промотиране и стимулиране (включително и финансово) на незастрашаващи околната среда, методи за събиране на рапан (Rapana) и черупкови</w:t>
            </w:r>
            <w:r w:rsidR="004D052E" w:rsidRPr="007858BC">
              <w:rPr>
                <w:rFonts w:ascii="Times New Roman" w:hAnsi="Times New Roman" w:cs="Times New Roman"/>
              </w:rPr>
              <w:t>.</w:t>
            </w:r>
          </w:p>
        </w:tc>
        <w:tc>
          <w:tcPr>
            <w:tcW w:w="4230" w:type="dxa"/>
            <w:vMerge/>
          </w:tcPr>
          <w:p w14:paraId="68B123B3" w14:textId="77777777" w:rsidR="006B6958" w:rsidRPr="007858BC" w:rsidRDefault="006B6958" w:rsidP="00137AA0">
            <w:pPr>
              <w:rPr>
                <w:rFonts w:ascii="Times New Roman" w:hAnsi="Times New Roman" w:cs="Times New Roman"/>
              </w:rPr>
            </w:pPr>
          </w:p>
        </w:tc>
        <w:tc>
          <w:tcPr>
            <w:tcW w:w="1710" w:type="dxa"/>
            <w:vMerge/>
          </w:tcPr>
          <w:p w14:paraId="6EB3843C" w14:textId="77777777" w:rsidR="006B6958" w:rsidRPr="007858BC" w:rsidRDefault="006B6958" w:rsidP="00137AA0">
            <w:pPr>
              <w:rPr>
                <w:rFonts w:ascii="Times New Roman" w:hAnsi="Times New Roman" w:cs="Times New Roman"/>
              </w:rPr>
            </w:pPr>
          </w:p>
        </w:tc>
      </w:tr>
      <w:tr w:rsidR="006B6958" w:rsidRPr="007858BC" w14:paraId="771A638E" w14:textId="77777777" w:rsidTr="00137AA0">
        <w:tc>
          <w:tcPr>
            <w:tcW w:w="7285" w:type="dxa"/>
          </w:tcPr>
          <w:p w14:paraId="20DD8D19" w14:textId="5EEFE458" w:rsidR="006B6958" w:rsidRPr="007858BC" w:rsidRDefault="006B6958" w:rsidP="00137AA0">
            <w:pPr>
              <w:rPr>
                <w:rFonts w:ascii="Times New Roman" w:hAnsi="Times New Roman" w:cs="Times New Roman"/>
              </w:rPr>
            </w:pPr>
            <w:r w:rsidRPr="007858BC">
              <w:rPr>
                <w:rFonts w:ascii="Times New Roman" w:hAnsi="Times New Roman" w:cs="Times New Roman"/>
              </w:rPr>
              <w:t>Мярка № 19 Развитие на нетрадиционни за България и/или иновативни технологии за производство на морски аквакултури или за добив на стопански ценни видове</w:t>
            </w:r>
            <w:r w:rsidR="004D052E" w:rsidRPr="007858BC">
              <w:rPr>
                <w:rFonts w:ascii="Times New Roman" w:hAnsi="Times New Roman" w:cs="Times New Roman"/>
              </w:rPr>
              <w:t>.</w:t>
            </w:r>
          </w:p>
        </w:tc>
        <w:tc>
          <w:tcPr>
            <w:tcW w:w="4230" w:type="dxa"/>
            <w:vMerge/>
          </w:tcPr>
          <w:p w14:paraId="6E7AB658" w14:textId="77777777" w:rsidR="006B6958" w:rsidRPr="007858BC" w:rsidRDefault="006B6958" w:rsidP="00137AA0">
            <w:pPr>
              <w:rPr>
                <w:rFonts w:ascii="Times New Roman" w:hAnsi="Times New Roman" w:cs="Times New Roman"/>
              </w:rPr>
            </w:pPr>
          </w:p>
        </w:tc>
        <w:tc>
          <w:tcPr>
            <w:tcW w:w="1710" w:type="dxa"/>
            <w:vMerge/>
          </w:tcPr>
          <w:p w14:paraId="74B24BFF" w14:textId="77777777" w:rsidR="006B6958" w:rsidRPr="007858BC" w:rsidRDefault="006B6958" w:rsidP="00137AA0">
            <w:pPr>
              <w:rPr>
                <w:rFonts w:ascii="Times New Roman" w:hAnsi="Times New Roman" w:cs="Times New Roman"/>
              </w:rPr>
            </w:pPr>
          </w:p>
        </w:tc>
      </w:tr>
      <w:tr w:rsidR="006B6958" w:rsidRPr="007858BC" w14:paraId="65E9C04E" w14:textId="77777777" w:rsidTr="00137AA0">
        <w:trPr>
          <w:gridAfter w:val="2"/>
          <w:wAfter w:w="5940" w:type="dxa"/>
        </w:trPr>
        <w:tc>
          <w:tcPr>
            <w:tcW w:w="7285" w:type="dxa"/>
          </w:tcPr>
          <w:p w14:paraId="4A6A2A68" w14:textId="77777777" w:rsidR="006B6958" w:rsidRPr="007858BC" w:rsidRDefault="006B6958" w:rsidP="00137AA0">
            <w:pPr>
              <w:rPr>
                <w:rFonts w:ascii="Times New Roman" w:hAnsi="Times New Roman" w:cs="Times New Roman"/>
                <w:b/>
                <w:bCs/>
              </w:rPr>
            </w:pPr>
            <w:r w:rsidRPr="007858BC">
              <w:rPr>
                <w:rFonts w:ascii="Times New Roman" w:hAnsi="Times New Roman" w:cs="Times New Roman"/>
                <w:b/>
                <w:bCs/>
              </w:rPr>
              <w:t>Климат и енергия</w:t>
            </w:r>
          </w:p>
        </w:tc>
      </w:tr>
      <w:tr w:rsidR="006B6958" w:rsidRPr="007858BC" w14:paraId="591A2ED4" w14:textId="77777777" w:rsidTr="00137AA0">
        <w:tc>
          <w:tcPr>
            <w:tcW w:w="7285" w:type="dxa"/>
          </w:tcPr>
          <w:p w14:paraId="53835916" w14:textId="77777777" w:rsidR="006B6958" w:rsidRPr="007858BC" w:rsidRDefault="006B6958" w:rsidP="00137AA0">
            <w:pPr>
              <w:rPr>
                <w:rFonts w:ascii="Times New Roman" w:hAnsi="Times New Roman" w:cs="Times New Roman"/>
                <w:i/>
                <w:iCs/>
              </w:rPr>
            </w:pPr>
            <w:r w:rsidRPr="007858BC">
              <w:rPr>
                <w:rFonts w:ascii="Times New Roman" w:hAnsi="Times New Roman" w:cs="Times New Roman"/>
                <w:i/>
                <w:iCs/>
              </w:rPr>
              <w:t>Противодействие на климатичните промени</w:t>
            </w:r>
          </w:p>
        </w:tc>
        <w:tc>
          <w:tcPr>
            <w:tcW w:w="4230" w:type="dxa"/>
          </w:tcPr>
          <w:p w14:paraId="70FD7848" w14:textId="77777777" w:rsidR="006B6958" w:rsidRPr="007858BC" w:rsidRDefault="006B6958" w:rsidP="00137AA0">
            <w:pPr>
              <w:rPr>
                <w:rFonts w:ascii="Times New Roman" w:hAnsi="Times New Roman" w:cs="Times New Roman"/>
                <w:i/>
                <w:iCs/>
              </w:rPr>
            </w:pPr>
          </w:p>
        </w:tc>
        <w:tc>
          <w:tcPr>
            <w:tcW w:w="1710" w:type="dxa"/>
          </w:tcPr>
          <w:p w14:paraId="46FC5373" w14:textId="77777777" w:rsidR="006B6958" w:rsidRPr="007858BC" w:rsidRDefault="006B6958" w:rsidP="00137AA0">
            <w:pPr>
              <w:rPr>
                <w:rFonts w:ascii="Times New Roman" w:hAnsi="Times New Roman" w:cs="Times New Roman"/>
                <w:i/>
                <w:iCs/>
              </w:rPr>
            </w:pPr>
          </w:p>
        </w:tc>
      </w:tr>
      <w:tr w:rsidR="006B6958" w:rsidRPr="007858BC" w14:paraId="5C4891CB" w14:textId="77777777" w:rsidTr="00137AA0">
        <w:tc>
          <w:tcPr>
            <w:tcW w:w="7285" w:type="dxa"/>
          </w:tcPr>
          <w:p w14:paraId="5C8362DD"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Предприемане на национални мерки и въвеждането на европейски и международни механизми да гарантира намаляване на емисиите на парникови газове като основен елемент в политиката по ограничаване изменението на климата и да осигури дългосрочното планиране на мерките за адаптация към климатичните промени.</w:t>
            </w:r>
          </w:p>
        </w:tc>
        <w:tc>
          <w:tcPr>
            <w:tcW w:w="4230" w:type="dxa"/>
          </w:tcPr>
          <w:p w14:paraId="3774AF0C"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Закон за ограничаване изменението на климата (обн. ДВ. бр.22 от 11 март 2014г., изм. и доп. ДВ. бр.25 от 20 март 2020г.)</w:t>
            </w:r>
          </w:p>
        </w:tc>
        <w:tc>
          <w:tcPr>
            <w:tcW w:w="1710" w:type="dxa"/>
          </w:tcPr>
          <w:p w14:paraId="126C3561"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Н/П</w:t>
            </w:r>
          </w:p>
        </w:tc>
      </w:tr>
      <w:tr w:rsidR="006B6958" w:rsidRPr="007858BC" w14:paraId="4A0D0A17" w14:textId="77777777" w:rsidTr="00137AA0">
        <w:tc>
          <w:tcPr>
            <w:tcW w:w="7285" w:type="dxa"/>
          </w:tcPr>
          <w:p w14:paraId="670E047E"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Намаляване на емисиите ПГ:</w:t>
            </w:r>
          </w:p>
          <w:p w14:paraId="1FCF3742"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 от сектор Енергетика с 27.7% до 2020 г. и 68% до 2030 г. спрямо 2005 г.</w:t>
            </w:r>
          </w:p>
          <w:p w14:paraId="6B879E83"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 от сектор „Бит и услуги“ с 295 190 т. CO</w:t>
            </w:r>
            <w:r w:rsidRPr="007858BC">
              <w:rPr>
                <w:rFonts w:ascii="Times New Roman" w:hAnsi="Times New Roman" w:cs="Times New Roman"/>
                <w:vertAlign w:val="subscript"/>
              </w:rPr>
              <w:t>2</w:t>
            </w:r>
            <w:r w:rsidRPr="007858BC">
              <w:rPr>
                <w:rFonts w:ascii="Times New Roman" w:hAnsi="Times New Roman" w:cs="Times New Roman"/>
              </w:rPr>
              <w:t xml:space="preserve"> екв. към 2016 г. и 555 800 СО</w:t>
            </w:r>
            <w:r w:rsidRPr="007858BC">
              <w:rPr>
                <w:rFonts w:ascii="Times New Roman" w:hAnsi="Times New Roman" w:cs="Times New Roman"/>
                <w:vertAlign w:val="subscript"/>
              </w:rPr>
              <w:t>2</w:t>
            </w:r>
            <w:r w:rsidRPr="007858BC">
              <w:rPr>
                <w:rFonts w:ascii="Times New Roman" w:hAnsi="Times New Roman" w:cs="Times New Roman"/>
              </w:rPr>
              <w:t xml:space="preserve"> екв. към 2020 г. </w:t>
            </w:r>
          </w:p>
          <w:p w14:paraId="4CD908FE"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 xml:space="preserve">- от сектор „Промишленост“ с 751 841 t CO2 екв./година </w:t>
            </w:r>
          </w:p>
          <w:p w14:paraId="3D3AC66D"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 xml:space="preserve">- от сектор „Отпадъци“ с 1 489 934 t CO2 екв./година </w:t>
            </w:r>
          </w:p>
          <w:p w14:paraId="12DB0863"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 xml:space="preserve">- от сектор „Селско стопанство“ с 3 759 t CO2 екв./година </w:t>
            </w:r>
          </w:p>
          <w:p w14:paraId="77DD67B2"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lastRenderedPageBreak/>
              <w:t>- от сектор „Земеползване, промяна в земеползването и горско стопанство“ с 10 128 t CO2 екв./година</w:t>
            </w:r>
          </w:p>
          <w:p w14:paraId="03E01E8A"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 от сектор „Транспорт“ с 730 459 t CO2 екв./година.</w:t>
            </w:r>
          </w:p>
        </w:tc>
        <w:tc>
          <w:tcPr>
            <w:tcW w:w="4230" w:type="dxa"/>
          </w:tcPr>
          <w:p w14:paraId="480045CF"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lastRenderedPageBreak/>
              <w:t>Трети национален план за действие по изменение на климата 2013 – 2020 г.</w:t>
            </w:r>
          </w:p>
          <w:p w14:paraId="4D830072"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Енергийна стратегия на Р България</w:t>
            </w:r>
          </w:p>
        </w:tc>
        <w:tc>
          <w:tcPr>
            <w:tcW w:w="1710" w:type="dxa"/>
          </w:tcPr>
          <w:p w14:paraId="35B504FC" w14:textId="77777777" w:rsidR="006B6958" w:rsidRPr="007858BC" w:rsidRDefault="006B6958" w:rsidP="00137AA0">
            <w:pPr>
              <w:rPr>
                <w:rFonts w:ascii="Times New Roman" w:hAnsi="Times New Roman" w:cs="Times New Roman"/>
              </w:rPr>
            </w:pPr>
          </w:p>
          <w:p w14:paraId="7C8CFCC7"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2020/2030</w:t>
            </w:r>
          </w:p>
          <w:p w14:paraId="47CA5833"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2020</w:t>
            </w:r>
          </w:p>
          <w:p w14:paraId="38A68ABF" w14:textId="77777777" w:rsidR="006B6958" w:rsidRPr="007858BC" w:rsidRDefault="006B6958" w:rsidP="00137AA0">
            <w:pPr>
              <w:rPr>
                <w:rFonts w:ascii="Times New Roman" w:hAnsi="Times New Roman" w:cs="Times New Roman"/>
              </w:rPr>
            </w:pPr>
          </w:p>
          <w:p w14:paraId="6825A2A4"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2020</w:t>
            </w:r>
          </w:p>
          <w:p w14:paraId="06DD64F1"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2020</w:t>
            </w:r>
          </w:p>
          <w:p w14:paraId="76763296"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2020</w:t>
            </w:r>
          </w:p>
          <w:p w14:paraId="2F7F97CF"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lastRenderedPageBreak/>
              <w:t>2020</w:t>
            </w:r>
          </w:p>
          <w:p w14:paraId="4CEFA8A8" w14:textId="77777777" w:rsidR="006B6958" w:rsidRPr="007858BC" w:rsidRDefault="006B6958" w:rsidP="00137AA0">
            <w:pPr>
              <w:rPr>
                <w:rFonts w:ascii="Times New Roman" w:hAnsi="Times New Roman" w:cs="Times New Roman"/>
              </w:rPr>
            </w:pPr>
          </w:p>
          <w:p w14:paraId="2126014F"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2020</w:t>
            </w:r>
          </w:p>
        </w:tc>
      </w:tr>
      <w:tr w:rsidR="006B6958" w:rsidRPr="007858BC" w14:paraId="565BB06B" w14:textId="77777777" w:rsidTr="00137AA0">
        <w:tc>
          <w:tcPr>
            <w:tcW w:w="7285" w:type="dxa"/>
          </w:tcPr>
          <w:p w14:paraId="7148FEC0"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lastRenderedPageBreak/>
              <w:t>Принос на България за изпълнение на общата европейска енергийна политика, вкл.:</w:t>
            </w:r>
          </w:p>
          <w:p w14:paraId="18620942" w14:textId="77777777" w:rsidR="006B6958" w:rsidRPr="007858BC" w:rsidRDefault="006B6958" w:rsidP="006B6958">
            <w:pPr>
              <w:numPr>
                <w:ilvl w:val="0"/>
                <w:numId w:val="16"/>
              </w:numPr>
              <w:rPr>
                <w:rFonts w:ascii="Times New Roman" w:hAnsi="Times New Roman" w:cs="Times New Roman"/>
              </w:rPr>
            </w:pPr>
            <w:r w:rsidRPr="007858BC">
              <w:rPr>
                <w:rFonts w:ascii="Times New Roman" w:hAnsi="Times New Roman" w:cs="Times New Roman"/>
              </w:rPr>
              <w:t>Намаляване на първичното енергийно потребление в сравнение с базовата прогноза PRIMES 2007 - 27.89%;</w:t>
            </w:r>
          </w:p>
          <w:p w14:paraId="0409E60C" w14:textId="77777777" w:rsidR="006B6958" w:rsidRPr="007858BC" w:rsidRDefault="006B6958" w:rsidP="006B6958">
            <w:pPr>
              <w:numPr>
                <w:ilvl w:val="0"/>
                <w:numId w:val="16"/>
              </w:numPr>
              <w:rPr>
                <w:rFonts w:ascii="Times New Roman" w:hAnsi="Times New Roman" w:cs="Times New Roman"/>
              </w:rPr>
            </w:pPr>
            <w:r w:rsidRPr="007858BC">
              <w:rPr>
                <w:rFonts w:ascii="Times New Roman" w:hAnsi="Times New Roman" w:cs="Times New Roman"/>
              </w:rPr>
              <w:t>Намаляване на крайното енергийно потребление в сравнение с базовата прогноза PRIMES 2007 - 31.67%;</w:t>
            </w:r>
          </w:p>
          <w:p w14:paraId="0ACB0F43" w14:textId="77777777" w:rsidR="006B6958" w:rsidRPr="007858BC" w:rsidRDefault="006B6958" w:rsidP="006B6958">
            <w:pPr>
              <w:numPr>
                <w:ilvl w:val="0"/>
                <w:numId w:val="16"/>
              </w:numPr>
              <w:rPr>
                <w:rFonts w:ascii="Times New Roman" w:hAnsi="Times New Roman" w:cs="Times New Roman"/>
              </w:rPr>
            </w:pPr>
            <w:r w:rsidRPr="007858BC">
              <w:rPr>
                <w:rFonts w:ascii="Times New Roman" w:hAnsi="Times New Roman" w:cs="Times New Roman"/>
              </w:rPr>
              <w:t xml:space="preserve">27.09% дял на енергията от ВЕИ в брутното крайно потребление на енергия; </w:t>
            </w:r>
          </w:p>
          <w:p w14:paraId="2B1539F5" w14:textId="77777777" w:rsidR="006B6958" w:rsidRPr="007858BC" w:rsidRDefault="006B6958" w:rsidP="006B6958">
            <w:pPr>
              <w:numPr>
                <w:ilvl w:val="0"/>
                <w:numId w:val="16"/>
              </w:numPr>
              <w:rPr>
                <w:rFonts w:ascii="Times New Roman" w:hAnsi="Times New Roman" w:cs="Times New Roman"/>
              </w:rPr>
            </w:pPr>
            <w:r w:rsidRPr="007858BC">
              <w:rPr>
                <w:rFonts w:ascii="Times New Roman" w:hAnsi="Times New Roman" w:cs="Times New Roman"/>
              </w:rPr>
              <w:t xml:space="preserve">Най-малко 15% междусистемна електроенергийна свързаност. </w:t>
            </w:r>
          </w:p>
        </w:tc>
        <w:tc>
          <w:tcPr>
            <w:tcW w:w="4230" w:type="dxa"/>
          </w:tcPr>
          <w:p w14:paraId="685D43D1" w14:textId="77777777" w:rsidR="006B6958" w:rsidRPr="007858BC" w:rsidRDefault="006B6958" w:rsidP="00544D29">
            <w:pPr>
              <w:jc w:val="both"/>
              <w:rPr>
                <w:rFonts w:ascii="Times New Roman" w:hAnsi="Times New Roman" w:cs="Times New Roman"/>
              </w:rPr>
            </w:pPr>
            <w:r w:rsidRPr="007858BC">
              <w:rPr>
                <w:rFonts w:ascii="Times New Roman" w:hAnsi="Times New Roman" w:cs="Times New Roman"/>
              </w:rPr>
              <w:t>Интегриран план в областта на енергетиката и климата на Република България 2021 – 2030 г. (Протокол № 8 на Министерския съвет от 27.02.2020 г. )</w:t>
            </w:r>
          </w:p>
        </w:tc>
        <w:tc>
          <w:tcPr>
            <w:tcW w:w="1710" w:type="dxa"/>
          </w:tcPr>
          <w:p w14:paraId="5CFFA4A2"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2030</w:t>
            </w:r>
          </w:p>
        </w:tc>
      </w:tr>
      <w:tr w:rsidR="006B6958" w:rsidRPr="007858BC" w14:paraId="13B6162C" w14:textId="77777777" w:rsidTr="00137AA0">
        <w:tc>
          <w:tcPr>
            <w:tcW w:w="7285" w:type="dxa"/>
          </w:tcPr>
          <w:p w14:paraId="168BE359" w14:textId="77777777" w:rsidR="006B6958" w:rsidRPr="007858BC" w:rsidRDefault="006B6958" w:rsidP="00137AA0">
            <w:pPr>
              <w:rPr>
                <w:rFonts w:ascii="Times New Roman" w:hAnsi="Times New Roman" w:cs="Times New Roman"/>
                <w:i/>
                <w:iCs/>
              </w:rPr>
            </w:pPr>
            <w:r w:rsidRPr="007858BC">
              <w:rPr>
                <w:rFonts w:ascii="Times New Roman" w:hAnsi="Times New Roman" w:cs="Times New Roman"/>
                <w:i/>
                <w:iCs/>
              </w:rPr>
              <w:t>Адаптация към климатичните промени</w:t>
            </w:r>
          </w:p>
        </w:tc>
        <w:tc>
          <w:tcPr>
            <w:tcW w:w="4230" w:type="dxa"/>
          </w:tcPr>
          <w:p w14:paraId="0F9D8515" w14:textId="77777777" w:rsidR="006B6958" w:rsidRPr="007858BC" w:rsidRDefault="006B6958" w:rsidP="00137AA0">
            <w:pPr>
              <w:rPr>
                <w:rFonts w:ascii="Times New Roman" w:hAnsi="Times New Roman" w:cs="Times New Roman"/>
                <w:i/>
                <w:iCs/>
              </w:rPr>
            </w:pPr>
          </w:p>
        </w:tc>
        <w:tc>
          <w:tcPr>
            <w:tcW w:w="1710" w:type="dxa"/>
          </w:tcPr>
          <w:p w14:paraId="29072F80" w14:textId="77777777" w:rsidR="006B6958" w:rsidRPr="007858BC" w:rsidRDefault="006B6958" w:rsidP="00137AA0">
            <w:pPr>
              <w:rPr>
                <w:rFonts w:ascii="Times New Roman" w:hAnsi="Times New Roman" w:cs="Times New Roman"/>
                <w:i/>
                <w:iCs/>
              </w:rPr>
            </w:pPr>
          </w:p>
        </w:tc>
      </w:tr>
      <w:tr w:rsidR="006B6958" w:rsidRPr="007858BC" w14:paraId="72069543" w14:textId="77777777" w:rsidTr="00137AA0">
        <w:tc>
          <w:tcPr>
            <w:tcW w:w="7285" w:type="dxa"/>
          </w:tcPr>
          <w:p w14:paraId="4B7D5333" w14:textId="46F58D9C" w:rsidR="006B6958" w:rsidRPr="007858BC" w:rsidRDefault="006B6958" w:rsidP="00137AA0">
            <w:pPr>
              <w:rPr>
                <w:rFonts w:ascii="Times New Roman" w:hAnsi="Times New Roman" w:cs="Times New Roman"/>
              </w:rPr>
            </w:pPr>
            <w:r w:rsidRPr="007858BC">
              <w:rPr>
                <w:rFonts w:ascii="Times New Roman" w:hAnsi="Times New Roman" w:cs="Times New Roman"/>
              </w:rPr>
              <w:t>Да се развие най-високото възможно ниво на устойчивост на страната срещу изменението на климата, като се вземат всички необходими и изпълними мерки и по този начин се гарантира безпрепятствено функциониране на икономическите сектори на страната, защита на здравето и благосъстоянието на населението и опазване на природните богатства</w:t>
            </w:r>
            <w:r w:rsidR="00D04DA4" w:rsidRPr="007858BC">
              <w:rPr>
                <w:rFonts w:ascii="Times New Roman" w:hAnsi="Times New Roman" w:cs="Times New Roman"/>
              </w:rPr>
              <w:t>.</w:t>
            </w:r>
          </w:p>
        </w:tc>
        <w:tc>
          <w:tcPr>
            <w:tcW w:w="4230" w:type="dxa"/>
          </w:tcPr>
          <w:p w14:paraId="21EDB4BB"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Национална стратегия за адаптация към изменението на климата и План за действие</w:t>
            </w:r>
          </w:p>
        </w:tc>
        <w:tc>
          <w:tcPr>
            <w:tcW w:w="1710" w:type="dxa"/>
          </w:tcPr>
          <w:p w14:paraId="373B1E4F"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2030</w:t>
            </w:r>
          </w:p>
        </w:tc>
      </w:tr>
      <w:tr w:rsidR="006B6958" w:rsidRPr="007858BC" w14:paraId="6A6D9928" w14:textId="77777777" w:rsidTr="00137AA0">
        <w:trPr>
          <w:gridAfter w:val="2"/>
          <w:wAfter w:w="5940" w:type="dxa"/>
        </w:trPr>
        <w:tc>
          <w:tcPr>
            <w:tcW w:w="7285" w:type="dxa"/>
          </w:tcPr>
          <w:p w14:paraId="01992002" w14:textId="77777777" w:rsidR="006B6958" w:rsidRPr="007858BC" w:rsidRDefault="006B6958" w:rsidP="00137AA0">
            <w:pPr>
              <w:rPr>
                <w:rFonts w:ascii="Times New Roman" w:hAnsi="Times New Roman" w:cs="Times New Roman"/>
                <w:b/>
                <w:bCs/>
              </w:rPr>
            </w:pPr>
            <w:r w:rsidRPr="007858BC">
              <w:rPr>
                <w:rFonts w:ascii="Times New Roman" w:hAnsi="Times New Roman" w:cs="Times New Roman"/>
                <w:b/>
                <w:bCs/>
              </w:rPr>
              <w:t>Въздух</w:t>
            </w:r>
          </w:p>
        </w:tc>
      </w:tr>
      <w:tr w:rsidR="006B6958" w:rsidRPr="007858BC" w14:paraId="18CF39BD" w14:textId="77777777" w:rsidTr="00137AA0">
        <w:tc>
          <w:tcPr>
            <w:tcW w:w="7285" w:type="dxa"/>
          </w:tcPr>
          <w:p w14:paraId="099988B9" w14:textId="55466CFE" w:rsidR="006B6958" w:rsidRPr="007858BC" w:rsidRDefault="006B6958" w:rsidP="00137AA0">
            <w:pPr>
              <w:rPr>
                <w:rFonts w:ascii="Times New Roman" w:hAnsi="Times New Roman" w:cs="Times New Roman"/>
              </w:rPr>
            </w:pPr>
            <w:r w:rsidRPr="007858BC">
              <w:rPr>
                <w:rFonts w:ascii="Times New Roman" w:eastAsia="Times New Roman" w:hAnsi="Times New Roman" w:cs="Times New Roman"/>
                <w:highlight w:val="white"/>
                <w:shd w:val="clear" w:color="auto" w:fill="FEFEFE"/>
              </w:rPr>
              <w:t>Защита здравето на хората и на тяхното потомство, животните и растенията, техните съобщества и местообитания, природните и културните ценности от вредни въздействия, както и предотвратяване настъпването на опасности и щети за обществото при изменение в качеството на атмосферния въздух в резултат на различни дейности</w:t>
            </w:r>
            <w:r w:rsidR="00D04DA4" w:rsidRPr="007858BC">
              <w:rPr>
                <w:rFonts w:ascii="Times New Roman" w:eastAsia="Times New Roman" w:hAnsi="Times New Roman" w:cs="Times New Roman"/>
                <w:shd w:val="clear" w:color="auto" w:fill="FEFEFE"/>
              </w:rPr>
              <w:t>.</w:t>
            </w:r>
          </w:p>
        </w:tc>
        <w:tc>
          <w:tcPr>
            <w:tcW w:w="4230" w:type="dxa"/>
          </w:tcPr>
          <w:p w14:paraId="621EE371" w14:textId="77777777" w:rsidR="006B6958" w:rsidRPr="007858BC" w:rsidRDefault="006B6958" w:rsidP="00137AA0">
            <w:pPr>
              <w:spacing w:before="283"/>
              <w:jc w:val="both"/>
              <w:rPr>
                <w:rFonts w:ascii="Times New Roman" w:hAnsi="Times New Roman" w:cs="Times New Roman"/>
              </w:rPr>
            </w:pPr>
            <w:r w:rsidRPr="007858BC">
              <w:rPr>
                <w:rFonts w:ascii="Times New Roman" w:hAnsi="Times New Roman" w:cs="Times New Roman"/>
              </w:rPr>
              <w:t>Закон за качеството на атмосферния въздух (о</w:t>
            </w:r>
            <w:r w:rsidRPr="007858BC">
              <w:rPr>
                <w:rFonts w:ascii="Times New Roman" w:eastAsia="Times New Roman" w:hAnsi="Times New Roman" w:cs="Times New Roman"/>
                <w:highlight w:val="white"/>
                <w:shd w:val="clear" w:color="auto" w:fill="FEFEFE"/>
              </w:rPr>
              <w:t>бн. ДВ. бр.45 от 28 май 1996 г.</w:t>
            </w:r>
            <w:r w:rsidRPr="007858BC">
              <w:rPr>
                <w:rFonts w:ascii="Times New Roman" w:eastAsia="Times New Roman" w:hAnsi="Times New Roman" w:cs="Times New Roman"/>
                <w:shd w:val="clear" w:color="auto" w:fill="FEFEFE"/>
              </w:rPr>
              <w:t xml:space="preserve">, </w:t>
            </w:r>
            <w:r w:rsidRPr="007858BC">
              <w:rPr>
                <w:rFonts w:ascii="Times New Roman" w:eastAsia="Times New Roman" w:hAnsi="Times New Roman" w:cs="Times New Roman"/>
                <w:highlight w:val="white"/>
                <w:shd w:val="clear" w:color="auto" w:fill="FEFEFE"/>
              </w:rPr>
              <w:t>изм. и доп. ДВ. бр.81 от 15 октомври 2019 г.</w:t>
            </w:r>
            <w:r w:rsidRPr="007858BC">
              <w:rPr>
                <w:rFonts w:ascii="Times New Roman" w:hAnsi="Times New Roman" w:cs="Times New Roman"/>
              </w:rPr>
              <w:t>)</w:t>
            </w:r>
          </w:p>
        </w:tc>
        <w:tc>
          <w:tcPr>
            <w:tcW w:w="1710" w:type="dxa"/>
          </w:tcPr>
          <w:p w14:paraId="560855C5"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Н/П</w:t>
            </w:r>
          </w:p>
        </w:tc>
      </w:tr>
      <w:tr w:rsidR="006B6958" w:rsidRPr="007858BC" w14:paraId="1B604FA7" w14:textId="77777777" w:rsidTr="00137AA0">
        <w:tc>
          <w:tcPr>
            <w:tcW w:w="7285" w:type="dxa"/>
          </w:tcPr>
          <w:p w14:paraId="60E6D2F6" w14:textId="09D02584" w:rsidR="006B6958" w:rsidRPr="007858BC" w:rsidRDefault="006B6958" w:rsidP="00137AA0">
            <w:pPr>
              <w:rPr>
                <w:rFonts w:ascii="Times New Roman" w:hAnsi="Times New Roman" w:cs="Times New Roman"/>
              </w:rPr>
            </w:pPr>
            <w:r w:rsidRPr="007858BC">
              <w:rPr>
                <w:rFonts w:ascii="Times New Roman" w:hAnsi="Times New Roman" w:cs="Times New Roman"/>
                <w:noProof/>
              </w:rPr>
              <w:t>Стандартите за качеството на атмосферния въздух, определени в директивите за качеството на атмосферния въздух за приземен озон, прахови частици, азотни оксиди, опасни тежки метали и редица други замърсители</w:t>
            </w:r>
            <w:r w:rsidR="00D04DA4" w:rsidRPr="007858BC">
              <w:rPr>
                <w:rFonts w:ascii="Times New Roman" w:hAnsi="Times New Roman" w:cs="Times New Roman"/>
                <w:noProof/>
              </w:rPr>
              <w:t>.</w:t>
            </w:r>
          </w:p>
        </w:tc>
        <w:tc>
          <w:tcPr>
            <w:tcW w:w="4230" w:type="dxa"/>
          </w:tcPr>
          <w:p w14:paraId="12381644" w14:textId="77777777" w:rsidR="006B6958" w:rsidRPr="007858BC" w:rsidRDefault="006B6958" w:rsidP="00544D29">
            <w:pPr>
              <w:jc w:val="both"/>
              <w:rPr>
                <w:rFonts w:ascii="Times New Roman" w:eastAsia="Times New Roman" w:hAnsi="Times New Roman" w:cs="Times New Roman"/>
                <w:color w:val="000000"/>
              </w:rPr>
            </w:pPr>
            <w:r w:rsidRPr="007858BC">
              <w:rPr>
                <w:rFonts w:ascii="Times New Roman" w:eastAsia="Times New Roman" w:hAnsi="Times New Roman" w:cs="Times New Roman"/>
                <w:color w:val="000000"/>
              </w:rPr>
              <w:t>Закона за чистотата на атмосферния въздух</w:t>
            </w:r>
          </w:p>
          <w:p w14:paraId="0CBADB97" w14:textId="77777777" w:rsidR="006B6958" w:rsidRPr="007858BC" w:rsidRDefault="006B6958" w:rsidP="00544D29">
            <w:pPr>
              <w:jc w:val="both"/>
              <w:rPr>
                <w:rFonts w:ascii="Times New Roman" w:eastAsia="Times New Roman" w:hAnsi="Times New Roman" w:cs="Times New Roman"/>
                <w:color w:val="000000"/>
              </w:rPr>
            </w:pPr>
            <w:r w:rsidRPr="007858BC">
              <w:rPr>
                <w:rFonts w:ascii="Times New Roman" w:eastAsia="Times New Roman" w:hAnsi="Times New Roman" w:cs="Times New Roman"/>
                <w:color w:val="000000"/>
              </w:rPr>
              <w:t xml:space="preserve">Наредба № 11 от 14 май 2007 г. за норми за арсен, кадмий, никел и полициклични ароматни въглеводороди в атмосферния въздух </w:t>
            </w:r>
          </w:p>
          <w:p w14:paraId="7786DBC3" w14:textId="77777777" w:rsidR="006B6958" w:rsidRPr="007858BC" w:rsidRDefault="006B6958" w:rsidP="00544D29">
            <w:pPr>
              <w:jc w:val="both"/>
              <w:rPr>
                <w:rFonts w:ascii="Times New Roman" w:eastAsia="Times New Roman" w:hAnsi="Times New Roman" w:cs="Times New Roman"/>
                <w:color w:val="000000"/>
              </w:rPr>
            </w:pPr>
            <w:r w:rsidRPr="007858BC">
              <w:rPr>
                <w:rFonts w:ascii="Times New Roman" w:eastAsia="Times New Roman" w:hAnsi="Times New Roman" w:cs="Times New Roman"/>
                <w:color w:val="000000"/>
              </w:rPr>
              <w:t>Наредба № 12 от 15 юли 2010 г. – за норми за серен диоксид, азотен диоксид, фини прахови частици, олово, бензен, въглероден оксид и озон в атмосферния въздух</w:t>
            </w:r>
          </w:p>
          <w:p w14:paraId="0BA9B29E" w14:textId="77777777" w:rsidR="006B6958" w:rsidRPr="007858BC" w:rsidRDefault="006B6958" w:rsidP="00137AA0">
            <w:pPr>
              <w:rPr>
                <w:rFonts w:ascii="Times New Roman" w:hAnsi="Times New Roman" w:cs="Times New Roman"/>
              </w:rPr>
            </w:pPr>
            <w:r w:rsidRPr="007858BC">
              <w:rPr>
                <w:rFonts w:ascii="Times New Roman" w:hAnsi="Times New Roman" w:cs="Times New Roman"/>
                <w:noProof/>
              </w:rPr>
              <w:lastRenderedPageBreak/>
              <w:t>Национална програма за подобряване качеството на атмосферния въздух 2018-2024г.</w:t>
            </w:r>
          </w:p>
        </w:tc>
        <w:tc>
          <w:tcPr>
            <w:tcW w:w="1710" w:type="dxa"/>
          </w:tcPr>
          <w:p w14:paraId="083604BC"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lastRenderedPageBreak/>
              <w:t>Н/П</w:t>
            </w:r>
          </w:p>
        </w:tc>
      </w:tr>
      <w:tr w:rsidR="006B6958" w:rsidRPr="007858BC" w14:paraId="3ADF180D" w14:textId="77777777" w:rsidTr="00137AA0">
        <w:tc>
          <w:tcPr>
            <w:tcW w:w="7285" w:type="dxa"/>
          </w:tcPr>
          <w:p w14:paraId="58DC8BB7" w14:textId="113BF93F" w:rsidR="006B6958" w:rsidRPr="007858BC" w:rsidRDefault="006B6958" w:rsidP="00137AA0">
            <w:pPr>
              <w:rPr>
                <w:rFonts w:ascii="Times New Roman" w:hAnsi="Times New Roman" w:cs="Times New Roman"/>
                <w:bCs/>
              </w:rPr>
            </w:pPr>
            <w:r w:rsidRPr="007858BC">
              <w:rPr>
                <w:rFonts w:ascii="Times New Roman" w:hAnsi="Times New Roman" w:cs="Times New Roman"/>
                <w:bCs/>
                <w:noProof/>
              </w:rPr>
              <w:t>Национални цели за намаляване на емисиите</w:t>
            </w:r>
            <w:r w:rsidR="00D04DA4" w:rsidRPr="007858BC">
              <w:rPr>
                <w:rFonts w:ascii="Times New Roman" w:hAnsi="Times New Roman" w:cs="Times New Roman"/>
                <w:bCs/>
                <w:noProof/>
              </w:rPr>
              <w:t>.</w:t>
            </w:r>
          </w:p>
        </w:tc>
        <w:tc>
          <w:tcPr>
            <w:tcW w:w="4230" w:type="dxa"/>
          </w:tcPr>
          <w:p w14:paraId="1FE8C15A" w14:textId="77777777" w:rsidR="006B6958" w:rsidRPr="007858BC" w:rsidRDefault="006B6958" w:rsidP="00137AA0">
            <w:pPr>
              <w:rPr>
                <w:rFonts w:ascii="Times New Roman" w:hAnsi="Times New Roman" w:cs="Times New Roman"/>
                <w:bCs/>
              </w:rPr>
            </w:pPr>
            <w:r w:rsidRPr="007858BC">
              <w:rPr>
                <w:rFonts w:ascii="Times New Roman" w:hAnsi="Times New Roman" w:cs="Times New Roman"/>
                <w:bCs/>
                <w:noProof/>
              </w:rPr>
              <w:t>Национална програма за контрол на замърсяването на въздуха 2020 - 2030</w:t>
            </w:r>
          </w:p>
        </w:tc>
        <w:tc>
          <w:tcPr>
            <w:tcW w:w="1710" w:type="dxa"/>
          </w:tcPr>
          <w:p w14:paraId="3F4E5351" w14:textId="77777777" w:rsidR="006B6958" w:rsidRPr="007858BC" w:rsidRDefault="006B6958" w:rsidP="00137AA0">
            <w:pPr>
              <w:rPr>
                <w:rFonts w:ascii="Times New Roman" w:hAnsi="Times New Roman" w:cs="Times New Roman"/>
                <w:bCs/>
              </w:rPr>
            </w:pPr>
            <w:r w:rsidRPr="007858BC">
              <w:rPr>
                <w:rFonts w:ascii="Times New Roman" w:hAnsi="Times New Roman" w:cs="Times New Roman"/>
                <w:bCs/>
              </w:rPr>
              <w:t>2030</w:t>
            </w:r>
          </w:p>
        </w:tc>
      </w:tr>
      <w:tr w:rsidR="006B6958" w:rsidRPr="007858BC" w14:paraId="78B4CE15" w14:textId="77777777" w:rsidTr="00137AA0">
        <w:trPr>
          <w:gridAfter w:val="2"/>
          <w:wAfter w:w="5940" w:type="dxa"/>
        </w:trPr>
        <w:tc>
          <w:tcPr>
            <w:tcW w:w="7285" w:type="dxa"/>
          </w:tcPr>
          <w:p w14:paraId="1BAA8B75" w14:textId="77777777" w:rsidR="006B6958" w:rsidRPr="007858BC" w:rsidRDefault="006B6958" w:rsidP="00137AA0">
            <w:pPr>
              <w:rPr>
                <w:rFonts w:ascii="Times New Roman" w:hAnsi="Times New Roman" w:cs="Times New Roman"/>
                <w:b/>
                <w:bCs/>
              </w:rPr>
            </w:pPr>
            <w:r w:rsidRPr="007858BC">
              <w:rPr>
                <w:rFonts w:ascii="Times New Roman" w:hAnsi="Times New Roman" w:cs="Times New Roman"/>
                <w:b/>
                <w:bCs/>
              </w:rPr>
              <w:t>Отпадъци и материални ресурси</w:t>
            </w:r>
          </w:p>
        </w:tc>
      </w:tr>
      <w:tr w:rsidR="006B6958" w:rsidRPr="007858BC" w14:paraId="5078E39A" w14:textId="77777777" w:rsidTr="00137AA0">
        <w:tc>
          <w:tcPr>
            <w:tcW w:w="7285" w:type="dxa"/>
          </w:tcPr>
          <w:p w14:paraId="4B52FFE1" w14:textId="77777777" w:rsidR="006B6958" w:rsidRPr="007858BC" w:rsidRDefault="006B6958" w:rsidP="00137AA0">
            <w:pPr>
              <w:rPr>
                <w:rFonts w:ascii="Times New Roman" w:hAnsi="Times New Roman" w:cs="Times New Roman"/>
                <w:i/>
                <w:iCs/>
              </w:rPr>
            </w:pPr>
            <w:r w:rsidRPr="007858BC">
              <w:rPr>
                <w:rFonts w:ascii="Times New Roman" w:hAnsi="Times New Roman" w:cs="Times New Roman"/>
                <w:i/>
                <w:iCs/>
              </w:rPr>
              <w:t>Ресурсна ефективност</w:t>
            </w:r>
          </w:p>
        </w:tc>
        <w:tc>
          <w:tcPr>
            <w:tcW w:w="4230" w:type="dxa"/>
          </w:tcPr>
          <w:p w14:paraId="4A2F2524" w14:textId="77777777" w:rsidR="006B6958" w:rsidRPr="007858BC" w:rsidRDefault="006B6958" w:rsidP="00137AA0">
            <w:pPr>
              <w:rPr>
                <w:rFonts w:ascii="Times New Roman" w:hAnsi="Times New Roman" w:cs="Times New Roman"/>
              </w:rPr>
            </w:pPr>
          </w:p>
        </w:tc>
        <w:tc>
          <w:tcPr>
            <w:tcW w:w="1710" w:type="dxa"/>
          </w:tcPr>
          <w:p w14:paraId="0DB0BE15" w14:textId="77777777" w:rsidR="006B6958" w:rsidRPr="007858BC" w:rsidRDefault="006B6958" w:rsidP="00137AA0">
            <w:pPr>
              <w:rPr>
                <w:rFonts w:ascii="Times New Roman" w:hAnsi="Times New Roman" w:cs="Times New Roman"/>
              </w:rPr>
            </w:pPr>
          </w:p>
        </w:tc>
      </w:tr>
      <w:tr w:rsidR="006B6958" w:rsidRPr="007858BC" w14:paraId="38E616C0" w14:textId="77777777" w:rsidTr="00137AA0">
        <w:tc>
          <w:tcPr>
            <w:tcW w:w="7285" w:type="dxa"/>
          </w:tcPr>
          <w:p w14:paraId="48C058B8"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Намаляването на ресурсната интензивност на икономиката на страната и увеличаване ефективността на използваните материали:</w:t>
            </w:r>
          </w:p>
          <w:p w14:paraId="16187984" w14:textId="5089208B" w:rsidR="006B6958" w:rsidRPr="007858BC" w:rsidRDefault="006B6958" w:rsidP="00137AA0">
            <w:pPr>
              <w:rPr>
                <w:rFonts w:ascii="Times New Roman" w:hAnsi="Times New Roman" w:cs="Times New Roman"/>
              </w:rPr>
            </w:pPr>
            <w:r w:rsidRPr="007858BC">
              <w:rPr>
                <w:rFonts w:ascii="Times New Roman" w:hAnsi="Times New Roman" w:cs="Times New Roman"/>
              </w:rPr>
              <w:t>- Дял на кръговото (вторичното) използване на материалите в икономиката – 11.7%</w:t>
            </w:r>
            <w:r w:rsidR="00D04DA4" w:rsidRPr="007858BC">
              <w:rPr>
                <w:rFonts w:ascii="Times New Roman" w:hAnsi="Times New Roman" w:cs="Times New Roman"/>
              </w:rPr>
              <w:t>;</w:t>
            </w:r>
          </w:p>
          <w:p w14:paraId="43FA7B4B" w14:textId="37B25C6C" w:rsidR="006B6958" w:rsidRPr="007858BC" w:rsidRDefault="006B6958" w:rsidP="00137AA0">
            <w:pPr>
              <w:rPr>
                <w:rFonts w:ascii="Times New Roman" w:hAnsi="Times New Roman" w:cs="Times New Roman"/>
              </w:rPr>
            </w:pPr>
            <w:r w:rsidRPr="007858BC">
              <w:rPr>
                <w:rFonts w:ascii="Times New Roman" w:hAnsi="Times New Roman" w:cs="Times New Roman"/>
              </w:rPr>
              <w:t>- Индекс за екологични иновации – 83</w:t>
            </w:r>
            <w:r w:rsidR="00D04DA4" w:rsidRPr="007858BC">
              <w:rPr>
                <w:rFonts w:ascii="Times New Roman" w:hAnsi="Times New Roman" w:cs="Times New Roman"/>
              </w:rPr>
              <w:t>;</w:t>
            </w:r>
          </w:p>
          <w:p w14:paraId="7B58CAE1" w14:textId="5090729A" w:rsidR="006B6958" w:rsidRPr="007858BC" w:rsidRDefault="006B6958" w:rsidP="00137AA0">
            <w:pPr>
              <w:rPr>
                <w:rFonts w:ascii="Times New Roman" w:hAnsi="Times New Roman" w:cs="Times New Roman"/>
              </w:rPr>
            </w:pPr>
            <w:r w:rsidRPr="007858BC">
              <w:rPr>
                <w:rFonts w:ascii="Times New Roman" w:hAnsi="Times New Roman" w:cs="Times New Roman"/>
              </w:rPr>
              <w:t>- Генерирани отпадъци, на единица БВП, кг/1 000 евро</w:t>
            </w:r>
            <w:r w:rsidR="00D04DA4" w:rsidRPr="007858BC">
              <w:rPr>
                <w:rFonts w:ascii="Times New Roman" w:hAnsi="Times New Roman" w:cs="Times New Roman"/>
              </w:rPr>
              <w:t>.</w:t>
            </w:r>
          </w:p>
        </w:tc>
        <w:tc>
          <w:tcPr>
            <w:tcW w:w="4230" w:type="dxa"/>
          </w:tcPr>
          <w:p w14:paraId="186C0364" w14:textId="77777777" w:rsidR="006B6958" w:rsidRPr="007858BC" w:rsidRDefault="006B6958" w:rsidP="00137AA0">
            <w:pPr>
              <w:rPr>
                <w:rFonts w:ascii="Times New Roman" w:hAnsi="Times New Roman" w:cs="Times New Roman"/>
              </w:rPr>
            </w:pPr>
            <w:r w:rsidRPr="007858BC">
              <w:rPr>
                <w:rFonts w:ascii="Times New Roman" w:eastAsia="Times New Roman" w:hAnsi="Times New Roman" w:cs="Times New Roman"/>
                <w:color w:val="333333"/>
              </w:rPr>
              <w:t>Националната програма за развитие БЪЛГАРИЯ 2030 (НПР 2030), П</w:t>
            </w:r>
            <w:r w:rsidRPr="007858BC">
              <w:rPr>
                <w:rFonts w:ascii="Times New Roman" w:hAnsi="Times New Roman" w:cs="Times New Roman"/>
              </w:rPr>
              <w:t>риоритет „Кръгова и нисковъглеродна икономика“</w:t>
            </w:r>
          </w:p>
        </w:tc>
        <w:tc>
          <w:tcPr>
            <w:tcW w:w="1710" w:type="dxa"/>
          </w:tcPr>
          <w:p w14:paraId="02CACB4E"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2030</w:t>
            </w:r>
          </w:p>
        </w:tc>
      </w:tr>
      <w:tr w:rsidR="006B6958" w:rsidRPr="007858BC" w14:paraId="0184D469" w14:textId="77777777" w:rsidTr="00137AA0">
        <w:tc>
          <w:tcPr>
            <w:tcW w:w="7285" w:type="dxa"/>
          </w:tcPr>
          <w:p w14:paraId="6E038C0E" w14:textId="77777777" w:rsidR="006B6958" w:rsidRPr="007858BC" w:rsidRDefault="006B6958" w:rsidP="00137AA0">
            <w:pPr>
              <w:rPr>
                <w:rFonts w:ascii="Times New Roman" w:hAnsi="Times New Roman" w:cs="Times New Roman"/>
                <w:i/>
                <w:iCs/>
              </w:rPr>
            </w:pPr>
            <w:r w:rsidRPr="007858BC">
              <w:rPr>
                <w:rFonts w:ascii="Times New Roman" w:hAnsi="Times New Roman" w:cs="Times New Roman"/>
                <w:i/>
                <w:iCs/>
              </w:rPr>
              <w:t>Образуване и управление на отпадъците</w:t>
            </w:r>
          </w:p>
        </w:tc>
        <w:tc>
          <w:tcPr>
            <w:tcW w:w="4230" w:type="dxa"/>
          </w:tcPr>
          <w:p w14:paraId="1920F0CC" w14:textId="77777777" w:rsidR="006B6958" w:rsidRPr="007858BC" w:rsidRDefault="006B6958" w:rsidP="00137AA0">
            <w:pPr>
              <w:rPr>
                <w:rFonts w:ascii="Times New Roman" w:hAnsi="Times New Roman" w:cs="Times New Roman"/>
                <w:i/>
                <w:iCs/>
              </w:rPr>
            </w:pPr>
          </w:p>
        </w:tc>
        <w:tc>
          <w:tcPr>
            <w:tcW w:w="1710" w:type="dxa"/>
          </w:tcPr>
          <w:p w14:paraId="1FC27164" w14:textId="77777777" w:rsidR="006B6958" w:rsidRPr="007858BC" w:rsidRDefault="006B6958" w:rsidP="00137AA0">
            <w:pPr>
              <w:rPr>
                <w:rFonts w:ascii="Times New Roman" w:hAnsi="Times New Roman" w:cs="Times New Roman"/>
                <w:i/>
                <w:iCs/>
              </w:rPr>
            </w:pPr>
          </w:p>
        </w:tc>
      </w:tr>
      <w:tr w:rsidR="006B6958" w:rsidRPr="007858BC" w14:paraId="36DE10FB" w14:textId="77777777" w:rsidTr="00137AA0">
        <w:tc>
          <w:tcPr>
            <w:tcW w:w="7285" w:type="dxa"/>
          </w:tcPr>
          <w:p w14:paraId="5FD573C5"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Подготовка за повторна употреба и рециклиране на отпадъчни материали, включващи хартия и картон, метал, пластмаса и стъкло от домакинствата и подобни отпадъци от други източници на:</w:t>
            </w:r>
          </w:p>
          <w:p w14:paraId="1AC72C2E" w14:textId="50894FD7" w:rsidR="006B6958" w:rsidRPr="007858BC" w:rsidRDefault="006B6958" w:rsidP="00137AA0">
            <w:pPr>
              <w:rPr>
                <w:rFonts w:ascii="Times New Roman" w:hAnsi="Times New Roman" w:cs="Times New Roman"/>
              </w:rPr>
            </w:pPr>
            <w:r w:rsidRPr="007858BC">
              <w:rPr>
                <w:rFonts w:ascii="Times New Roman" w:hAnsi="Times New Roman" w:cs="Times New Roman"/>
              </w:rPr>
              <w:t>- не по-малко от 50 на сто от общото тегло на тези отпадъци до 2020 г.</w:t>
            </w:r>
            <w:r w:rsidR="00D04DA4" w:rsidRPr="007858BC">
              <w:rPr>
                <w:rFonts w:ascii="Times New Roman" w:hAnsi="Times New Roman" w:cs="Times New Roman"/>
              </w:rPr>
              <w:t>;</w:t>
            </w:r>
          </w:p>
          <w:p w14:paraId="65F696F5" w14:textId="3EC8D966" w:rsidR="006B6958" w:rsidRPr="007858BC" w:rsidRDefault="006B6958" w:rsidP="00137AA0">
            <w:pPr>
              <w:rPr>
                <w:rFonts w:ascii="Times New Roman" w:hAnsi="Times New Roman" w:cs="Times New Roman"/>
              </w:rPr>
            </w:pPr>
            <w:r w:rsidRPr="007858BC">
              <w:rPr>
                <w:rFonts w:ascii="Times New Roman" w:hAnsi="Times New Roman" w:cs="Times New Roman"/>
                <w:bCs/>
                <w:iCs/>
              </w:rPr>
              <w:t xml:space="preserve">- </w:t>
            </w:r>
            <w:r w:rsidRPr="007858BC">
              <w:rPr>
                <w:rFonts w:ascii="Times New Roman" w:hAnsi="Times New Roman" w:cs="Times New Roman"/>
              </w:rPr>
              <w:t>най-малко до 55 на сто от общото тегло на тези отпадъци до 2025 г.</w:t>
            </w:r>
            <w:r w:rsidR="00D04DA4" w:rsidRPr="007858BC">
              <w:rPr>
                <w:rFonts w:ascii="Times New Roman" w:hAnsi="Times New Roman" w:cs="Times New Roman"/>
              </w:rPr>
              <w:t>;</w:t>
            </w:r>
          </w:p>
          <w:p w14:paraId="400A2253" w14:textId="3A490648" w:rsidR="006B6958" w:rsidRPr="007858BC" w:rsidRDefault="006B6958" w:rsidP="00137AA0">
            <w:pPr>
              <w:rPr>
                <w:rFonts w:ascii="Times New Roman" w:hAnsi="Times New Roman" w:cs="Times New Roman"/>
              </w:rPr>
            </w:pPr>
            <w:r w:rsidRPr="007858BC">
              <w:rPr>
                <w:rFonts w:ascii="Times New Roman" w:hAnsi="Times New Roman" w:cs="Times New Roman"/>
                <w:bCs/>
                <w:iCs/>
              </w:rPr>
              <w:t xml:space="preserve">- </w:t>
            </w:r>
            <w:r w:rsidRPr="007858BC">
              <w:rPr>
                <w:rFonts w:ascii="Times New Roman" w:hAnsi="Times New Roman" w:cs="Times New Roman"/>
              </w:rPr>
              <w:t>най-малко до 60 на сто от общото тегло на тези отпадъци до 2030 г.</w:t>
            </w:r>
            <w:r w:rsidR="00D04DA4" w:rsidRPr="007858BC">
              <w:rPr>
                <w:rFonts w:ascii="Times New Roman" w:hAnsi="Times New Roman" w:cs="Times New Roman"/>
              </w:rPr>
              <w:t>;</w:t>
            </w:r>
          </w:p>
          <w:p w14:paraId="5FD3A484" w14:textId="77777777" w:rsidR="006B6958" w:rsidRPr="007858BC" w:rsidRDefault="006B6958" w:rsidP="00137AA0">
            <w:pPr>
              <w:rPr>
                <w:rFonts w:ascii="Times New Roman" w:hAnsi="Times New Roman" w:cs="Times New Roman"/>
                <w:bCs/>
                <w:iCs/>
              </w:rPr>
            </w:pPr>
            <w:r w:rsidRPr="007858BC">
              <w:rPr>
                <w:rFonts w:ascii="Times New Roman" w:hAnsi="Times New Roman" w:cs="Times New Roman"/>
                <w:bCs/>
                <w:iCs/>
              </w:rPr>
              <w:t xml:space="preserve">- </w:t>
            </w:r>
            <w:r w:rsidRPr="007858BC">
              <w:rPr>
                <w:rFonts w:ascii="Times New Roman" w:hAnsi="Times New Roman" w:cs="Times New Roman"/>
              </w:rPr>
              <w:t>най-малко до 65 на сто от общото тегло на тези отпадъци до 2035 г.</w:t>
            </w:r>
          </w:p>
        </w:tc>
        <w:tc>
          <w:tcPr>
            <w:tcW w:w="4230" w:type="dxa"/>
          </w:tcPr>
          <w:p w14:paraId="555B380A" w14:textId="77777777" w:rsidR="006B6958" w:rsidRPr="007858BC" w:rsidRDefault="006B6958" w:rsidP="00137AA0">
            <w:pPr>
              <w:rPr>
                <w:rStyle w:val="A2"/>
                <w:rFonts w:ascii="Times New Roman" w:hAnsi="Times New Roman"/>
              </w:rPr>
            </w:pPr>
            <w:r w:rsidRPr="007858BC">
              <w:rPr>
                <w:rStyle w:val="A2"/>
                <w:rFonts w:ascii="Times New Roman" w:hAnsi="Times New Roman"/>
              </w:rPr>
              <w:t>Закон за управление на отпадъците (о</w:t>
            </w:r>
            <w:r w:rsidRPr="007858BC">
              <w:rPr>
                <w:rFonts w:ascii="Times New Roman" w:hAnsi="Times New Roman" w:cs="Times New Roman"/>
              </w:rPr>
              <w:t>бн. ДВ. бр.53 от 13 юли 2012 г., изм. и доп. ДВ. бр.19 от 5 март 2021 г.</w:t>
            </w:r>
            <w:r w:rsidRPr="007858BC">
              <w:rPr>
                <w:rStyle w:val="A2"/>
                <w:rFonts w:ascii="Times New Roman" w:hAnsi="Times New Roman"/>
              </w:rPr>
              <w:t>)</w:t>
            </w:r>
          </w:p>
        </w:tc>
        <w:tc>
          <w:tcPr>
            <w:tcW w:w="1710" w:type="dxa"/>
          </w:tcPr>
          <w:p w14:paraId="2781BA8A"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2020/ 2025/ 2030/ 2035</w:t>
            </w:r>
          </w:p>
        </w:tc>
      </w:tr>
      <w:tr w:rsidR="006B6958" w:rsidRPr="007858BC" w14:paraId="4055CC17" w14:textId="77777777" w:rsidTr="00137AA0">
        <w:tc>
          <w:tcPr>
            <w:tcW w:w="7285" w:type="dxa"/>
          </w:tcPr>
          <w:p w14:paraId="003E46A7" w14:textId="77777777" w:rsidR="006B6958" w:rsidRPr="007858BC" w:rsidRDefault="006B6958" w:rsidP="00137AA0">
            <w:pPr>
              <w:rPr>
                <w:rFonts w:ascii="Times New Roman" w:hAnsi="Times New Roman" w:cs="Times New Roman"/>
                <w:bCs/>
                <w:iCs/>
              </w:rPr>
            </w:pPr>
            <w:r w:rsidRPr="007858BC">
              <w:rPr>
                <w:rFonts w:ascii="Times New Roman" w:hAnsi="Times New Roman" w:cs="Times New Roman"/>
              </w:rPr>
              <w:t>Ограничаване на количеството депонирани биоразградими битови отпадъци до 35 на сто от общото количество на същите отпадъци, образувани в Република България през 1995 г. до 2020 г.</w:t>
            </w:r>
          </w:p>
        </w:tc>
        <w:tc>
          <w:tcPr>
            <w:tcW w:w="4230" w:type="dxa"/>
          </w:tcPr>
          <w:p w14:paraId="7029237F" w14:textId="77777777" w:rsidR="006B6958" w:rsidRPr="007858BC" w:rsidRDefault="006B6958" w:rsidP="00137AA0">
            <w:pPr>
              <w:rPr>
                <w:rStyle w:val="A2"/>
                <w:rFonts w:ascii="Times New Roman" w:hAnsi="Times New Roman"/>
              </w:rPr>
            </w:pPr>
            <w:r w:rsidRPr="007858BC">
              <w:rPr>
                <w:rStyle w:val="A2"/>
                <w:rFonts w:ascii="Times New Roman" w:hAnsi="Times New Roman"/>
              </w:rPr>
              <w:t>Закон за управление на отпадъците (о</w:t>
            </w:r>
            <w:r w:rsidRPr="007858BC">
              <w:rPr>
                <w:rFonts w:ascii="Times New Roman" w:hAnsi="Times New Roman" w:cs="Times New Roman"/>
              </w:rPr>
              <w:t>бн. ДВ. бр.53 от 13 юли 2012 г., изм. и доп. ДВ. бр.19 от 5 март 2021 г.</w:t>
            </w:r>
            <w:r w:rsidRPr="007858BC">
              <w:rPr>
                <w:rStyle w:val="A2"/>
                <w:rFonts w:ascii="Times New Roman" w:hAnsi="Times New Roman"/>
              </w:rPr>
              <w:t>)</w:t>
            </w:r>
          </w:p>
        </w:tc>
        <w:tc>
          <w:tcPr>
            <w:tcW w:w="1710" w:type="dxa"/>
          </w:tcPr>
          <w:p w14:paraId="7543AD21"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 xml:space="preserve">2020 </w:t>
            </w:r>
          </w:p>
        </w:tc>
      </w:tr>
      <w:tr w:rsidR="006B6958" w:rsidRPr="007858BC" w14:paraId="14965156" w14:textId="77777777" w:rsidTr="00137AA0">
        <w:tc>
          <w:tcPr>
            <w:tcW w:w="7285" w:type="dxa"/>
          </w:tcPr>
          <w:p w14:paraId="368366FF" w14:textId="77777777" w:rsidR="006B6958" w:rsidRPr="007858BC" w:rsidRDefault="006B6958" w:rsidP="00137AA0">
            <w:pPr>
              <w:rPr>
                <w:rFonts w:ascii="Times New Roman" w:hAnsi="Times New Roman" w:cs="Times New Roman"/>
                <w:bCs/>
                <w:iCs/>
              </w:rPr>
            </w:pPr>
            <w:r w:rsidRPr="007858BC">
              <w:rPr>
                <w:rFonts w:ascii="Times New Roman" w:hAnsi="Times New Roman" w:cs="Times New Roman"/>
              </w:rPr>
              <w:t>Намаляване на количеството на депонираните битови отпадъци до 10 на сто или по-малко от общото количество образувани битови отпадъци (по тегло) до 2035 г.</w:t>
            </w:r>
          </w:p>
        </w:tc>
        <w:tc>
          <w:tcPr>
            <w:tcW w:w="4230" w:type="dxa"/>
          </w:tcPr>
          <w:p w14:paraId="6A1319E7" w14:textId="77777777" w:rsidR="006B6958" w:rsidRPr="007858BC" w:rsidRDefault="006B6958" w:rsidP="00137AA0">
            <w:pPr>
              <w:rPr>
                <w:rStyle w:val="A2"/>
                <w:rFonts w:ascii="Times New Roman" w:hAnsi="Times New Roman"/>
              </w:rPr>
            </w:pPr>
            <w:r w:rsidRPr="007858BC">
              <w:rPr>
                <w:rStyle w:val="A2"/>
                <w:rFonts w:ascii="Times New Roman" w:hAnsi="Times New Roman"/>
              </w:rPr>
              <w:t>Закон за управление на отпадъците (о</w:t>
            </w:r>
            <w:r w:rsidRPr="007858BC">
              <w:rPr>
                <w:rFonts w:ascii="Times New Roman" w:hAnsi="Times New Roman" w:cs="Times New Roman"/>
              </w:rPr>
              <w:t>бн. ДВ. бр.53 от 13 юли 2012 г., изм. и доп. ДВ. бр.19 от 5 март 2021 г.</w:t>
            </w:r>
            <w:r w:rsidRPr="007858BC">
              <w:rPr>
                <w:rStyle w:val="A2"/>
                <w:rFonts w:ascii="Times New Roman" w:hAnsi="Times New Roman"/>
              </w:rPr>
              <w:t>)</w:t>
            </w:r>
          </w:p>
        </w:tc>
        <w:tc>
          <w:tcPr>
            <w:tcW w:w="1710" w:type="dxa"/>
          </w:tcPr>
          <w:p w14:paraId="79D5A7E1"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2035</w:t>
            </w:r>
          </w:p>
        </w:tc>
      </w:tr>
      <w:tr w:rsidR="006B6958" w:rsidRPr="007858BC" w14:paraId="7B9C637F" w14:textId="77777777" w:rsidTr="00137AA0">
        <w:tc>
          <w:tcPr>
            <w:tcW w:w="7285" w:type="dxa"/>
          </w:tcPr>
          <w:p w14:paraId="65BB079D" w14:textId="77777777" w:rsidR="006B6958" w:rsidRPr="007858BC" w:rsidRDefault="006B6958" w:rsidP="00137AA0">
            <w:pPr>
              <w:rPr>
                <w:rFonts w:ascii="Times New Roman" w:hAnsi="Times New Roman" w:cs="Times New Roman"/>
                <w:bCs/>
                <w:iCs/>
              </w:rPr>
            </w:pPr>
            <w:r w:rsidRPr="007858BC">
              <w:rPr>
                <w:rFonts w:ascii="Times New Roman" w:hAnsi="Times New Roman" w:cs="Times New Roman"/>
                <w:bCs/>
                <w:iCs/>
              </w:rPr>
              <w:t>Подобряване прилагането на  йерархията на управление на отпадъците във всички процеси и нива чрез:</w:t>
            </w:r>
          </w:p>
          <w:p w14:paraId="531FF4CA" w14:textId="77777777" w:rsidR="006B6958" w:rsidRPr="007858BC" w:rsidRDefault="006B6958" w:rsidP="00137AA0">
            <w:pPr>
              <w:jc w:val="both"/>
              <w:rPr>
                <w:rFonts w:ascii="Times New Roman" w:eastAsia="Calibri" w:hAnsi="Times New Roman" w:cs="Times New Roman"/>
                <w:bCs/>
                <w:iCs/>
              </w:rPr>
            </w:pPr>
            <w:r w:rsidRPr="007858BC">
              <w:rPr>
                <w:rFonts w:ascii="Times New Roman" w:eastAsia="Calibri" w:hAnsi="Times New Roman" w:cs="Times New Roman"/>
                <w:bCs/>
                <w:iCs/>
              </w:rPr>
              <w:t xml:space="preserve">- предотвратяване образуването на отпадъци и насърчаване на повторното им използване; </w:t>
            </w:r>
          </w:p>
          <w:p w14:paraId="0BFED2A9" w14:textId="77777777" w:rsidR="006B6958" w:rsidRPr="007858BC" w:rsidRDefault="006B6958" w:rsidP="00137AA0">
            <w:pPr>
              <w:jc w:val="both"/>
              <w:rPr>
                <w:rFonts w:ascii="Times New Roman" w:eastAsia="Calibri" w:hAnsi="Times New Roman" w:cs="Times New Roman"/>
                <w:bCs/>
                <w:iCs/>
              </w:rPr>
            </w:pPr>
            <w:r w:rsidRPr="007858BC">
              <w:rPr>
                <w:rFonts w:ascii="Times New Roman" w:eastAsia="Calibri" w:hAnsi="Times New Roman" w:cs="Times New Roman"/>
                <w:bCs/>
                <w:iCs/>
              </w:rPr>
              <w:t xml:space="preserve">- увеличаване на количествата на рециклираните и оползотворени отпадъци; </w:t>
            </w:r>
          </w:p>
          <w:p w14:paraId="49E458BD" w14:textId="77777777" w:rsidR="006B6958" w:rsidRPr="007858BC" w:rsidRDefault="006B6958" w:rsidP="00137AA0">
            <w:pPr>
              <w:jc w:val="both"/>
              <w:rPr>
                <w:rFonts w:ascii="Times New Roman" w:eastAsia="Calibri" w:hAnsi="Times New Roman" w:cs="Times New Roman"/>
                <w:bCs/>
              </w:rPr>
            </w:pPr>
            <w:r w:rsidRPr="007858BC">
              <w:rPr>
                <w:rFonts w:ascii="Times New Roman" w:eastAsia="Calibri" w:hAnsi="Times New Roman" w:cs="Times New Roman"/>
                <w:bCs/>
                <w:iCs/>
              </w:rPr>
              <w:t xml:space="preserve">- намаляване на количествата и на риска от депонираните битови отпадъци. </w:t>
            </w:r>
          </w:p>
          <w:p w14:paraId="582D1F1A" w14:textId="77777777" w:rsidR="006B6958" w:rsidRPr="007858BC" w:rsidRDefault="006B6958" w:rsidP="00137AA0">
            <w:pPr>
              <w:rPr>
                <w:rFonts w:ascii="Times New Roman" w:hAnsi="Times New Roman" w:cs="Times New Roman"/>
                <w:bCs/>
              </w:rPr>
            </w:pPr>
          </w:p>
        </w:tc>
        <w:tc>
          <w:tcPr>
            <w:tcW w:w="4230" w:type="dxa"/>
          </w:tcPr>
          <w:p w14:paraId="560F1D7B" w14:textId="77777777" w:rsidR="006B6958" w:rsidRPr="007858BC" w:rsidRDefault="006B6958" w:rsidP="00137AA0">
            <w:pPr>
              <w:rPr>
                <w:rFonts w:ascii="Times New Roman" w:eastAsia="Times New Roman" w:hAnsi="Times New Roman" w:cs="Times New Roman"/>
                <w:color w:val="333333"/>
              </w:rPr>
            </w:pPr>
            <w:r w:rsidRPr="007858BC">
              <w:rPr>
                <w:rStyle w:val="A2"/>
                <w:rFonts w:ascii="Times New Roman" w:hAnsi="Times New Roman"/>
              </w:rPr>
              <w:t>Национален план за управление на отпадъците 2021 – 2028 (проект)</w:t>
            </w:r>
          </w:p>
        </w:tc>
        <w:tc>
          <w:tcPr>
            <w:tcW w:w="1710" w:type="dxa"/>
          </w:tcPr>
          <w:p w14:paraId="1CEAED40"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2028</w:t>
            </w:r>
          </w:p>
        </w:tc>
      </w:tr>
      <w:tr w:rsidR="006B6958" w:rsidRPr="007858BC" w14:paraId="4DDEDDAE" w14:textId="77777777" w:rsidTr="00137AA0">
        <w:tc>
          <w:tcPr>
            <w:tcW w:w="7285" w:type="dxa"/>
          </w:tcPr>
          <w:p w14:paraId="39A208A1"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lastRenderedPageBreak/>
              <w:t>Рециклиране на отпадъци от опаковки – 70% до 2030 г. Целта се постига поетапно, както следва:</w:t>
            </w:r>
          </w:p>
          <w:p w14:paraId="1831EE52"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1. от 1 януари 2021 г. до 31 декември 2021 г. - най-малко 61 на сто от отпадъците от опаковки се рециклират:</w:t>
            </w:r>
          </w:p>
          <w:p w14:paraId="4E906D7F"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а) 30 на сто от теглото на образуваните през същия период отпадъци от опаковки от пластмаса се рециклират;</w:t>
            </w:r>
          </w:p>
          <w:p w14:paraId="15C57356"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б) 62 на сто от теглото на образуваните през същия период отпадъци от опаковки от стъкло се рециклират;</w:t>
            </w:r>
          </w:p>
          <w:p w14:paraId="52E667AF"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в) 64 на сто от теглото на образуваните през същия период отпадъци от опаковки от хартия и картон се рециклират;</w:t>
            </w:r>
          </w:p>
          <w:p w14:paraId="6C247C50"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г) 52 на сто от теглото на образуваните през същия период отпадъци от опаковки от черни метали се рециклират;</w:t>
            </w:r>
          </w:p>
          <w:p w14:paraId="4EC1FDCD"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д) 10 на сто от теглото на образуваните през същия период отпадъци от опаковки от алуминий се рециклират;</w:t>
            </w:r>
          </w:p>
          <w:p w14:paraId="03327B51"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е) 17 на сто от теглото на образуваните през същия период отпадъци от опаковки от дърво се рециклират;</w:t>
            </w:r>
          </w:p>
          <w:p w14:paraId="42B17DBC"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2. от 1 януари 2022 г. до 31 декември 2022 г. - най-малко 62 на сто от отпадъците от опаковки се рециклират:</w:t>
            </w:r>
          </w:p>
          <w:p w14:paraId="2E316EB1"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а) 35 на сто от теглото на образуваните през същия период отпадъци от опаковки от пластмаса се рециклират;</w:t>
            </w:r>
          </w:p>
          <w:p w14:paraId="39703B2B"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б) 64 на сто от теглото на образуваните през същия период отпадъци от опаковки от стъкло се рециклират;</w:t>
            </w:r>
          </w:p>
          <w:p w14:paraId="219AA34F"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в) 68 на сто от теглото на образуваните през същия период отпадъци от опаковки от хартия и картон се рециклират;</w:t>
            </w:r>
          </w:p>
          <w:p w14:paraId="4477DA80"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г) 55 на сто от теглото на образуваните през същия период отпадъци от опаковки от черни метали се рециклират;</w:t>
            </w:r>
          </w:p>
          <w:p w14:paraId="4506414F"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д) 20 на сто от теглото на образуваните през същия период отпадъци от опаковки от алуминий се рециклират;</w:t>
            </w:r>
          </w:p>
          <w:p w14:paraId="1C044141"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е) 19 на сто от теглото на образуваните през същия период отпадъци от опаковки от дърво се рециклират;</w:t>
            </w:r>
          </w:p>
          <w:p w14:paraId="6A480E03"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3. от 1 януари 2023 г. до 31 декември 2023 г. най-малко 63 на сто от отпадъците от опаковки се рециклират:</w:t>
            </w:r>
          </w:p>
          <w:p w14:paraId="694E7A28"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а) 40 на сто от теглото на образуваните през същия период отпадъци от опаковки от пластмаса се рециклират;</w:t>
            </w:r>
          </w:p>
          <w:p w14:paraId="02B12E0C"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б) 66 на сто от теглото на образуваните през същия период отпадъци от опаковки от стъкло се рециклират;</w:t>
            </w:r>
          </w:p>
          <w:p w14:paraId="624029D8"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lastRenderedPageBreak/>
              <w:t>в) 70 на сто от теглото на образуваните през същия период отпадъци от опаковки от хартия и картон се рециклират;</w:t>
            </w:r>
          </w:p>
          <w:p w14:paraId="5292391C"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г) 60 на сто от теглото на образуваните през същия период отпадъци от опаковки от черни метали се рециклират;</w:t>
            </w:r>
          </w:p>
          <w:p w14:paraId="4EA5B865"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д) 30 на сто от теглото на образуваните през същия период отпадъци от опаковки от алуминий се рециклират;</w:t>
            </w:r>
          </w:p>
          <w:p w14:paraId="469FD0A2"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е) 21 на сто от теглото на образуваните през същия период отпадъци от опаковки от дърво се рециклират;</w:t>
            </w:r>
          </w:p>
          <w:p w14:paraId="7C13BDCD"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4. от 1 януари 2024 г. до 31 декември 2024 г. най-малко 64 на сто от отпадъците от опаковки се рециклират:</w:t>
            </w:r>
          </w:p>
          <w:p w14:paraId="1C655158"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а) 45 на сто от теглото на образуваните през същия период отпадъци от опаковки от пластмаса се рециклират;</w:t>
            </w:r>
          </w:p>
          <w:p w14:paraId="75EE57C9"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б) 68 на сто от теглото на образуваните през същия период отпадъци от опаковки от стъкло се рециклират;</w:t>
            </w:r>
          </w:p>
          <w:p w14:paraId="53AAAA69"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в) 72 на сто от теглото на образуваните през същия период отпадъци от опаковки от хартия и картон се рециклират;</w:t>
            </w:r>
          </w:p>
          <w:p w14:paraId="555869AA"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г) 65 на сто от теглото на образуваните през същия период отпадъци от опаковки от черни метали се рециклират;</w:t>
            </w:r>
          </w:p>
          <w:p w14:paraId="3BDA91B3"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д) 40 на сто от теглото на образуваните през същия период отпадъци от опаковки от алуминий се рециклират;</w:t>
            </w:r>
          </w:p>
          <w:p w14:paraId="4B144BEE"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е) 23 на сто от теглото на образуваните през същия период отпадъци от опаковки от дърво се рециклират;</w:t>
            </w:r>
          </w:p>
          <w:p w14:paraId="64B1C35F"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5. от 1 януари 2025 г. до 31 декември 2025 г. най-малко 65 на сто от отпадъците от опаковки се рециклират:</w:t>
            </w:r>
          </w:p>
          <w:p w14:paraId="12A11285"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а) 50 на сто от теглото на образуваните през същия период отпадъци от опаковки от пластмаса се рециклират;</w:t>
            </w:r>
          </w:p>
          <w:p w14:paraId="48502739"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б) 70 на сто от теглото на образуваните през същия период отпадъци от опаковки от стъкло се рециклират;</w:t>
            </w:r>
          </w:p>
          <w:p w14:paraId="45FD844F"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в) 75 на сто от теглото на образуваните през същия период отпадъци от опаковки от хартия и картон се рециклират;</w:t>
            </w:r>
          </w:p>
          <w:p w14:paraId="29C992EF"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г) 70 на сто от теглото на образуваните през същия период отпадъци от опаковки от черни метали се рециклират;</w:t>
            </w:r>
          </w:p>
          <w:p w14:paraId="35169232"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д) 50 на сто от теглото на образуваните през същия период отпадъци от опаковки от алуминий се рециклират;</w:t>
            </w:r>
          </w:p>
          <w:p w14:paraId="3DF36AEC"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е) 25 на сто от теглото на образуваните през същия период отпадъци от опаковки от дърво се рециклират;</w:t>
            </w:r>
          </w:p>
          <w:p w14:paraId="3E59A2A5"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lastRenderedPageBreak/>
              <w:t>6. от 1 януари 2026 г. до 31 декември 2026 г. най-малко 66 на сто от отпадъците от опаковки се рециклират:</w:t>
            </w:r>
          </w:p>
          <w:p w14:paraId="0FC175A7"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а) 51 на сто от теглото на образуваните през същия период отпадъци от опаковки от пластмаса се рециклират;</w:t>
            </w:r>
          </w:p>
          <w:p w14:paraId="0BCB35C1"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б) 71 на сто от теглото на образуваните през същия период отпадъци от опаковки от стъкло се рециклират;</w:t>
            </w:r>
          </w:p>
          <w:p w14:paraId="0DD9D56E"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в) 77 на сто от теглото на образуваните през същия период отпадъци от опаковки от хартия и картон се рециклират;</w:t>
            </w:r>
          </w:p>
          <w:p w14:paraId="78DD85CB"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г) 72 на сто от теглото на образуваните през същия период отпадъци от опаковки от черни метали се рециклират;</w:t>
            </w:r>
          </w:p>
          <w:p w14:paraId="6562BCB9"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д) 52 на сто от теглото на образуваните през същия период отпадъци от опаковки от алуминий се рециклират;</w:t>
            </w:r>
          </w:p>
          <w:p w14:paraId="17EEE857"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е) 26 на сто от теглото на образуваните през същия период отпадъци от опаковки от дърво се рециклират;</w:t>
            </w:r>
          </w:p>
          <w:p w14:paraId="435410FF"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7. от 1 януари 2027 г. до 31 декември 2027 г. най-малко 67 на сто от отпадъците от опаковки се рециклират:</w:t>
            </w:r>
          </w:p>
          <w:p w14:paraId="0B1CD3BE"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а) 52 на сто от теглото на образуваните през същия период отпадъци от опаковки от пластмаса се рециклират;</w:t>
            </w:r>
          </w:p>
          <w:p w14:paraId="6BF3CFFA"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б) 72 на сто от теглото на образуваните през същия период отпадъци от опаковки от стъкло се рециклират;</w:t>
            </w:r>
          </w:p>
          <w:p w14:paraId="037E8D41"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в) 79 на сто от теглото на образуваните през същия период отпадъци от опаковки от хартия и картон се рециклират;</w:t>
            </w:r>
          </w:p>
          <w:p w14:paraId="28FDAB97"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г) 74 на сто от теглото на образуваните през същия период отпадъци от опаковки от черни метали се рециклират;</w:t>
            </w:r>
          </w:p>
          <w:p w14:paraId="26AC8371"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д) 54 на сто от теглото на образуваните през същия период отпадъци от опаковки от алуминий се рециклират;</w:t>
            </w:r>
          </w:p>
          <w:p w14:paraId="433B59BF"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е) 27 на сто от теглото на образуваните през същия период отпадъци от опаковки от дърво се рециклират;</w:t>
            </w:r>
          </w:p>
          <w:p w14:paraId="56EECA1B"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8. от 1 януари 2028 г. до 31 декември 2028 г. най-малко 68 на сто от отпадъците от опаковки се рециклират:</w:t>
            </w:r>
          </w:p>
          <w:p w14:paraId="21CC3FDB"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а) 53 на сто от теглото на образуваните през същия период отпадъци от опаковки от пластмаса се рециклират;</w:t>
            </w:r>
          </w:p>
          <w:p w14:paraId="33BA8A6D"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б) 73 на сто от теглото на образуваните през същия период отпадъци от опаковки от стъкло се рециклират;</w:t>
            </w:r>
          </w:p>
          <w:p w14:paraId="165D5795"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в) 81 на сто от теглото на образуваните през същия период отпадъци от опаковки от хартия и картон се рециклират;</w:t>
            </w:r>
          </w:p>
          <w:p w14:paraId="15F5BCC2"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lastRenderedPageBreak/>
              <w:t>г) 76 на сто от теглото на образуваните през същия период отпадъци от опаковки от черни метали се рециклират;</w:t>
            </w:r>
          </w:p>
          <w:p w14:paraId="0F5718D9"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д) 56 на сто от теглото на образуваните през същия период отпадъци от опаковки от алуминий се рециклират;</w:t>
            </w:r>
          </w:p>
          <w:p w14:paraId="1B61036B"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е) 28 на сто от теглото на образуваните през същия период отпадъци от опаковки от дърво се рециклират;</w:t>
            </w:r>
          </w:p>
          <w:p w14:paraId="73CCD764"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9. от 1 януари 2029 г. до 31 декември 2029 г. най-малко 69 на сто от отпадъците от опаковки се рециклират:</w:t>
            </w:r>
          </w:p>
          <w:p w14:paraId="14700806"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а) 54 на сто от теглото на образуваните през същия период отпадъци от опаковки от пластмаса се рециклират;</w:t>
            </w:r>
          </w:p>
          <w:p w14:paraId="28F088DA"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б) 74 на сто от теглото на образуваните през същия период отпадъци от опаковки от стъкло се рециклират;</w:t>
            </w:r>
          </w:p>
          <w:p w14:paraId="2EBECF4A"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в) 83 на сто от теглото на образуваните през същия период отпадъци от опаковки от хартия и картон се рециклират;</w:t>
            </w:r>
          </w:p>
          <w:p w14:paraId="69231748"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г) 78 на сто от теглото на образуваните през същия период отпадъци от опаковки от черни метали се рециклират;</w:t>
            </w:r>
          </w:p>
          <w:p w14:paraId="0241175A"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д) 58 на сто от теглото на образуваните през същия период отпадъци от опаковки от алуминий се рециклират;</w:t>
            </w:r>
          </w:p>
          <w:p w14:paraId="16298448"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е) 29 на сто от теглото на образуваните през същия период отпадъци от опаковки от дърво се рециклират;</w:t>
            </w:r>
          </w:p>
          <w:p w14:paraId="51C4748E"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10. от 1 януари 2030 г. до 31 декември 2030 г. най-малко 70 на сто от отпадъците от опаковки се рециклират:</w:t>
            </w:r>
          </w:p>
          <w:p w14:paraId="78B8577B"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а) 55 на сто от теглото на образуваните през същия период отпадъци от опаковки от пластмаса се рециклират;</w:t>
            </w:r>
          </w:p>
          <w:p w14:paraId="5300F91A"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б) 75 на сто от теглото на образуваните през същия период отпадъци от опаковки от стъкло се рециклират;</w:t>
            </w:r>
          </w:p>
          <w:p w14:paraId="6761382E"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в) 85 на сто от теглото на образуваните през същия период отпадъци от опаковки от хартия и картон се рециклират;</w:t>
            </w:r>
          </w:p>
          <w:p w14:paraId="17B51F78"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г) 80 на сто от теглото на образуваните през същия период отпадъци от опаковки от черни метали се рециклират;</w:t>
            </w:r>
          </w:p>
          <w:p w14:paraId="1A850182"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д) 60 на сто от теглото на образуваните през същия период отпадъци от опаковки от алуминий се рециклират;</w:t>
            </w:r>
          </w:p>
          <w:p w14:paraId="7B979391" w14:textId="77777777" w:rsidR="006B6958" w:rsidRPr="007858BC" w:rsidRDefault="006B6958" w:rsidP="00137AA0">
            <w:pPr>
              <w:shd w:val="clear" w:color="auto" w:fill="FEFEFE"/>
              <w:rPr>
                <w:rFonts w:ascii="Times New Roman" w:eastAsia="Times New Roman" w:hAnsi="Times New Roman" w:cs="Times New Roman"/>
                <w:color w:val="000000"/>
              </w:rPr>
            </w:pPr>
            <w:r w:rsidRPr="007858BC">
              <w:rPr>
                <w:rFonts w:ascii="Times New Roman" w:eastAsia="Times New Roman" w:hAnsi="Times New Roman" w:cs="Times New Roman"/>
                <w:color w:val="000000"/>
              </w:rPr>
              <w:t>е) 30 на сто от теглото на образуваните през същия период отпадъци от опаковки от дърво се рециклират.</w:t>
            </w:r>
          </w:p>
          <w:p w14:paraId="01051C7D" w14:textId="77777777" w:rsidR="006B6958" w:rsidRPr="007858BC" w:rsidRDefault="006B6958" w:rsidP="00137AA0">
            <w:pPr>
              <w:rPr>
                <w:rFonts w:ascii="Times New Roman" w:hAnsi="Times New Roman" w:cs="Times New Roman"/>
              </w:rPr>
            </w:pPr>
          </w:p>
        </w:tc>
        <w:tc>
          <w:tcPr>
            <w:tcW w:w="4230" w:type="dxa"/>
          </w:tcPr>
          <w:p w14:paraId="3C228FCC" w14:textId="77777777" w:rsidR="006B6958" w:rsidRPr="007858BC" w:rsidRDefault="006B6958" w:rsidP="00137AA0">
            <w:pPr>
              <w:rPr>
                <w:rFonts w:ascii="Times New Roman" w:hAnsi="Times New Roman" w:cs="Times New Roman"/>
              </w:rPr>
            </w:pPr>
            <w:r w:rsidRPr="007858BC">
              <w:rPr>
                <w:rFonts w:ascii="Times New Roman" w:eastAsia="Times New Roman" w:hAnsi="Times New Roman" w:cs="Times New Roman"/>
                <w:color w:val="333333"/>
              </w:rPr>
              <w:lastRenderedPageBreak/>
              <w:t>Националната програма за развитие БЪЛГАРИЯ 2030 (НПР 2030), П</w:t>
            </w:r>
            <w:r w:rsidRPr="007858BC">
              <w:rPr>
                <w:rFonts w:ascii="Times New Roman" w:hAnsi="Times New Roman" w:cs="Times New Roman"/>
              </w:rPr>
              <w:t>риоритет „Кръгова и нисковъглеродна икономика“</w:t>
            </w:r>
          </w:p>
          <w:p w14:paraId="14F35B48" w14:textId="77777777" w:rsidR="006B6958" w:rsidRPr="007858BC" w:rsidRDefault="006B6958" w:rsidP="00137AA0">
            <w:pPr>
              <w:rPr>
                <w:rFonts w:ascii="Times New Roman" w:hAnsi="Times New Roman" w:cs="Times New Roman"/>
              </w:rPr>
            </w:pPr>
          </w:p>
          <w:p w14:paraId="570193C0"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 xml:space="preserve">Наредба за опаковките и отпадъците от опаковки, приета с ПМС 271/ 30.10.2012, изм. и доп. </w:t>
            </w:r>
            <w:r w:rsidRPr="007858BC">
              <w:rPr>
                <w:rFonts w:ascii="Times New Roman" w:hAnsi="Times New Roman" w:cs="Times New Roman"/>
                <w:color w:val="000000"/>
                <w:shd w:val="clear" w:color="auto" w:fill="FEFEFE"/>
              </w:rPr>
              <w:t>ДВ. бр.2 от 8 Януари 2021г.</w:t>
            </w:r>
          </w:p>
        </w:tc>
        <w:tc>
          <w:tcPr>
            <w:tcW w:w="1710" w:type="dxa"/>
          </w:tcPr>
          <w:p w14:paraId="728E083C"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2030</w:t>
            </w:r>
          </w:p>
        </w:tc>
      </w:tr>
      <w:tr w:rsidR="006B6958" w:rsidRPr="007858BC" w14:paraId="58607A37" w14:textId="77777777" w:rsidTr="00137AA0">
        <w:tc>
          <w:tcPr>
            <w:tcW w:w="7285" w:type="dxa"/>
          </w:tcPr>
          <w:p w14:paraId="79EB4E06"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lastRenderedPageBreak/>
              <w:t>Повторна употреба, оползотворяване и рециклиране на ИУМПС (ежегодно):</w:t>
            </w:r>
          </w:p>
          <w:p w14:paraId="531D3902"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lastRenderedPageBreak/>
              <w:t xml:space="preserve">- ниво на повторна употреба и оползотворяване, не по-ниско от 96 на сто от теглото на всяко ИУМПС категория L, М1 и N1; </w:t>
            </w:r>
          </w:p>
          <w:p w14:paraId="2320F33F" w14:textId="1E82C509" w:rsidR="006B6958" w:rsidRPr="007858BC" w:rsidRDefault="006B6958" w:rsidP="00137AA0">
            <w:pPr>
              <w:rPr>
                <w:rFonts w:ascii="Times New Roman" w:hAnsi="Times New Roman" w:cs="Times New Roman"/>
              </w:rPr>
            </w:pPr>
            <w:r w:rsidRPr="007858BC">
              <w:rPr>
                <w:rFonts w:ascii="Times New Roman" w:hAnsi="Times New Roman" w:cs="Times New Roman"/>
              </w:rPr>
              <w:t>- ниво на повторна употреба и рециклиране, не по-ниско от 85 на сто от теглото на всяко ИУМПС категория L, М1 и N1</w:t>
            </w:r>
            <w:r w:rsidR="00D04DA4" w:rsidRPr="007858BC">
              <w:rPr>
                <w:rFonts w:ascii="Times New Roman" w:hAnsi="Times New Roman" w:cs="Times New Roman"/>
              </w:rPr>
              <w:t>;</w:t>
            </w:r>
          </w:p>
          <w:p w14:paraId="4220727B" w14:textId="19CDABAF" w:rsidR="006B6958" w:rsidRPr="007858BC" w:rsidRDefault="006B6958" w:rsidP="00137AA0">
            <w:pPr>
              <w:rPr>
                <w:rFonts w:ascii="Times New Roman" w:hAnsi="Times New Roman" w:cs="Times New Roman"/>
              </w:rPr>
            </w:pPr>
            <w:r w:rsidRPr="007858BC">
              <w:rPr>
                <w:rFonts w:ascii="Times New Roman" w:hAnsi="Times New Roman" w:cs="Times New Roman"/>
              </w:rPr>
              <w:t>- ниво на повторна употреба и оползотворяване не по-ниско от 96 на сто от теглото на всяко ИУМПС категория М2, М3, N2 и N3</w:t>
            </w:r>
            <w:r w:rsidR="00D04DA4" w:rsidRPr="007858BC">
              <w:rPr>
                <w:rFonts w:ascii="Times New Roman" w:hAnsi="Times New Roman" w:cs="Times New Roman"/>
              </w:rPr>
              <w:t>;</w:t>
            </w:r>
          </w:p>
          <w:p w14:paraId="71D4B42B" w14:textId="71655A80" w:rsidR="006B6958" w:rsidRPr="007858BC" w:rsidRDefault="006B6958" w:rsidP="00137AA0">
            <w:pPr>
              <w:rPr>
                <w:rFonts w:ascii="Times New Roman" w:hAnsi="Times New Roman" w:cs="Times New Roman"/>
              </w:rPr>
            </w:pPr>
            <w:r w:rsidRPr="007858BC">
              <w:rPr>
                <w:rFonts w:ascii="Times New Roman" w:hAnsi="Times New Roman" w:cs="Times New Roman"/>
              </w:rPr>
              <w:t>- ниво на повторна употреба и рециклиране не по-ниско от 90 на сто от теглото на всяко ИУМПС категория М2, М3</w:t>
            </w:r>
            <w:r w:rsidR="00D04DA4" w:rsidRPr="007858BC">
              <w:rPr>
                <w:rFonts w:ascii="Times New Roman" w:hAnsi="Times New Roman" w:cs="Times New Roman"/>
              </w:rPr>
              <w:t>;</w:t>
            </w:r>
          </w:p>
          <w:p w14:paraId="0810CD83" w14:textId="584DCE0C" w:rsidR="006B6958" w:rsidRPr="007858BC" w:rsidRDefault="006B6958" w:rsidP="00137AA0">
            <w:pPr>
              <w:rPr>
                <w:rFonts w:ascii="Times New Roman" w:hAnsi="Times New Roman" w:cs="Times New Roman"/>
              </w:rPr>
            </w:pPr>
            <w:r w:rsidRPr="007858BC">
              <w:rPr>
                <w:rFonts w:ascii="Times New Roman" w:hAnsi="Times New Roman" w:cs="Times New Roman"/>
              </w:rPr>
              <w:t>- ниво на повторна употреба и рециклиране не по-ниско от 94 на сто от теглото на всяко ИУМПС категория N2, N3 и G</w:t>
            </w:r>
            <w:r w:rsidR="00D04DA4" w:rsidRPr="007858BC">
              <w:rPr>
                <w:rFonts w:ascii="Times New Roman" w:hAnsi="Times New Roman" w:cs="Times New Roman"/>
              </w:rPr>
              <w:t>.</w:t>
            </w:r>
          </w:p>
        </w:tc>
        <w:tc>
          <w:tcPr>
            <w:tcW w:w="4230" w:type="dxa"/>
          </w:tcPr>
          <w:p w14:paraId="07A8BFAF" w14:textId="77777777" w:rsidR="006B6958" w:rsidRPr="007858BC" w:rsidRDefault="006B6958" w:rsidP="00137AA0">
            <w:pPr>
              <w:rPr>
                <w:rFonts w:ascii="Times New Roman" w:eastAsia="Times New Roman" w:hAnsi="Times New Roman" w:cs="Times New Roman"/>
                <w:color w:val="333333"/>
              </w:rPr>
            </w:pPr>
            <w:r w:rsidRPr="007858BC">
              <w:rPr>
                <w:rFonts w:ascii="Times New Roman" w:eastAsia="Times New Roman" w:hAnsi="Times New Roman" w:cs="Times New Roman"/>
                <w:color w:val="333333"/>
              </w:rPr>
              <w:lastRenderedPageBreak/>
              <w:t xml:space="preserve">Наредба за излезлите от употреба моторни превозни средства, приета с </w:t>
            </w:r>
            <w:r w:rsidRPr="007858BC">
              <w:rPr>
                <w:rFonts w:ascii="Times New Roman" w:eastAsia="Times New Roman" w:hAnsi="Times New Roman" w:cs="Times New Roman"/>
                <w:color w:val="333333"/>
              </w:rPr>
              <w:lastRenderedPageBreak/>
              <w:t xml:space="preserve">ПМС №11/ 15.01.2013 г., изм. и доп. </w:t>
            </w:r>
            <w:r w:rsidRPr="007858BC">
              <w:rPr>
                <w:rFonts w:ascii="Times New Roman" w:hAnsi="Times New Roman" w:cs="Times New Roman"/>
              </w:rPr>
              <w:t>бр. 2 от 8.01.2021 г.</w:t>
            </w:r>
          </w:p>
        </w:tc>
        <w:tc>
          <w:tcPr>
            <w:tcW w:w="1710" w:type="dxa"/>
          </w:tcPr>
          <w:p w14:paraId="6FCE4CAD"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lastRenderedPageBreak/>
              <w:t>Ежегодно</w:t>
            </w:r>
          </w:p>
        </w:tc>
      </w:tr>
      <w:tr w:rsidR="006B6958" w:rsidRPr="007858BC" w14:paraId="0EBF7A16" w14:textId="77777777" w:rsidTr="00137AA0">
        <w:tc>
          <w:tcPr>
            <w:tcW w:w="7285" w:type="dxa"/>
          </w:tcPr>
          <w:p w14:paraId="083D6314"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Разделно събиране на ИУЕОО:</w:t>
            </w:r>
          </w:p>
          <w:p w14:paraId="360EBA9A" w14:textId="4B8EE691" w:rsidR="006B6958" w:rsidRPr="007858BC" w:rsidRDefault="006B6958" w:rsidP="00137AA0">
            <w:pPr>
              <w:rPr>
                <w:rFonts w:ascii="Times New Roman" w:hAnsi="Times New Roman" w:cs="Times New Roman"/>
              </w:rPr>
            </w:pPr>
            <w:r w:rsidRPr="007858BC">
              <w:rPr>
                <w:rFonts w:ascii="Times New Roman" w:hAnsi="Times New Roman" w:cs="Times New Roman"/>
                <w:color w:val="000000"/>
              </w:rPr>
              <w:t>Разделно събрано мин. 65% от средното тегло на пуснатото на пазара ЕЕО през предходните три години</w:t>
            </w:r>
            <w:r w:rsidR="00032ED5" w:rsidRPr="007858BC">
              <w:rPr>
                <w:rFonts w:ascii="Times New Roman" w:hAnsi="Times New Roman" w:cs="Times New Roman"/>
                <w:color w:val="000000"/>
              </w:rPr>
              <w:t>.</w:t>
            </w:r>
          </w:p>
        </w:tc>
        <w:tc>
          <w:tcPr>
            <w:tcW w:w="4230" w:type="dxa"/>
          </w:tcPr>
          <w:p w14:paraId="6E197298" w14:textId="77777777" w:rsidR="006B6958" w:rsidRPr="007858BC" w:rsidRDefault="006B6958" w:rsidP="00137AA0">
            <w:pPr>
              <w:rPr>
                <w:rFonts w:ascii="Times New Roman" w:eastAsia="Times New Roman" w:hAnsi="Times New Roman" w:cs="Times New Roman"/>
                <w:color w:val="333333"/>
              </w:rPr>
            </w:pPr>
            <w:r w:rsidRPr="007858BC">
              <w:rPr>
                <w:rFonts w:ascii="Times New Roman" w:eastAsia="Times New Roman" w:hAnsi="Times New Roman" w:cs="Times New Roman"/>
                <w:color w:val="333333"/>
              </w:rPr>
              <w:t xml:space="preserve">Наредба за излязлото от употреба електрическо и електронно оборудване, приета с ПМС №256/13.11.2013 г., </w:t>
            </w:r>
            <w:r w:rsidRPr="007858BC">
              <w:rPr>
                <w:rFonts w:ascii="Times New Roman" w:hAnsi="Times New Roman" w:cs="Times New Roman"/>
                <w:color w:val="000000"/>
                <w:shd w:val="clear" w:color="auto" w:fill="FEFEFE"/>
              </w:rPr>
              <w:t>изм. и доп. ДВ. бр.2 от 8 януари 2021 г.</w:t>
            </w:r>
          </w:p>
        </w:tc>
        <w:tc>
          <w:tcPr>
            <w:tcW w:w="1710" w:type="dxa"/>
          </w:tcPr>
          <w:p w14:paraId="614E2A73"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Ежегодно</w:t>
            </w:r>
          </w:p>
        </w:tc>
      </w:tr>
      <w:tr w:rsidR="006B6958" w:rsidRPr="007858BC" w14:paraId="4BFC533E" w14:textId="77777777" w:rsidTr="00137AA0">
        <w:tc>
          <w:tcPr>
            <w:tcW w:w="7285" w:type="dxa"/>
          </w:tcPr>
          <w:p w14:paraId="62BB5E94"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Отпадъци от отработени масла:</w:t>
            </w:r>
          </w:p>
          <w:p w14:paraId="492843A2" w14:textId="4430212B" w:rsidR="006B6958" w:rsidRPr="007858BC" w:rsidRDefault="006B6958" w:rsidP="00137AA0">
            <w:pPr>
              <w:rPr>
                <w:rFonts w:ascii="Times New Roman" w:hAnsi="Times New Roman" w:cs="Times New Roman"/>
              </w:rPr>
            </w:pPr>
            <w:r w:rsidRPr="007858BC">
              <w:rPr>
                <w:rFonts w:ascii="Times New Roman" w:hAnsi="Times New Roman" w:cs="Times New Roman"/>
              </w:rPr>
              <w:t>Оползотворяване на мин. 40% от количеството масла, пуснати на пазара през съответната година</w:t>
            </w:r>
            <w:r w:rsidR="00032ED5" w:rsidRPr="007858BC">
              <w:rPr>
                <w:rFonts w:ascii="Times New Roman" w:hAnsi="Times New Roman" w:cs="Times New Roman"/>
              </w:rPr>
              <w:t>.</w:t>
            </w:r>
          </w:p>
        </w:tc>
        <w:tc>
          <w:tcPr>
            <w:tcW w:w="4230" w:type="dxa"/>
          </w:tcPr>
          <w:p w14:paraId="28B77EF6" w14:textId="77777777" w:rsidR="006B6958" w:rsidRPr="007858BC" w:rsidRDefault="006B6958" w:rsidP="00137AA0">
            <w:pPr>
              <w:rPr>
                <w:rFonts w:ascii="Times New Roman" w:eastAsia="Times New Roman" w:hAnsi="Times New Roman" w:cs="Times New Roman"/>
                <w:color w:val="333333"/>
              </w:rPr>
            </w:pPr>
            <w:r w:rsidRPr="007858BC">
              <w:rPr>
                <w:rFonts w:ascii="Times New Roman" w:eastAsia="Times New Roman" w:hAnsi="Times New Roman" w:cs="Times New Roman"/>
                <w:color w:val="333333"/>
              </w:rPr>
              <w:t xml:space="preserve">Наредба за отработените масла и отпадъчните нефтопродукти, приета с ПМС №352/ 27.12.2012 г., </w:t>
            </w:r>
            <w:r w:rsidRPr="007858BC">
              <w:rPr>
                <w:rFonts w:ascii="Times New Roman" w:hAnsi="Times New Roman" w:cs="Times New Roman"/>
                <w:color w:val="000000"/>
                <w:shd w:val="clear" w:color="auto" w:fill="FEFEFE"/>
              </w:rPr>
              <w:t>изм. и доп. ДВ. бр.2 от 8 януари 2021 г.</w:t>
            </w:r>
          </w:p>
        </w:tc>
        <w:tc>
          <w:tcPr>
            <w:tcW w:w="1710" w:type="dxa"/>
          </w:tcPr>
          <w:p w14:paraId="228E666E"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Ежегодно</w:t>
            </w:r>
          </w:p>
        </w:tc>
      </w:tr>
      <w:tr w:rsidR="006B6958" w:rsidRPr="007858BC" w14:paraId="715D2377" w14:textId="77777777" w:rsidTr="00137AA0">
        <w:tc>
          <w:tcPr>
            <w:tcW w:w="7285" w:type="dxa"/>
          </w:tcPr>
          <w:p w14:paraId="2A123DBA"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Отпадъци от портативни батерии и акумулатори:</w:t>
            </w:r>
          </w:p>
          <w:p w14:paraId="18D6D7FF" w14:textId="057535F5" w:rsidR="006B6958" w:rsidRPr="007858BC" w:rsidRDefault="006B6958" w:rsidP="00137AA0">
            <w:pPr>
              <w:rPr>
                <w:rFonts w:ascii="Times New Roman" w:hAnsi="Times New Roman" w:cs="Times New Roman"/>
              </w:rPr>
            </w:pPr>
            <w:r w:rsidRPr="007858BC">
              <w:rPr>
                <w:rFonts w:ascii="Times New Roman" w:hAnsi="Times New Roman" w:cs="Times New Roman"/>
              </w:rPr>
              <w:t>Разделно събрани мин. 45% от пуснатите на пазара ПБА с изключение на ПБА, които са били пуснати на пазара, но са изнесени или изпратени от територията на страната</w:t>
            </w:r>
            <w:r w:rsidR="00032ED5" w:rsidRPr="007858BC">
              <w:rPr>
                <w:rFonts w:ascii="Times New Roman" w:hAnsi="Times New Roman" w:cs="Times New Roman"/>
              </w:rPr>
              <w:t>.</w:t>
            </w:r>
          </w:p>
        </w:tc>
        <w:tc>
          <w:tcPr>
            <w:tcW w:w="4230" w:type="dxa"/>
          </w:tcPr>
          <w:p w14:paraId="052919CC" w14:textId="77777777" w:rsidR="006B6958" w:rsidRPr="007858BC" w:rsidRDefault="006B6958" w:rsidP="00137AA0">
            <w:pPr>
              <w:rPr>
                <w:rFonts w:ascii="Times New Roman" w:eastAsia="Times New Roman" w:hAnsi="Times New Roman" w:cs="Times New Roman"/>
                <w:color w:val="333333"/>
              </w:rPr>
            </w:pPr>
            <w:r w:rsidRPr="007858BC">
              <w:rPr>
                <w:rFonts w:ascii="Times New Roman" w:eastAsia="Times New Roman" w:hAnsi="Times New Roman" w:cs="Times New Roman"/>
                <w:color w:val="333333"/>
              </w:rPr>
              <w:t xml:space="preserve">Наредба за батерии и акумулатори и за негодни за употреба батерии и акумулатори, приета с ПМС № 351/ 27.12.2012 г., </w:t>
            </w:r>
            <w:r w:rsidRPr="007858BC">
              <w:rPr>
                <w:rFonts w:ascii="Times New Roman" w:hAnsi="Times New Roman" w:cs="Times New Roman"/>
              </w:rPr>
              <w:t xml:space="preserve">доп. ДВ, бр. 2 от 8.01.2021 г. </w:t>
            </w:r>
          </w:p>
        </w:tc>
        <w:tc>
          <w:tcPr>
            <w:tcW w:w="1710" w:type="dxa"/>
          </w:tcPr>
          <w:p w14:paraId="14CF5784"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Ежегодно</w:t>
            </w:r>
          </w:p>
        </w:tc>
      </w:tr>
      <w:tr w:rsidR="006B6958" w:rsidRPr="007858BC" w14:paraId="0F47FA91" w14:textId="77777777" w:rsidTr="00137AA0">
        <w:tc>
          <w:tcPr>
            <w:tcW w:w="7285" w:type="dxa"/>
          </w:tcPr>
          <w:p w14:paraId="1D267522" w14:textId="77777777" w:rsidR="006B6958" w:rsidRPr="007858BC" w:rsidRDefault="006B6958" w:rsidP="00137AA0">
            <w:pPr>
              <w:rPr>
                <w:rFonts w:ascii="Times New Roman" w:hAnsi="Times New Roman" w:cs="Times New Roman"/>
                <w:color w:val="000000"/>
              </w:rPr>
            </w:pPr>
            <w:r w:rsidRPr="007858BC">
              <w:rPr>
                <w:rFonts w:ascii="Times New Roman" w:hAnsi="Times New Roman" w:cs="Times New Roman"/>
                <w:color w:val="000000"/>
              </w:rPr>
              <w:t>Отпадъци от индустриални батерии и акумулатори:</w:t>
            </w:r>
          </w:p>
          <w:p w14:paraId="67685837" w14:textId="0D01C79F" w:rsidR="006B6958" w:rsidRPr="007858BC" w:rsidRDefault="006B6958" w:rsidP="00137AA0">
            <w:pPr>
              <w:rPr>
                <w:rFonts w:ascii="Times New Roman" w:hAnsi="Times New Roman" w:cs="Times New Roman"/>
              </w:rPr>
            </w:pPr>
            <w:r w:rsidRPr="007858BC">
              <w:rPr>
                <w:rFonts w:ascii="Times New Roman" w:hAnsi="Times New Roman" w:cs="Times New Roman"/>
              </w:rPr>
              <w:t>Разделно събрани мин. 25% от пуснатите на пазара индустриални батерии и акумулатори</w:t>
            </w:r>
            <w:r w:rsidR="00CA3DD2" w:rsidRPr="007858BC">
              <w:rPr>
                <w:rFonts w:ascii="Times New Roman" w:hAnsi="Times New Roman" w:cs="Times New Roman"/>
              </w:rPr>
              <w:t>.</w:t>
            </w:r>
          </w:p>
        </w:tc>
        <w:tc>
          <w:tcPr>
            <w:tcW w:w="4230" w:type="dxa"/>
          </w:tcPr>
          <w:p w14:paraId="290D1F08" w14:textId="77777777" w:rsidR="006B6958" w:rsidRPr="007858BC" w:rsidRDefault="006B6958" w:rsidP="00137AA0">
            <w:pPr>
              <w:rPr>
                <w:rFonts w:ascii="Times New Roman" w:eastAsia="Times New Roman" w:hAnsi="Times New Roman" w:cs="Times New Roman"/>
                <w:color w:val="333333"/>
              </w:rPr>
            </w:pPr>
            <w:r w:rsidRPr="007858BC">
              <w:rPr>
                <w:rFonts w:ascii="Times New Roman" w:eastAsia="Times New Roman" w:hAnsi="Times New Roman" w:cs="Times New Roman"/>
                <w:color w:val="333333"/>
              </w:rPr>
              <w:t xml:space="preserve">Наредба за батерии и акумулатори и за негодни за употреба батерии и акумулатори, приета с ПМС № 351/ 27.12.2012 г., </w:t>
            </w:r>
            <w:r w:rsidRPr="007858BC">
              <w:rPr>
                <w:rFonts w:ascii="Times New Roman" w:hAnsi="Times New Roman" w:cs="Times New Roman"/>
              </w:rPr>
              <w:t xml:space="preserve">доп. ДВ, бр. 2 от 8.01.2021 г. </w:t>
            </w:r>
          </w:p>
        </w:tc>
        <w:tc>
          <w:tcPr>
            <w:tcW w:w="1710" w:type="dxa"/>
          </w:tcPr>
          <w:p w14:paraId="776C42B4"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Ежегодно</w:t>
            </w:r>
          </w:p>
        </w:tc>
      </w:tr>
      <w:tr w:rsidR="006B6958" w:rsidRPr="007858BC" w14:paraId="50526706" w14:textId="77777777" w:rsidTr="00137AA0">
        <w:tc>
          <w:tcPr>
            <w:tcW w:w="7285" w:type="dxa"/>
          </w:tcPr>
          <w:p w14:paraId="576433DD" w14:textId="77777777" w:rsidR="006B6958" w:rsidRPr="007858BC" w:rsidRDefault="006B6958" w:rsidP="00137AA0">
            <w:pPr>
              <w:rPr>
                <w:rFonts w:ascii="Times New Roman" w:hAnsi="Times New Roman" w:cs="Times New Roman"/>
                <w:color w:val="000000"/>
              </w:rPr>
            </w:pPr>
            <w:r w:rsidRPr="007858BC">
              <w:rPr>
                <w:rFonts w:ascii="Times New Roman" w:hAnsi="Times New Roman" w:cs="Times New Roman"/>
                <w:color w:val="000000"/>
              </w:rPr>
              <w:t>Отпадъци от автомобилни батерии и акумулатори:</w:t>
            </w:r>
          </w:p>
          <w:p w14:paraId="3A267F0D" w14:textId="1853DA42" w:rsidR="006B6958" w:rsidRPr="007858BC" w:rsidRDefault="006B6958" w:rsidP="00137AA0">
            <w:pPr>
              <w:rPr>
                <w:rFonts w:ascii="Times New Roman" w:hAnsi="Times New Roman" w:cs="Times New Roman"/>
              </w:rPr>
            </w:pPr>
            <w:r w:rsidRPr="007858BC">
              <w:rPr>
                <w:rFonts w:ascii="Times New Roman" w:hAnsi="Times New Roman" w:cs="Times New Roman"/>
              </w:rPr>
              <w:t>Разделно събрани 100% от пуснатите на пазара автомобилни батерии и акумулатори</w:t>
            </w:r>
            <w:r w:rsidR="00CA3DD2" w:rsidRPr="007858BC">
              <w:rPr>
                <w:rFonts w:ascii="Times New Roman" w:hAnsi="Times New Roman" w:cs="Times New Roman"/>
              </w:rPr>
              <w:t>.</w:t>
            </w:r>
          </w:p>
        </w:tc>
        <w:tc>
          <w:tcPr>
            <w:tcW w:w="4230" w:type="dxa"/>
          </w:tcPr>
          <w:p w14:paraId="71E4E06C" w14:textId="77777777" w:rsidR="006B6958" w:rsidRPr="007858BC" w:rsidRDefault="006B6958" w:rsidP="00137AA0">
            <w:pPr>
              <w:rPr>
                <w:rFonts w:ascii="Times New Roman" w:eastAsia="Times New Roman" w:hAnsi="Times New Roman" w:cs="Times New Roman"/>
                <w:color w:val="333333"/>
              </w:rPr>
            </w:pPr>
            <w:r w:rsidRPr="007858BC">
              <w:rPr>
                <w:rFonts w:ascii="Times New Roman" w:eastAsia="Times New Roman" w:hAnsi="Times New Roman" w:cs="Times New Roman"/>
                <w:color w:val="333333"/>
              </w:rPr>
              <w:t xml:space="preserve">Наредба за батерии и акумулатори и за негодни за употреба батерии и акумулатори, приета с ПМС № 351/ 27.12.2012 г., </w:t>
            </w:r>
            <w:r w:rsidRPr="007858BC">
              <w:rPr>
                <w:rFonts w:ascii="Times New Roman" w:hAnsi="Times New Roman" w:cs="Times New Roman"/>
              </w:rPr>
              <w:t xml:space="preserve">доп. ДВ, бр. 2 от 8.01.2021 г. </w:t>
            </w:r>
          </w:p>
        </w:tc>
        <w:tc>
          <w:tcPr>
            <w:tcW w:w="1710" w:type="dxa"/>
          </w:tcPr>
          <w:p w14:paraId="7482931B"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Ежегодно</w:t>
            </w:r>
          </w:p>
        </w:tc>
      </w:tr>
      <w:tr w:rsidR="006B6958" w:rsidRPr="007858BC" w14:paraId="68901E4F" w14:textId="77777777" w:rsidTr="006B6958">
        <w:tc>
          <w:tcPr>
            <w:tcW w:w="7285" w:type="dxa"/>
            <w:tcBorders>
              <w:bottom w:val="single" w:sz="4" w:space="0" w:color="auto"/>
            </w:tcBorders>
          </w:tcPr>
          <w:p w14:paraId="19B7C05D" w14:textId="75CCEA11" w:rsidR="006B6958" w:rsidRPr="007858BC" w:rsidRDefault="006B6958" w:rsidP="00137AA0">
            <w:pPr>
              <w:rPr>
                <w:rFonts w:ascii="Times New Roman" w:hAnsi="Times New Roman" w:cs="Times New Roman"/>
              </w:rPr>
            </w:pPr>
            <w:r w:rsidRPr="007858BC">
              <w:rPr>
                <w:rFonts w:ascii="Times New Roman" w:hAnsi="Times New Roman" w:cs="Times New Roman"/>
              </w:rPr>
              <w:t>Дял на обезвредените (в т.ч. депонирани) от предадените за третиране отпадъци – 35%</w:t>
            </w:r>
            <w:r w:rsidR="00CA3DD2" w:rsidRPr="007858BC">
              <w:rPr>
                <w:rFonts w:ascii="Times New Roman" w:hAnsi="Times New Roman" w:cs="Times New Roman"/>
              </w:rPr>
              <w:t>.</w:t>
            </w:r>
          </w:p>
          <w:p w14:paraId="04472088" w14:textId="3FE6F48B" w:rsidR="006B6958" w:rsidRPr="007858BC" w:rsidRDefault="006B6958" w:rsidP="00137AA0">
            <w:pPr>
              <w:rPr>
                <w:rFonts w:ascii="Times New Roman" w:hAnsi="Times New Roman" w:cs="Times New Roman"/>
              </w:rPr>
            </w:pPr>
          </w:p>
        </w:tc>
        <w:tc>
          <w:tcPr>
            <w:tcW w:w="4230" w:type="dxa"/>
          </w:tcPr>
          <w:p w14:paraId="37B7C298" w14:textId="77777777" w:rsidR="006B6958" w:rsidRPr="007858BC" w:rsidRDefault="006B6958" w:rsidP="00137AA0">
            <w:pPr>
              <w:rPr>
                <w:rFonts w:ascii="Times New Roman" w:hAnsi="Times New Roman" w:cs="Times New Roman"/>
              </w:rPr>
            </w:pPr>
            <w:r w:rsidRPr="007858BC">
              <w:rPr>
                <w:rFonts w:ascii="Times New Roman" w:eastAsia="Times New Roman" w:hAnsi="Times New Roman" w:cs="Times New Roman"/>
                <w:color w:val="333333"/>
              </w:rPr>
              <w:t>Националната програма за развитие БЪЛГАРИЯ 2030 (НПР 2030), П</w:t>
            </w:r>
            <w:r w:rsidRPr="007858BC">
              <w:rPr>
                <w:rFonts w:ascii="Times New Roman" w:hAnsi="Times New Roman" w:cs="Times New Roman"/>
              </w:rPr>
              <w:t>риоритет „Кръгова и нисковъглеродна икономика“</w:t>
            </w:r>
          </w:p>
        </w:tc>
        <w:tc>
          <w:tcPr>
            <w:tcW w:w="1710" w:type="dxa"/>
          </w:tcPr>
          <w:p w14:paraId="1FB11C1C"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2030</w:t>
            </w:r>
          </w:p>
        </w:tc>
      </w:tr>
      <w:tr w:rsidR="006B6958" w:rsidRPr="007858BC" w14:paraId="3998C96B" w14:textId="77777777" w:rsidTr="00137AA0">
        <w:tc>
          <w:tcPr>
            <w:tcW w:w="7285" w:type="dxa"/>
          </w:tcPr>
          <w:p w14:paraId="28CC54B0" w14:textId="4F2D4D33" w:rsidR="006B6958" w:rsidRPr="007858BC" w:rsidRDefault="006B6958" w:rsidP="00137AA0">
            <w:pPr>
              <w:rPr>
                <w:rFonts w:ascii="Times New Roman" w:hAnsi="Times New Roman" w:cs="Times New Roman"/>
              </w:rPr>
            </w:pPr>
            <w:r w:rsidRPr="007858BC">
              <w:rPr>
                <w:rFonts w:ascii="Times New Roman" w:hAnsi="Times New Roman" w:cs="Times New Roman"/>
                <w:b/>
                <w:bCs/>
              </w:rPr>
              <w:t>Химическо замърсяване</w:t>
            </w:r>
          </w:p>
        </w:tc>
        <w:tc>
          <w:tcPr>
            <w:tcW w:w="4230" w:type="dxa"/>
          </w:tcPr>
          <w:p w14:paraId="41D9BC34" w14:textId="77777777" w:rsidR="006B6958" w:rsidRPr="007858BC" w:rsidRDefault="006B6958" w:rsidP="00137AA0">
            <w:pPr>
              <w:rPr>
                <w:rFonts w:ascii="Times New Roman" w:hAnsi="Times New Roman" w:cs="Times New Roman"/>
              </w:rPr>
            </w:pPr>
          </w:p>
        </w:tc>
        <w:tc>
          <w:tcPr>
            <w:tcW w:w="1710" w:type="dxa"/>
          </w:tcPr>
          <w:p w14:paraId="5915EFAE" w14:textId="77777777" w:rsidR="006B6958" w:rsidRPr="007858BC" w:rsidRDefault="006B6958" w:rsidP="00137AA0">
            <w:pPr>
              <w:rPr>
                <w:rFonts w:ascii="Times New Roman" w:hAnsi="Times New Roman" w:cs="Times New Roman"/>
              </w:rPr>
            </w:pPr>
          </w:p>
        </w:tc>
      </w:tr>
      <w:tr w:rsidR="006B6958" w:rsidRPr="007858BC" w14:paraId="2C7FC820" w14:textId="77777777" w:rsidTr="00137AA0">
        <w:tc>
          <w:tcPr>
            <w:tcW w:w="7285" w:type="dxa"/>
          </w:tcPr>
          <w:p w14:paraId="6FFA3642" w14:textId="61067A1C" w:rsidR="006B6958" w:rsidRPr="007858BC" w:rsidRDefault="006B6958" w:rsidP="00137AA0">
            <w:pPr>
              <w:rPr>
                <w:rFonts w:ascii="Times New Roman" w:hAnsi="Times New Roman" w:cs="Times New Roman"/>
              </w:rPr>
            </w:pPr>
            <w:r w:rsidRPr="007858BC">
              <w:rPr>
                <w:rFonts w:ascii="Times New Roman" w:hAnsi="Times New Roman" w:cs="Times New Roman"/>
              </w:rPr>
              <w:lastRenderedPageBreak/>
              <w:t>Защита на човешкото здраве и околната среда чрез ограничаване на химическите вещества, ограничаване на употребата на опасни вещества, химични вещества и смеси, които са прекурсори на взривни вещества</w:t>
            </w:r>
            <w:r w:rsidR="00981798" w:rsidRPr="007858BC">
              <w:rPr>
                <w:rFonts w:ascii="Times New Roman" w:hAnsi="Times New Roman" w:cs="Times New Roman"/>
              </w:rPr>
              <w:t>.</w:t>
            </w:r>
          </w:p>
        </w:tc>
        <w:tc>
          <w:tcPr>
            <w:tcW w:w="4230" w:type="dxa"/>
          </w:tcPr>
          <w:p w14:paraId="6D006E52"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Закон за защита от вредното въздействие на химичните вещества и смеси (обн. ДВ. бр.10 от 4 февруари 2000г., изм. и доп. ДВ. бр.53 от 26 юни 2018г.)</w:t>
            </w:r>
          </w:p>
        </w:tc>
        <w:tc>
          <w:tcPr>
            <w:tcW w:w="1710" w:type="dxa"/>
          </w:tcPr>
          <w:p w14:paraId="44953E31"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Н/П</w:t>
            </w:r>
          </w:p>
        </w:tc>
      </w:tr>
      <w:tr w:rsidR="006B6958" w:rsidRPr="007858BC" w14:paraId="0C8ED097" w14:textId="77777777" w:rsidTr="00137AA0">
        <w:trPr>
          <w:gridAfter w:val="2"/>
          <w:wAfter w:w="5940" w:type="dxa"/>
        </w:trPr>
        <w:tc>
          <w:tcPr>
            <w:tcW w:w="7285" w:type="dxa"/>
          </w:tcPr>
          <w:p w14:paraId="3D2D43CC" w14:textId="77777777" w:rsidR="006B6958" w:rsidRPr="007858BC" w:rsidRDefault="006B6958" w:rsidP="00137AA0">
            <w:pPr>
              <w:rPr>
                <w:rFonts w:ascii="Times New Roman" w:hAnsi="Times New Roman" w:cs="Times New Roman"/>
                <w:b/>
                <w:bCs/>
              </w:rPr>
            </w:pPr>
            <w:r w:rsidRPr="007858BC">
              <w:rPr>
                <w:rFonts w:ascii="Times New Roman" w:hAnsi="Times New Roman" w:cs="Times New Roman"/>
                <w:b/>
                <w:bCs/>
              </w:rPr>
              <w:t>Шум</w:t>
            </w:r>
          </w:p>
        </w:tc>
      </w:tr>
      <w:tr w:rsidR="006B6958" w:rsidRPr="007858BC" w14:paraId="278A593E" w14:textId="77777777" w:rsidTr="00137AA0">
        <w:tc>
          <w:tcPr>
            <w:tcW w:w="7285" w:type="dxa"/>
          </w:tcPr>
          <w:p w14:paraId="5DE4DE69" w14:textId="50878127" w:rsidR="006B6958" w:rsidRPr="007858BC" w:rsidRDefault="006B6958" w:rsidP="00137AA0">
            <w:pPr>
              <w:rPr>
                <w:rFonts w:ascii="Times New Roman" w:hAnsi="Times New Roman" w:cs="Times New Roman"/>
              </w:rPr>
            </w:pPr>
            <w:r w:rsidRPr="007858BC">
              <w:rPr>
                <w:rFonts w:ascii="Times New Roman" w:hAnsi="Times New Roman" w:cs="Times New Roman"/>
                <w:shd w:val="clear" w:color="auto" w:fill="FFFFFF"/>
              </w:rPr>
              <w:t>Създаване на здравословни условия на живот на населението и опазване на околната среда от шум, чрез разработването и прилагането на интегриран подход и мерки за неговото избягване, предотвратяване или намаляване</w:t>
            </w:r>
            <w:r w:rsidR="00981798" w:rsidRPr="007858BC">
              <w:rPr>
                <w:rFonts w:ascii="Times New Roman" w:hAnsi="Times New Roman" w:cs="Times New Roman"/>
                <w:shd w:val="clear" w:color="auto" w:fill="FFFFFF"/>
              </w:rPr>
              <w:t>.</w:t>
            </w:r>
          </w:p>
        </w:tc>
        <w:tc>
          <w:tcPr>
            <w:tcW w:w="4230" w:type="dxa"/>
          </w:tcPr>
          <w:p w14:paraId="30354CC5"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 xml:space="preserve">Закон за защита от шума в околната среда </w:t>
            </w:r>
            <w:r w:rsidRPr="007858BC">
              <w:rPr>
                <w:rFonts w:ascii="Times New Roman" w:hAnsi="Times New Roman" w:cs="Times New Roman"/>
                <w:i/>
                <w:iCs/>
              </w:rPr>
              <w:t>(о</w:t>
            </w:r>
            <w:r w:rsidRPr="007858BC">
              <w:rPr>
                <w:rStyle w:val="Emphasis"/>
                <w:rFonts w:ascii="Times New Roman" w:hAnsi="Times New Roman"/>
                <w:shd w:val="clear" w:color="auto" w:fill="FFFFFF"/>
              </w:rPr>
              <w:t>бн. ДВ. бр.74 от 13 септември 2005 г., изм. и доп. ДВ. бр.101 от 27 ноември 2020 г.</w:t>
            </w:r>
            <w:r w:rsidRPr="007858BC">
              <w:rPr>
                <w:rFonts w:ascii="Times New Roman" w:hAnsi="Times New Roman" w:cs="Times New Roman"/>
                <w:i/>
                <w:iCs/>
              </w:rPr>
              <w:t>)</w:t>
            </w:r>
          </w:p>
        </w:tc>
        <w:tc>
          <w:tcPr>
            <w:tcW w:w="1710" w:type="dxa"/>
          </w:tcPr>
          <w:p w14:paraId="07CEE741"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Н/П</w:t>
            </w:r>
          </w:p>
        </w:tc>
      </w:tr>
      <w:tr w:rsidR="006B6958" w:rsidRPr="007858BC" w14:paraId="4DD6D1EB" w14:textId="77777777" w:rsidTr="00137AA0">
        <w:tc>
          <w:tcPr>
            <w:tcW w:w="7285" w:type="dxa"/>
          </w:tcPr>
          <w:p w14:paraId="018E74F2" w14:textId="79728E1B" w:rsidR="006B6958" w:rsidRPr="007858BC" w:rsidRDefault="006B6958" w:rsidP="00137AA0">
            <w:pPr>
              <w:rPr>
                <w:rFonts w:ascii="Times New Roman" w:hAnsi="Times New Roman" w:cs="Times New Roman"/>
              </w:rPr>
            </w:pPr>
            <w:r w:rsidRPr="007858BC">
              <w:rPr>
                <w:rFonts w:ascii="Times New Roman" w:hAnsi="Times New Roman" w:cs="Times New Roman"/>
              </w:rPr>
              <w:t>Гранични стойности на показателите за шум</w:t>
            </w:r>
            <w:r w:rsidR="00981798" w:rsidRPr="007858BC">
              <w:rPr>
                <w:rFonts w:ascii="Times New Roman" w:hAnsi="Times New Roman" w:cs="Times New Roman"/>
              </w:rPr>
              <w:t>.</w:t>
            </w:r>
          </w:p>
        </w:tc>
        <w:tc>
          <w:tcPr>
            <w:tcW w:w="4230" w:type="dxa"/>
          </w:tcPr>
          <w:p w14:paraId="51291E16"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Наредба №6 от 26.06.2006 г.  за показателите за шум в околната среда, отчитащи степента на дискомфорт (о</w:t>
            </w:r>
            <w:r w:rsidRPr="007858BC">
              <w:rPr>
                <w:rStyle w:val="Emphasis"/>
                <w:rFonts w:ascii="Times New Roman" w:hAnsi="Times New Roman"/>
                <w:shd w:val="clear" w:color="auto" w:fill="FFFFFF"/>
              </w:rPr>
              <w:t>бн. ДВ. бр.58 от 18 юли 2006 г., </w:t>
            </w:r>
            <w:r w:rsidRPr="007858BC">
              <w:rPr>
                <w:rStyle w:val="Strong"/>
                <w:rFonts w:ascii="Times New Roman" w:hAnsi="Times New Roman" w:cs="Times New Roman"/>
                <w:shd w:val="clear" w:color="auto" w:fill="FFFFFF"/>
              </w:rPr>
              <w:t>изм. и доп. ДВ. бр.26 от 29 март 2019 г.</w:t>
            </w:r>
            <w:r w:rsidRPr="007858BC">
              <w:rPr>
                <w:rFonts w:ascii="Times New Roman" w:hAnsi="Times New Roman" w:cs="Times New Roman"/>
                <w:b/>
                <w:bCs/>
              </w:rPr>
              <w:t>)</w:t>
            </w:r>
          </w:p>
        </w:tc>
        <w:tc>
          <w:tcPr>
            <w:tcW w:w="1710" w:type="dxa"/>
          </w:tcPr>
          <w:p w14:paraId="31741859"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Н/П</w:t>
            </w:r>
          </w:p>
        </w:tc>
      </w:tr>
      <w:tr w:rsidR="006B6958" w:rsidRPr="007858BC" w14:paraId="421C79E5" w14:textId="77777777" w:rsidTr="00137AA0">
        <w:trPr>
          <w:gridAfter w:val="2"/>
          <w:wAfter w:w="5940" w:type="dxa"/>
        </w:trPr>
        <w:tc>
          <w:tcPr>
            <w:tcW w:w="7285" w:type="dxa"/>
          </w:tcPr>
          <w:p w14:paraId="453FF811" w14:textId="77777777" w:rsidR="006B6958" w:rsidRPr="007858BC" w:rsidRDefault="006B6958" w:rsidP="00137AA0">
            <w:pPr>
              <w:rPr>
                <w:rFonts w:ascii="Times New Roman" w:hAnsi="Times New Roman" w:cs="Times New Roman"/>
                <w:b/>
                <w:bCs/>
              </w:rPr>
            </w:pPr>
            <w:r w:rsidRPr="007858BC">
              <w:rPr>
                <w:rFonts w:ascii="Times New Roman" w:hAnsi="Times New Roman" w:cs="Times New Roman"/>
                <w:b/>
                <w:bCs/>
              </w:rPr>
              <w:t>Индустриално замърсяване</w:t>
            </w:r>
          </w:p>
        </w:tc>
      </w:tr>
      <w:tr w:rsidR="006B6958" w:rsidRPr="007858BC" w14:paraId="1BB80623" w14:textId="77777777" w:rsidTr="00137AA0">
        <w:tc>
          <w:tcPr>
            <w:tcW w:w="7285" w:type="dxa"/>
          </w:tcPr>
          <w:p w14:paraId="597D183D" w14:textId="3AC292F3" w:rsidR="006B6958" w:rsidRPr="007858BC" w:rsidRDefault="006B6958" w:rsidP="00137AA0">
            <w:pPr>
              <w:rPr>
                <w:rFonts w:ascii="Times New Roman" w:hAnsi="Times New Roman" w:cs="Times New Roman"/>
              </w:rPr>
            </w:pPr>
            <w:r w:rsidRPr="007858BC">
              <w:rPr>
                <w:rFonts w:ascii="Times New Roman" w:hAnsi="Times New Roman" w:cs="Times New Roman"/>
              </w:rPr>
              <w:t>Предотвратяване на големи аварии</w:t>
            </w:r>
            <w:r w:rsidR="00981798" w:rsidRPr="007858BC">
              <w:rPr>
                <w:rFonts w:ascii="Times New Roman" w:hAnsi="Times New Roman" w:cs="Times New Roman"/>
              </w:rPr>
              <w:t>.</w:t>
            </w:r>
          </w:p>
          <w:p w14:paraId="2F17B208" w14:textId="558C58E8" w:rsidR="006B6958" w:rsidRPr="007858BC" w:rsidRDefault="006B6958" w:rsidP="00137AA0">
            <w:pPr>
              <w:rPr>
                <w:rFonts w:ascii="Times New Roman" w:hAnsi="Times New Roman" w:cs="Times New Roman"/>
              </w:rPr>
            </w:pPr>
            <w:r w:rsidRPr="007858BC">
              <w:rPr>
                <w:rFonts w:ascii="Times New Roman" w:hAnsi="Times New Roman" w:cs="Times New Roman"/>
              </w:rPr>
              <w:t>Комплексни разрешителни</w:t>
            </w:r>
            <w:r w:rsidR="00981798" w:rsidRPr="007858BC">
              <w:rPr>
                <w:rFonts w:ascii="Times New Roman" w:hAnsi="Times New Roman" w:cs="Times New Roman"/>
              </w:rPr>
              <w:t>.</w:t>
            </w:r>
          </w:p>
          <w:p w14:paraId="3B159687" w14:textId="043B93F4" w:rsidR="006B6958" w:rsidRPr="007858BC" w:rsidRDefault="006B6958" w:rsidP="00137AA0">
            <w:pPr>
              <w:rPr>
                <w:rFonts w:ascii="Times New Roman" w:hAnsi="Times New Roman" w:cs="Times New Roman"/>
              </w:rPr>
            </w:pPr>
            <w:r w:rsidRPr="007858BC">
              <w:rPr>
                <w:rFonts w:ascii="Times New Roman" w:hAnsi="Times New Roman" w:cs="Times New Roman"/>
              </w:rPr>
              <w:t>Доброволни екологични инструменти: EMAS и екомаркировката на ЕС</w:t>
            </w:r>
            <w:r w:rsidR="00981798" w:rsidRPr="007858BC">
              <w:rPr>
                <w:rFonts w:ascii="Times New Roman" w:hAnsi="Times New Roman" w:cs="Times New Roman"/>
              </w:rPr>
              <w:t>.</w:t>
            </w:r>
          </w:p>
          <w:p w14:paraId="463C86AB" w14:textId="77777777" w:rsidR="006B6958" w:rsidRPr="007858BC" w:rsidRDefault="006B6958" w:rsidP="00137AA0">
            <w:pPr>
              <w:rPr>
                <w:rFonts w:ascii="Times New Roman" w:hAnsi="Times New Roman" w:cs="Times New Roman"/>
              </w:rPr>
            </w:pPr>
          </w:p>
        </w:tc>
        <w:tc>
          <w:tcPr>
            <w:tcW w:w="4230" w:type="dxa"/>
          </w:tcPr>
          <w:p w14:paraId="1B072EDB"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Закон за опазване на околната среда (о</w:t>
            </w:r>
            <w:r w:rsidRPr="007858BC">
              <w:rPr>
                <w:rFonts w:ascii="Times New Roman" w:hAnsi="Times New Roman" w:cs="Times New Roman"/>
                <w:color w:val="000000"/>
                <w:shd w:val="clear" w:color="auto" w:fill="FEFEFE"/>
              </w:rPr>
              <w:t>бн. ДВ. бр.91 от 25 септември 2002г., изм. ДВ. бр.21 от 12 март 2021г.</w:t>
            </w:r>
            <w:r w:rsidRPr="007858BC">
              <w:rPr>
                <w:rFonts w:ascii="Times New Roman" w:hAnsi="Times New Roman" w:cs="Times New Roman"/>
              </w:rPr>
              <w:t>)</w:t>
            </w:r>
          </w:p>
          <w:p w14:paraId="7D9D4E23"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Закон за предотвратяване и отстраняване на екологични щети</w:t>
            </w:r>
            <w:r w:rsidRPr="007858BC">
              <w:rPr>
                <w:rFonts w:ascii="Times New Roman" w:hAnsi="Times New Roman" w:cs="Times New Roman"/>
                <w:color w:val="000000"/>
                <w:shd w:val="clear" w:color="auto" w:fill="FEFEFE"/>
              </w:rPr>
              <w:t xml:space="preserve"> (обн. ДВ. бр.43 от 29 април 2008 г., изм. и доп. ДВ. бр.96 от 10 ноември 2020 г.)</w:t>
            </w:r>
          </w:p>
        </w:tc>
        <w:tc>
          <w:tcPr>
            <w:tcW w:w="1710" w:type="dxa"/>
          </w:tcPr>
          <w:p w14:paraId="16CB98F7"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Н/П</w:t>
            </w:r>
          </w:p>
        </w:tc>
      </w:tr>
      <w:tr w:rsidR="006B6958" w:rsidRPr="007858BC" w14:paraId="28213AC1" w14:textId="77777777" w:rsidTr="00137AA0">
        <w:tc>
          <w:tcPr>
            <w:tcW w:w="7285" w:type="dxa"/>
          </w:tcPr>
          <w:p w14:paraId="7DD02E59" w14:textId="7CA798AE" w:rsidR="006B6958" w:rsidRPr="007858BC" w:rsidRDefault="006B6958" w:rsidP="00137AA0">
            <w:pPr>
              <w:rPr>
                <w:rFonts w:ascii="Times New Roman" w:hAnsi="Times New Roman" w:cs="Times New Roman"/>
              </w:rPr>
            </w:pPr>
            <w:r w:rsidRPr="007858BC">
              <w:rPr>
                <w:rFonts w:ascii="Times New Roman" w:hAnsi="Times New Roman" w:cs="Times New Roman"/>
              </w:rPr>
              <w:t>Програми за отстраняване на минали екологични щети, причинени до момента на приватизация</w:t>
            </w:r>
            <w:r w:rsidR="00981798" w:rsidRPr="007858BC">
              <w:rPr>
                <w:rFonts w:ascii="Times New Roman" w:hAnsi="Times New Roman" w:cs="Times New Roman"/>
              </w:rPr>
              <w:t>.</w:t>
            </w:r>
          </w:p>
        </w:tc>
        <w:tc>
          <w:tcPr>
            <w:tcW w:w="4230" w:type="dxa"/>
          </w:tcPr>
          <w:p w14:paraId="368F1108"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Закон за опазване на околната среда (о</w:t>
            </w:r>
            <w:r w:rsidRPr="007858BC">
              <w:rPr>
                <w:rFonts w:ascii="Times New Roman" w:hAnsi="Times New Roman" w:cs="Times New Roman"/>
                <w:color w:val="000000"/>
                <w:shd w:val="clear" w:color="auto" w:fill="FEFEFE"/>
              </w:rPr>
              <w:t>бн. ДВ. бр.91 от 25 септември 2002г., изм. ДВ. бр.21 от 12 март 2021г.</w:t>
            </w:r>
            <w:r w:rsidRPr="007858BC">
              <w:rPr>
                <w:rFonts w:ascii="Times New Roman" w:hAnsi="Times New Roman" w:cs="Times New Roman"/>
              </w:rPr>
              <w:t>)</w:t>
            </w:r>
          </w:p>
        </w:tc>
        <w:tc>
          <w:tcPr>
            <w:tcW w:w="1710" w:type="dxa"/>
          </w:tcPr>
          <w:p w14:paraId="298D2DC2" w14:textId="77777777" w:rsidR="006B6958" w:rsidRPr="007858BC" w:rsidRDefault="006B6958" w:rsidP="00137AA0">
            <w:pPr>
              <w:rPr>
                <w:rFonts w:ascii="Times New Roman" w:hAnsi="Times New Roman" w:cs="Times New Roman"/>
              </w:rPr>
            </w:pPr>
            <w:r w:rsidRPr="007858BC">
              <w:rPr>
                <w:rFonts w:ascii="Times New Roman" w:hAnsi="Times New Roman" w:cs="Times New Roman"/>
              </w:rPr>
              <w:t>2025</w:t>
            </w:r>
          </w:p>
        </w:tc>
      </w:tr>
    </w:tbl>
    <w:p w14:paraId="7F6C1C4D" w14:textId="30D7C25C" w:rsidR="00FE009A" w:rsidRPr="007858BC" w:rsidRDefault="00FE009A" w:rsidP="00216F89">
      <w:pPr>
        <w:rPr>
          <w:rFonts w:ascii="Times New Roman" w:hAnsi="Times New Roman" w:cs="Times New Roman"/>
          <w:b/>
          <w:bCs/>
          <w:sz w:val="24"/>
          <w:szCs w:val="24"/>
        </w:rPr>
      </w:pPr>
    </w:p>
    <w:p w14:paraId="1FAB397B" w14:textId="77777777" w:rsidR="006C3BE8" w:rsidRPr="007858BC" w:rsidRDefault="006C3BE8" w:rsidP="00216F89">
      <w:pPr>
        <w:rPr>
          <w:rFonts w:ascii="Times New Roman" w:hAnsi="Times New Roman" w:cs="Times New Roman"/>
          <w:b/>
          <w:bCs/>
          <w:sz w:val="24"/>
          <w:szCs w:val="24"/>
        </w:rPr>
        <w:sectPr w:rsidR="006C3BE8" w:rsidRPr="007858BC" w:rsidSect="006C3BE8">
          <w:pgSz w:w="15840" w:h="12240" w:orient="landscape" w:code="1"/>
          <w:pgMar w:top="1411" w:right="994" w:bottom="1411" w:left="1138" w:header="11" w:footer="261" w:gutter="0"/>
          <w:cols w:space="720"/>
          <w:titlePg/>
          <w:docGrid w:linePitch="360"/>
        </w:sectPr>
      </w:pPr>
    </w:p>
    <w:p w14:paraId="4C4B70EE" w14:textId="2EE2AB3A" w:rsidR="00C42DE6" w:rsidRPr="007858BC" w:rsidRDefault="00C42DE6" w:rsidP="00FB71C4">
      <w:pPr>
        <w:pStyle w:val="Heading1"/>
        <w:rPr>
          <w:lang w:val="bg-BG"/>
        </w:rPr>
      </w:pPr>
      <w:bookmarkStart w:id="27" w:name="_Toc71306391"/>
      <w:r w:rsidRPr="007858BC">
        <w:rPr>
          <w:lang w:val="bg-BG"/>
        </w:rPr>
        <w:lastRenderedPageBreak/>
        <w:t>Институционална рамка</w:t>
      </w:r>
      <w:r w:rsidR="005E0A79" w:rsidRPr="007858BC">
        <w:rPr>
          <w:lang w:val="bg-BG"/>
        </w:rPr>
        <w:t>. Капацитет за управление</w:t>
      </w:r>
      <w:bookmarkEnd w:id="27"/>
    </w:p>
    <w:p w14:paraId="19EB9E42" w14:textId="5EBCB718" w:rsidR="00FE009A" w:rsidRPr="007858BC" w:rsidRDefault="00FE009A" w:rsidP="006C3BE8">
      <w:pPr>
        <w:pStyle w:val="Heading2"/>
        <w:rPr>
          <w:color w:val="722711" w:themeColor="accent6" w:themeShade="80"/>
        </w:rPr>
      </w:pPr>
      <w:bookmarkStart w:id="28" w:name="_Toc71306392"/>
      <w:r w:rsidRPr="007858BC">
        <w:rPr>
          <w:color w:val="722711" w:themeColor="accent6" w:themeShade="80"/>
        </w:rPr>
        <w:t>Институционална рамка</w:t>
      </w:r>
      <w:bookmarkEnd w:id="28"/>
    </w:p>
    <w:p w14:paraId="7F23083D" w14:textId="77777777" w:rsidR="00FE009A" w:rsidRPr="007858BC" w:rsidRDefault="00FE009A" w:rsidP="00FE009A">
      <w:pPr>
        <w:spacing w:before="120" w:after="120" w:line="264" w:lineRule="auto"/>
        <w:jc w:val="both"/>
        <w:rPr>
          <w:rFonts w:ascii="Times New Roman" w:hAnsi="Times New Roman" w:cs="Times New Roman"/>
        </w:rPr>
      </w:pPr>
      <w:r w:rsidRPr="007858BC">
        <w:rPr>
          <w:rFonts w:ascii="Times New Roman" w:hAnsi="Times New Roman" w:cs="Times New Roman"/>
        </w:rPr>
        <w:t>Изготвянето и изпълнението на Националната стратегия за околна среда (НСОС) е отговорност на определени институции, а именно:</w:t>
      </w:r>
    </w:p>
    <w:p w14:paraId="7E000A30" w14:textId="77777777" w:rsidR="00FE009A" w:rsidRPr="007858BC" w:rsidRDefault="00FE009A" w:rsidP="00FE009A">
      <w:pPr>
        <w:spacing w:before="120" w:after="120" w:line="264" w:lineRule="auto"/>
        <w:jc w:val="both"/>
        <w:rPr>
          <w:rFonts w:ascii="Times New Roman" w:hAnsi="Times New Roman" w:cs="Times New Roman"/>
          <w:b/>
          <w:u w:val="single"/>
        </w:rPr>
      </w:pPr>
      <w:r w:rsidRPr="007858BC">
        <w:rPr>
          <w:rFonts w:ascii="Times New Roman" w:hAnsi="Times New Roman" w:cs="Times New Roman"/>
          <w:b/>
          <w:u w:val="single"/>
        </w:rPr>
        <w:t>Министерство на околната среда и водите</w:t>
      </w:r>
    </w:p>
    <w:p w14:paraId="6293C15B" w14:textId="2BC15052" w:rsidR="00FE009A" w:rsidRPr="007858BC" w:rsidRDefault="00FE009A" w:rsidP="00FE009A">
      <w:pPr>
        <w:spacing w:before="120" w:after="120" w:line="264" w:lineRule="auto"/>
        <w:jc w:val="both"/>
        <w:rPr>
          <w:rFonts w:ascii="Times New Roman" w:hAnsi="Times New Roman" w:cs="Times New Roman"/>
        </w:rPr>
      </w:pPr>
      <w:r w:rsidRPr="007858BC">
        <w:rPr>
          <w:rFonts w:ascii="Times New Roman" w:hAnsi="Times New Roman" w:cs="Times New Roman"/>
          <w:b/>
        </w:rPr>
        <w:t>МОСВ</w:t>
      </w:r>
      <w:r w:rsidRPr="007858BC">
        <w:rPr>
          <w:rFonts w:ascii="Times New Roman" w:hAnsi="Times New Roman" w:cs="Times New Roman"/>
        </w:rPr>
        <w:t xml:space="preserve"> е водещо ведомство за разработване на Националната стратегия за околна среда (НСОС). В чл. 75, ал. 2 и 3 от ЗООС регламентира, че министърът на околната среда и водите, съгласувано с министъра на здравеопазването, министъра на регионалното развитие и благоустройството, министъра на транспорта, информационните технологии и съобщенията, министъра на земеделието, храните и горите и другите заинтересувани министри и ръководители на държавни агенции, разработва Националната стратегия за околна среда и я внася за одобряване от Министерския съвет.</w:t>
      </w:r>
    </w:p>
    <w:p w14:paraId="596DABE1" w14:textId="77777777" w:rsidR="00FE009A" w:rsidRPr="007858BC" w:rsidRDefault="00FE009A" w:rsidP="00FE009A">
      <w:pPr>
        <w:spacing w:before="120" w:after="120" w:line="264" w:lineRule="auto"/>
        <w:jc w:val="both"/>
        <w:rPr>
          <w:rFonts w:ascii="Times New Roman" w:hAnsi="Times New Roman" w:cs="Times New Roman"/>
        </w:rPr>
      </w:pPr>
      <w:r w:rsidRPr="007858BC">
        <w:rPr>
          <w:rFonts w:ascii="Times New Roman" w:hAnsi="Times New Roman" w:cs="Times New Roman"/>
        </w:rPr>
        <w:t>Съгласно чл. 8, ал. 1 от ЗООС държавната политика по опазване на околната среда се осъществява от министъра на околната среда и водите, който се подпомага при осъществяване на своите правомощия от администрацията на МОСВ.</w:t>
      </w:r>
    </w:p>
    <w:p w14:paraId="5F67BF30" w14:textId="77777777" w:rsidR="00FE009A" w:rsidRPr="007858BC" w:rsidRDefault="00FE009A" w:rsidP="00FE009A">
      <w:pPr>
        <w:spacing w:before="120" w:after="120" w:line="264" w:lineRule="auto"/>
        <w:jc w:val="both"/>
        <w:rPr>
          <w:rFonts w:ascii="Times New Roman" w:hAnsi="Times New Roman" w:cs="Times New Roman"/>
        </w:rPr>
      </w:pPr>
      <w:r w:rsidRPr="007858BC">
        <w:rPr>
          <w:rFonts w:ascii="Times New Roman" w:hAnsi="Times New Roman" w:cs="Times New Roman"/>
        </w:rPr>
        <w:t>На МОСВ са присъщи следните функции: законодателна инициатива, планиране, управление, изпълнителна, регулаторна, контролна.</w:t>
      </w:r>
    </w:p>
    <w:p w14:paraId="2A1E7638" w14:textId="77777777" w:rsidR="00FE009A" w:rsidRPr="007858BC" w:rsidRDefault="00FE009A" w:rsidP="00FE009A">
      <w:pPr>
        <w:spacing w:before="120" w:after="120" w:line="264" w:lineRule="auto"/>
        <w:jc w:val="both"/>
        <w:rPr>
          <w:rFonts w:ascii="Times New Roman" w:hAnsi="Times New Roman" w:cs="Times New Roman"/>
        </w:rPr>
      </w:pPr>
      <w:r w:rsidRPr="007858BC">
        <w:rPr>
          <w:rFonts w:ascii="Times New Roman" w:hAnsi="Times New Roman" w:cs="Times New Roman"/>
        </w:rPr>
        <w:t>МОСВ отговаря за осъществяване на държавната политика по опазване на околната среда, като могат да се обособят следните основни области на политики по опазване на околната среда:</w:t>
      </w:r>
    </w:p>
    <w:p w14:paraId="6DAA1DC1" w14:textId="77777777" w:rsidR="00FE009A" w:rsidRPr="007858BC" w:rsidRDefault="00FE009A" w:rsidP="00FE009A">
      <w:pPr>
        <w:spacing w:line="240" w:lineRule="auto"/>
        <w:jc w:val="both"/>
        <w:rPr>
          <w:rFonts w:ascii="Times New Roman" w:hAnsi="Times New Roman" w:cs="Times New Roman"/>
        </w:rPr>
      </w:pPr>
      <w:r w:rsidRPr="007858BC">
        <w:rPr>
          <w:rFonts w:ascii="Times New Roman" w:hAnsi="Times New Roman" w:cs="Times New Roman"/>
          <w:noProof/>
        </w:rPr>
        <w:lastRenderedPageBreak/>
        <w:drawing>
          <wp:inline distT="0" distB="0" distL="0" distR="0" wp14:anchorId="1920EE3B" wp14:editId="65376123">
            <wp:extent cx="6187440" cy="4488180"/>
            <wp:effectExtent l="19050" t="0" r="22860" b="26670"/>
            <wp:docPr id="12" name="Diagram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14:paraId="32446608" w14:textId="77777777" w:rsidR="00FE009A" w:rsidRPr="007858BC" w:rsidRDefault="00FE009A" w:rsidP="00FE009A">
      <w:pPr>
        <w:spacing w:before="120" w:after="120" w:line="264" w:lineRule="auto"/>
        <w:rPr>
          <w:rFonts w:ascii="Times New Roman" w:hAnsi="Times New Roman" w:cs="Times New Roman"/>
          <w:b/>
        </w:rPr>
      </w:pPr>
    </w:p>
    <w:p w14:paraId="050B108F" w14:textId="77777777" w:rsidR="00FE009A" w:rsidRPr="007858BC" w:rsidRDefault="00FE009A" w:rsidP="00FE009A">
      <w:pPr>
        <w:spacing w:before="120" w:after="120" w:line="264" w:lineRule="auto"/>
        <w:rPr>
          <w:rFonts w:ascii="Times New Roman" w:hAnsi="Times New Roman" w:cs="Times New Roman"/>
          <w:b/>
        </w:rPr>
      </w:pPr>
      <w:r w:rsidRPr="007858BC">
        <w:rPr>
          <w:rFonts w:ascii="Times New Roman" w:hAnsi="Times New Roman" w:cs="Times New Roman"/>
          <w:b/>
        </w:rPr>
        <w:t>ИЗПЪЛНИТЕЛНА АГЕНЦИЯ ПО ОКОЛНА СРЕДА (ИАОС)</w:t>
      </w:r>
    </w:p>
    <w:p w14:paraId="1486F4A6" w14:textId="77777777" w:rsidR="00FE009A" w:rsidRPr="007858BC" w:rsidRDefault="00FE009A" w:rsidP="00FE009A">
      <w:pPr>
        <w:tabs>
          <w:tab w:val="left" w:pos="709"/>
        </w:tabs>
        <w:spacing w:before="120" w:after="120" w:line="264" w:lineRule="auto"/>
        <w:jc w:val="both"/>
        <w:rPr>
          <w:rFonts w:ascii="Times New Roman" w:hAnsi="Times New Roman" w:cs="Times New Roman"/>
          <w:lang w:eastAsia="pl-PL"/>
        </w:rPr>
      </w:pPr>
      <w:r w:rsidRPr="007858BC">
        <w:rPr>
          <w:rFonts w:ascii="Times New Roman" w:hAnsi="Times New Roman" w:cs="Times New Roman"/>
        </w:rPr>
        <w:t>ИАОС е администрация към Министъра на околната среда и водите за осъществяване на ръководни, координиращи и информационни функции по отношение на контрола и опазването на околната среда в България. ИАОС извършва мониторинга на качеството на водите и предоставя данни за управлението на водите, във връзка с провежданите лабораторни и полеви изследвания за определяне на състоянието на водите; поддържането на географска инф</w:t>
      </w:r>
      <w:r w:rsidRPr="007858BC">
        <w:rPr>
          <w:rFonts w:ascii="Times New Roman" w:hAnsi="Times New Roman" w:cs="Times New Roman"/>
          <w:lang w:eastAsia="pl-PL"/>
        </w:rPr>
        <w:t xml:space="preserve">ормационна система за водите на национално ниво; подготвянето на годишник за състоянието на водите; издаването на периодичен бюлетин за състоянието на водните ресурси на Република България въз основа на данните от проведения мониторинг на екологичното и химичното състояние на водите и данните за количеството на водите, предоставени от Националния институт по метеорология и хидрология при Българската академия на науките; създаването и поддържането на специализирани бази данни, карти, регистри и информационна система за водите. </w:t>
      </w:r>
    </w:p>
    <w:p w14:paraId="18644EB6" w14:textId="77777777" w:rsidR="00FE009A" w:rsidRPr="007858BC" w:rsidRDefault="00FE009A" w:rsidP="00FE009A">
      <w:pPr>
        <w:spacing w:before="120" w:after="120" w:line="264" w:lineRule="auto"/>
        <w:jc w:val="both"/>
        <w:rPr>
          <w:rFonts w:ascii="Times New Roman" w:hAnsi="Times New Roman" w:cs="Times New Roman"/>
          <w:lang w:eastAsia="pl-PL"/>
        </w:rPr>
      </w:pPr>
      <w:r w:rsidRPr="007858BC">
        <w:rPr>
          <w:rFonts w:ascii="Times New Roman" w:hAnsi="Times New Roman" w:cs="Times New Roman"/>
          <w:lang w:eastAsia="pl-PL"/>
        </w:rPr>
        <w:t xml:space="preserve">Тя има следните основни функции: изпълнителна, контролна, регулаторна, мониторингова. </w:t>
      </w:r>
    </w:p>
    <w:p w14:paraId="5B2C5DC1" w14:textId="2EF4F0AA" w:rsidR="00FE009A" w:rsidRPr="007858BC" w:rsidRDefault="00FE009A" w:rsidP="00FE009A">
      <w:pPr>
        <w:spacing w:before="120" w:after="120" w:line="264" w:lineRule="auto"/>
        <w:jc w:val="both"/>
        <w:rPr>
          <w:rFonts w:ascii="Times New Roman" w:hAnsi="Times New Roman" w:cs="Times New Roman"/>
          <w:lang w:eastAsia="pl-PL"/>
        </w:rPr>
      </w:pPr>
      <w:r w:rsidRPr="007858BC">
        <w:rPr>
          <w:rFonts w:ascii="Times New Roman" w:hAnsi="Times New Roman" w:cs="Times New Roman"/>
          <w:lang w:eastAsia="pl-PL"/>
        </w:rPr>
        <w:t>ИАОС има следните функции в областта на държавната политика по опазване на околната среда</w:t>
      </w:r>
      <w:r w:rsidR="00C2153E" w:rsidRPr="007858BC">
        <w:rPr>
          <w:rFonts w:ascii="Times New Roman" w:hAnsi="Times New Roman" w:cs="Times New Roman"/>
          <w:lang w:eastAsia="pl-PL"/>
        </w:rPr>
        <w:t>:</w:t>
      </w:r>
    </w:p>
    <w:p w14:paraId="50159373" w14:textId="6B699BAF" w:rsidR="00FE009A" w:rsidRPr="007858BC" w:rsidRDefault="00FE009A" w:rsidP="00FE009A">
      <w:pPr>
        <w:pStyle w:val="ListParagraph"/>
        <w:numPr>
          <w:ilvl w:val="0"/>
          <w:numId w:val="7"/>
        </w:numPr>
        <w:spacing w:before="120" w:after="120" w:line="264" w:lineRule="auto"/>
        <w:jc w:val="both"/>
        <w:rPr>
          <w:rFonts w:ascii="Times New Roman" w:hAnsi="Times New Roman" w:cs="Times New Roman"/>
        </w:rPr>
      </w:pPr>
      <w:r w:rsidRPr="007858BC">
        <w:rPr>
          <w:rFonts w:ascii="Times New Roman" w:hAnsi="Times New Roman" w:cs="Times New Roman"/>
          <w:lang w:eastAsia="pl-PL"/>
        </w:rPr>
        <w:t>Политиката в областта на Националната система за мониторинг на околната среда и информационна обезпеченост –ръков</w:t>
      </w:r>
      <w:r w:rsidRPr="007858BC">
        <w:rPr>
          <w:rFonts w:ascii="Times New Roman" w:hAnsi="Times New Roman" w:cs="Times New Roman"/>
        </w:rPr>
        <w:t>оди се изцяло от изпълнителния директор на ИАОС</w:t>
      </w:r>
      <w:r w:rsidR="00C2153E" w:rsidRPr="007858BC">
        <w:rPr>
          <w:rFonts w:ascii="Times New Roman" w:hAnsi="Times New Roman" w:cs="Times New Roman"/>
        </w:rPr>
        <w:t>;</w:t>
      </w:r>
    </w:p>
    <w:p w14:paraId="66C6708D" w14:textId="4D867598" w:rsidR="00FE009A" w:rsidRPr="007858BC" w:rsidRDefault="00FE009A" w:rsidP="00FE009A">
      <w:pPr>
        <w:pStyle w:val="ListParagraph"/>
        <w:numPr>
          <w:ilvl w:val="0"/>
          <w:numId w:val="7"/>
        </w:numPr>
        <w:spacing w:before="120" w:after="120" w:line="264" w:lineRule="auto"/>
        <w:jc w:val="both"/>
        <w:rPr>
          <w:rFonts w:ascii="Times New Roman" w:hAnsi="Times New Roman" w:cs="Times New Roman"/>
        </w:rPr>
      </w:pPr>
      <w:r w:rsidRPr="007858BC">
        <w:rPr>
          <w:rFonts w:ascii="Times New Roman" w:hAnsi="Times New Roman" w:cs="Times New Roman"/>
        </w:rPr>
        <w:t>Политиката за повишаване на екологичното съзнание и култура</w:t>
      </w:r>
      <w:r w:rsidR="00C2153E" w:rsidRPr="007858BC">
        <w:rPr>
          <w:rFonts w:ascii="Times New Roman" w:hAnsi="Times New Roman" w:cs="Times New Roman"/>
        </w:rPr>
        <w:t xml:space="preserve"> </w:t>
      </w:r>
      <w:r w:rsidRPr="007858BC">
        <w:rPr>
          <w:rFonts w:ascii="Times New Roman" w:hAnsi="Times New Roman" w:cs="Times New Roman"/>
        </w:rPr>
        <w:t>- ИАОС има подкрепящ принос в рамките на своите дейности основно чрез информационни кампании;</w:t>
      </w:r>
    </w:p>
    <w:p w14:paraId="65D8BFE4" w14:textId="1B04CA0B" w:rsidR="00FE009A" w:rsidRPr="007858BC" w:rsidRDefault="00FE009A" w:rsidP="00FE009A">
      <w:pPr>
        <w:pStyle w:val="ListParagraph"/>
        <w:numPr>
          <w:ilvl w:val="0"/>
          <w:numId w:val="7"/>
        </w:numPr>
        <w:spacing w:before="120" w:after="120" w:line="264" w:lineRule="auto"/>
        <w:jc w:val="both"/>
        <w:rPr>
          <w:rFonts w:ascii="Times New Roman" w:hAnsi="Times New Roman" w:cs="Times New Roman"/>
        </w:rPr>
      </w:pPr>
      <w:r w:rsidRPr="007858BC">
        <w:rPr>
          <w:rFonts w:ascii="Times New Roman" w:hAnsi="Times New Roman" w:cs="Times New Roman"/>
        </w:rPr>
        <w:lastRenderedPageBreak/>
        <w:t>Политика по предотвратяване и контрол на замърсяването</w:t>
      </w:r>
      <w:r w:rsidR="0039174A" w:rsidRPr="007858BC">
        <w:rPr>
          <w:rFonts w:ascii="Times New Roman" w:hAnsi="Times New Roman" w:cs="Times New Roman"/>
        </w:rPr>
        <w:t xml:space="preserve"> </w:t>
      </w:r>
      <w:r w:rsidRPr="007858BC">
        <w:rPr>
          <w:rFonts w:ascii="Times New Roman" w:hAnsi="Times New Roman" w:cs="Times New Roman"/>
        </w:rPr>
        <w:t>- ИАОС има отговорност по отношение издаването на комплексни разрешителни;</w:t>
      </w:r>
    </w:p>
    <w:p w14:paraId="47467288" w14:textId="77777777" w:rsidR="00FE009A" w:rsidRPr="007858BC" w:rsidRDefault="00FE009A" w:rsidP="00FE009A">
      <w:pPr>
        <w:pStyle w:val="ListParagraph"/>
        <w:numPr>
          <w:ilvl w:val="0"/>
          <w:numId w:val="7"/>
        </w:numPr>
        <w:spacing w:before="120" w:after="120" w:line="264" w:lineRule="auto"/>
        <w:jc w:val="both"/>
        <w:rPr>
          <w:rFonts w:ascii="Times New Roman" w:hAnsi="Times New Roman" w:cs="Times New Roman"/>
        </w:rPr>
      </w:pPr>
      <w:r w:rsidRPr="007858BC">
        <w:rPr>
          <w:rFonts w:ascii="Times New Roman" w:hAnsi="Times New Roman" w:cs="Times New Roman"/>
        </w:rPr>
        <w:t>Политика в областта на управление на дейностите по изменение на климата -  ИАОС осъществява дейности по търговия с емисии;</w:t>
      </w:r>
    </w:p>
    <w:p w14:paraId="74A4AA0A" w14:textId="0D1EF4BB" w:rsidR="00FE009A" w:rsidRPr="007858BC" w:rsidRDefault="00FE009A" w:rsidP="00FE009A">
      <w:pPr>
        <w:pStyle w:val="ListParagraph"/>
        <w:numPr>
          <w:ilvl w:val="0"/>
          <w:numId w:val="7"/>
        </w:numPr>
        <w:spacing w:before="120" w:after="120" w:line="264" w:lineRule="auto"/>
        <w:jc w:val="both"/>
        <w:rPr>
          <w:rFonts w:ascii="Times New Roman" w:hAnsi="Times New Roman" w:cs="Times New Roman"/>
        </w:rPr>
      </w:pPr>
      <w:r w:rsidRPr="007858BC">
        <w:rPr>
          <w:rFonts w:ascii="Times New Roman" w:hAnsi="Times New Roman" w:cs="Times New Roman"/>
        </w:rPr>
        <w:t>Политика в областта на управление на водите - ИАОС извършва цялостен мониторинг на водите, въз основа на който се оценява степента на изпълнение на политиката.</w:t>
      </w:r>
    </w:p>
    <w:p w14:paraId="6C1C2B48" w14:textId="77777777" w:rsidR="00FE009A" w:rsidRPr="007858BC" w:rsidRDefault="00FE009A" w:rsidP="00FE009A">
      <w:pPr>
        <w:tabs>
          <w:tab w:val="left" w:pos="709"/>
        </w:tabs>
        <w:spacing w:before="120" w:after="120" w:line="264" w:lineRule="auto"/>
        <w:jc w:val="both"/>
        <w:rPr>
          <w:rFonts w:ascii="Times New Roman" w:hAnsi="Times New Roman" w:cs="Times New Roman"/>
          <w:b/>
        </w:rPr>
      </w:pPr>
      <w:r w:rsidRPr="007858BC">
        <w:rPr>
          <w:rFonts w:ascii="Times New Roman" w:hAnsi="Times New Roman" w:cs="Times New Roman"/>
          <w:b/>
        </w:rPr>
        <w:t xml:space="preserve">РЕГИОНАЛНИ ИНСПЕКЦИИ ЗА ОПАЗВАНЕ НА ОКОЛНАТА СРЕДА И ВОДИТЕ (РИОСВ) </w:t>
      </w:r>
    </w:p>
    <w:p w14:paraId="0FB5477F" w14:textId="31757CC9" w:rsidR="00FE009A" w:rsidRPr="007858BC" w:rsidRDefault="00FE009A" w:rsidP="00627A78">
      <w:pPr>
        <w:autoSpaceDE w:val="0"/>
        <w:autoSpaceDN w:val="0"/>
        <w:adjustRightInd w:val="0"/>
        <w:spacing w:after="0" w:line="240" w:lineRule="auto"/>
        <w:jc w:val="both"/>
        <w:rPr>
          <w:rFonts w:ascii="Times New Roman" w:hAnsi="Times New Roman" w:cs="Times New Roman"/>
        </w:rPr>
      </w:pPr>
      <w:r w:rsidRPr="007858BC">
        <w:rPr>
          <w:rFonts w:ascii="Times New Roman" w:hAnsi="Times New Roman" w:cs="Times New Roman"/>
        </w:rPr>
        <w:t>В системата на МОСВ функционират 15 регионални инспекции</w:t>
      </w:r>
      <w:r w:rsidR="00A834D7" w:rsidRPr="007858BC">
        <w:rPr>
          <w:rFonts w:ascii="Times New Roman" w:hAnsi="Times New Roman" w:cs="Times New Roman"/>
        </w:rPr>
        <w:t xml:space="preserve">, </w:t>
      </w:r>
      <w:r w:rsidR="00A834D7" w:rsidRPr="007858BC">
        <w:rPr>
          <w:rFonts w:ascii="Times New Roman" w:hAnsi="Times New Roman" w:cs="Times New Roman"/>
          <w:color w:val="000000"/>
        </w:rPr>
        <w:t xml:space="preserve">които осъществяват дейността си съгласно Правилник за устройството и дейността на РИОСВ. С правилника се определят структурата, функциите, организацията и териториалният обхват на дейност на РИОСВ. </w:t>
      </w:r>
      <w:r w:rsidRPr="007858BC">
        <w:rPr>
          <w:rFonts w:ascii="Times New Roman" w:hAnsi="Times New Roman" w:cs="Times New Roman"/>
        </w:rPr>
        <w:t>Регионалните инспекции са административни структури към МОСВ, осигуряващи провеждането на държавната политика по опазване на околната среда на регионално ниво. Те осъществяват своята дейност на територията на една или няколко области, като имат регулиращи, информационни и контролни функции.</w:t>
      </w:r>
    </w:p>
    <w:p w14:paraId="4D611B66" w14:textId="77777777" w:rsidR="00FE009A" w:rsidRPr="007858BC" w:rsidRDefault="00FE009A" w:rsidP="00FE009A">
      <w:pPr>
        <w:pStyle w:val="NormalWeb"/>
        <w:shd w:val="clear" w:color="auto" w:fill="FFFFFF"/>
        <w:spacing w:before="120" w:beforeAutospacing="0" w:after="120" w:afterAutospacing="0" w:line="264" w:lineRule="auto"/>
        <w:jc w:val="both"/>
        <w:rPr>
          <w:rFonts w:eastAsiaTheme="minorHAnsi"/>
          <w:sz w:val="22"/>
          <w:szCs w:val="22"/>
          <w:lang w:val="bg-BG"/>
        </w:rPr>
      </w:pPr>
      <w:r w:rsidRPr="007858BC">
        <w:rPr>
          <w:rFonts w:eastAsiaTheme="minorHAnsi"/>
          <w:sz w:val="22"/>
          <w:szCs w:val="22"/>
          <w:lang w:val="bg-BG"/>
        </w:rPr>
        <w:t>При осъществяване на регулиращите функции РИОСВ разработват или участват в разработването на документи в областта на опазването на околната среда и устойчивото ползване на природните ресурси и провеждат на регионално равнище дейности, свързани с политиката на държавата.</w:t>
      </w:r>
    </w:p>
    <w:p w14:paraId="2164F8A4" w14:textId="77777777" w:rsidR="00FE009A" w:rsidRPr="007858BC" w:rsidRDefault="00FE009A" w:rsidP="00FE009A">
      <w:pPr>
        <w:pStyle w:val="NormalWeb"/>
        <w:shd w:val="clear" w:color="auto" w:fill="FFFFFF"/>
        <w:spacing w:before="120" w:beforeAutospacing="0" w:after="120" w:afterAutospacing="0" w:line="264" w:lineRule="auto"/>
        <w:jc w:val="both"/>
        <w:rPr>
          <w:rFonts w:eastAsiaTheme="minorHAnsi"/>
          <w:sz w:val="22"/>
          <w:szCs w:val="22"/>
          <w:lang w:val="bg-BG"/>
        </w:rPr>
      </w:pPr>
      <w:r w:rsidRPr="007858BC">
        <w:rPr>
          <w:rFonts w:eastAsiaTheme="minorHAnsi"/>
          <w:sz w:val="22"/>
          <w:szCs w:val="22"/>
          <w:lang w:val="bg-BG"/>
        </w:rPr>
        <w:t>Контролните функции на РИОСВ се състоят в осъществяването на превантивен, текущ и последващ контрол по прилагане на нормативни актове, регламентиращи качеството на компонентите на околната среда и факторите, които й въздействат. Контролните дейности са свързани с предотвратяване от замърсяване или увреждане и възстановяване на околната среда от замърсяване или увреждане, опазване на водите от замърсяване, спазване на изискванията за осигуряване на екологосъобразно управление на отпадъците, опазване на елементите на Националната екологична мрежа и биологичното разнообразие, опазване качеството на атмосферния въздух.</w:t>
      </w:r>
    </w:p>
    <w:p w14:paraId="39A3643A" w14:textId="77777777" w:rsidR="00FE009A" w:rsidRPr="007858BC" w:rsidRDefault="00FE009A" w:rsidP="00FE009A">
      <w:pPr>
        <w:pStyle w:val="NormalWeb"/>
        <w:shd w:val="clear" w:color="auto" w:fill="FFFFFF"/>
        <w:spacing w:before="120" w:beforeAutospacing="0" w:after="120" w:afterAutospacing="0" w:line="264" w:lineRule="auto"/>
        <w:jc w:val="both"/>
        <w:rPr>
          <w:rFonts w:eastAsiaTheme="minorHAnsi"/>
          <w:sz w:val="22"/>
          <w:szCs w:val="22"/>
          <w:lang w:val="bg-BG"/>
        </w:rPr>
      </w:pPr>
      <w:r w:rsidRPr="007858BC">
        <w:rPr>
          <w:rFonts w:eastAsiaTheme="minorHAnsi"/>
          <w:sz w:val="22"/>
          <w:szCs w:val="22"/>
          <w:lang w:val="bg-BG"/>
        </w:rPr>
        <w:t>РИОСВ извършват проверки, съставят предупредителни и констативни протоколи, дават предписания, контролират тяхното изпълнение, изискват справки, документи и писмени обяснения от представителите на проверяваните обекти; съставят актове за установяване на административни нарушения; осъществяват достъп до обекти за извършване на проверка, когато дейностите в тях са настоящи или потенциални източници на замърсяване или увреждане на околната среда; изискват и получават съдействие от държавните и общинските органи, организации, юридически и физически лица; участват и съдействат при създаването и функционирането на Националната система за мониторинг на околната среда; налагат принудителни административни мерки.</w:t>
      </w:r>
    </w:p>
    <w:p w14:paraId="4C48C4D5" w14:textId="77777777" w:rsidR="00FE009A" w:rsidRPr="007858BC" w:rsidRDefault="00FE009A" w:rsidP="00FE009A">
      <w:pPr>
        <w:pStyle w:val="NormalWeb"/>
        <w:shd w:val="clear" w:color="auto" w:fill="FFFFFF"/>
        <w:spacing w:before="120" w:beforeAutospacing="0" w:after="120" w:afterAutospacing="0" w:line="264" w:lineRule="auto"/>
        <w:jc w:val="both"/>
        <w:rPr>
          <w:rFonts w:eastAsiaTheme="minorHAnsi"/>
          <w:sz w:val="22"/>
          <w:szCs w:val="22"/>
          <w:lang w:val="bg-BG"/>
        </w:rPr>
      </w:pPr>
      <w:r w:rsidRPr="007858BC">
        <w:rPr>
          <w:rFonts w:eastAsiaTheme="minorHAnsi"/>
          <w:sz w:val="22"/>
          <w:szCs w:val="22"/>
          <w:lang w:val="bg-BG"/>
        </w:rPr>
        <w:t>Информационните функции на РИОСВ включват предоставяне на информация в областта на околната среда на обществеността и средствата за масово осведомяване, повишаване на общественото съзнание и култура в областта на околната среда, поддържане на регистри и бази данни.</w:t>
      </w:r>
    </w:p>
    <w:p w14:paraId="1EB40F53" w14:textId="77777777" w:rsidR="00FE009A" w:rsidRPr="007858BC" w:rsidRDefault="00FE009A" w:rsidP="00FE009A">
      <w:pPr>
        <w:spacing w:before="120" w:after="120" w:line="264" w:lineRule="auto"/>
        <w:rPr>
          <w:rFonts w:ascii="Times New Roman" w:hAnsi="Times New Roman" w:cs="Times New Roman"/>
          <w:b/>
        </w:rPr>
      </w:pPr>
      <w:r w:rsidRPr="007858BC">
        <w:rPr>
          <w:rFonts w:ascii="Times New Roman" w:hAnsi="Times New Roman" w:cs="Times New Roman"/>
          <w:b/>
        </w:rPr>
        <w:t>БАСЕЙНОВИ ДИРЕКЦИИ ЗА УПРАВЛЕНИЕ НА ВОДИТЕ</w:t>
      </w:r>
    </w:p>
    <w:p w14:paraId="7CBCA4DC" w14:textId="383F54A7" w:rsidR="00FE009A" w:rsidRPr="007858BC" w:rsidRDefault="00FE009A" w:rsidP="00FE009A">
      <w:pPr>
        <w:spacing w:before="120" w:after="120" w:line="264" w:lineRule="auto"/>
        <w:jc w:val="both"/>
        <w:rPr>
          <w:rFonts w:ascii="Times New Roman" w:hAnsi="Times New Roman" w:cs="Times New Roman"/>
        </w:rPr>
      </w:pPr>
      <w:r w:rsidRPr="007858BC">
        <w:rPr>
          <w:rFonts w:ascii="Times New Roman" w:hAnsi="Times New Roman" w:cs="Times New Roman"/>
        </w:rPr>
        <w:t xml:space="preserve">Басейновото ниво на управление на водите се осъществява от четири Басейнови дирекции /БД/: БД Дунавски район с център гр. Плевен, БД Черноморски район с център гр. Варна, БД Източнобеломорски район с център гр. Пловдив и БД </w:t>
      </w:r>
      <w:r w:rsidR="007858BC" w:rsidRPr="007858BC">
        <w:rPr>
          <w:rFonts w:ascii="Times New Roman" w:hAnsi="Times New Roman" w:cs="Times New Roman"/>
        </w:rPr>
        <w:t>Западно беломорски</w:t>
      </w:r>
      <w:r w:rsidRPr="007858BC">
        <w:rPr>
          <w:rFonts w:ascii="Times New Roman" w:hAnsi="Times New Roman" w:cs="Times New Roman"/>
        </w:rPr>
        <w:t xml:space="preserve"> район с център гр. Благоевград.</w:t>
      </w:r>
    </w:p>
    <w:p w14:paraId="6C0D9796" w14:textId="77777777" w:rsidR="00FE009A" w:rsidRPr="007858BC" w:rsidRDefault="00FE009A" w:rsidP="00FE009A">
      <w:pPr>
        <w:spacing w:before="120" w:after="120" w:line="264" w:lineRule="auto"/>
        <w:jc w:val="both"/>
        <w:rPr>
          <w:rFonts w:ascii="Times New Roman" w:hAnsi="Times New Roman" w:cs="Times New Roman"/>
        </w:rPr>
      </w:pPr>
      <w:r w:rsidRPr="007858BC">
        <w:rPr>
          <w:rFonts w:ascii="Times New Roman" w:hAnsi="Times New Roman" w:cs="Times New Roman"/>
        </w:rPr>
        <w:t>БД имат управленски, регулаторни, контролни и информационни функции.</w:t>
      </w:r>
    </w:p>
    <w:p w14:paraId="607D4582" w14:textId="77777777" w:rsidR="00FE009A" w:rsidRPr="007858BC" w:rsidRDefault="00FE009A" w:rsidP="00FE009A">
      <w:pPr>
        <w:spacing w:before="120" w:after="120" w:line="264" w:lineRule="auto"/>
        <w:jc w:val="both"/>
        <w:rPr>
          <w:rFonts w:ascii="Times New Roman" w:hAnsi="Times New Roman" w:cs="Times New Roman"/>
        </w:rPr>
      </w:pPr>
      <w:r w:rsidRPr="007858BC">
        <w:rPr>
          <w:rFonts w:ascii="Times New Roman" w:hAnsi="Times New Roman" w:cs="Times New Roman"/>
        </w:rPr>
        <w:t xml:space="preserve">При осъществяване на функции по управлението на водите, БД разработват, актуализират и прилагат Планове за управление на речните басейни, Планове за управление на риска от наводнения и Морска </w:t>
      </w:r>
      <w:r w:rsidRPr="007858BC">
        <w:rPr>
          <w:rFonts w:ascii="Times New Roman" w:hAnsi="Times New Roman" w:cs="Times New Roman"/>
        </w:rPr>
        <w:lastRenderedPageBreak/>
        <w:t>стратегия. Басейновите дирекции стопанисват минералните води – изключителна държавна собственост, които не са предоставени на концесия и/или на общини. Планират и участват в провеждането на мониторинга по Закона за водите, обобщават и анализират данните. Наред с това, БД определят естествените и разполагаемите ресурси на подземните водни тела и учредяват санитарно-охранителни зони около съоръженията за питейно-битово водоснабдяване,</w:t>
      </w:r>
    </w:p>
    <w:p w14:paraId="40E07B58" w14:textId="77777777" w:rsidR="00FE009A" w:rsidRPr="007858BC" w:rsidRDefault="00FE009A" w:rsidP="00FE009A">
      <w:pPr>
        <w:spacing w:before="120" w:after="120" w:line="264" w:lineRule="auto"/>
        <w:jc w:val="both"/>
        <w:rPr>
          <w:rFonts w:ascii="Times New Roman" w:hAnsi="Times New Roman" w:cs="Times New Roman"/>
        </w:rPr>
      </w:pPr>
      <w:r w:rsidRPr="007858BC">
        <w:rPr>
          <w:rFonts w:ascii="Times New Roman" w:hAnsi="Times New Roman" w:cs="Times New Roman"/>
        </w:rPr>
        <w:t>Регулаторните функции на БД са най-тясно свързани с разрешителния режим за водовземане и за ползване на водните обекти, който се въвежда от Закона за водите като средство за регулиране използването на водите и задоволяване на нуждите на обществото и на икономиката</w:t>
      </w:r>
    </w:p>
    <w:p w14:paraId="7EE8C71E" w14:textId="77777777" w:rsidR="00FE009A" w:rsidRPr="007858BC" w:rsidRDefault="00FE009A" w:rsidP="00FE009A">
      <w:pPr>
        <w:spacing w:before="120" w:after="120" w:line="264" w:lineRule="auto"/>
        <w:jc w:val="both"/>
        <w:rPr>
          <w:rFonts w:ascii="Times New Roman" w:hAnsi="Times New Roman" w:cs="Times New Roman"/>
        </w:rPr>
      </w:pPr>
      <w:r w:rsidRPr="007858BC">
        <w:rPr>
          <w:rFonts w:ascii="Times New Roman" w:hAnsi="Times New Roman" w:cs="Times New Roman"/>
        </w:rPr>
        <w:t>Контролът по отношение на състоянието и проводимостта на речните легла, осъществяването на дейности в обсега на водните обекти, спазването на забраните и ограниченията в границите на санитарно-охранителните зони, изпълнението на условията, посочени в издадените разрешителни по Закона за водите, включително за заплащане на дължимите такси за водовземане, за ползване на воден обект и за замърсяване, определят основната част от контролните функции на басейновите дирекции.</w:t>
      </w:r>
    </w:p>
    <w:p w14:paraId="432BB62C" w14:textId="1C07C26B" w:rsidR="00FE009A" w:rsidRPr="007858BC" w:rsidRDefault="00FE009A" w:rsidP="00FE009A">
      <w:pPr>
        <w:spacing w:before="120" w:after="120" w:line="264" w:lineRule="auto"/>
        <w:jc w:val="both"/>
        <w:rPr>
          <w:rFonts w:ascii="Times New Roman" w:hAnsi="Times New Roman" w:cs="Times New Roman"/>
        </w:rPr>
      </w:pPr>
      <w:r w:rsidRPr="007858BC">
        <w:rPr>
          <w:rFonts w:ascii="Times New Roman" w:hAnsi="Times New Roman" w:cs="Times New Roman"/>
        </w:rPr>
        <w:t>Информационните функции се изпълняват чрез осигуряването на информация за обществеността за състоянието на водите. Басейновите дирекции осъществяват сътрудничество с компетентните органи за басейново управление на други държави по отношение на управлението на водите в международни райони за басейново управление. Поддържат специализирани бази данни, карти, регистри и информационна система за водите, провеждат обществено обсъждане на плановите документи.</w:t>
      </w:r>
    </w:p>
    <w:p w14:paraId="7EF87B97" w14:textId="77777777" w:rsidR="00FE009A" w:rsidRPr="007858BC" w:rsidRDefault="00FE009A" w:rsidP="00FE009A">
      <w:pPr>
        <w:tabs>
          <w:tab w:val="left" w:pos="709"/>
        </w:tabs>
        <w:spacing w:before="120" w:after="120" w:line="264" w:lineRule="auto"/>
        <w:jc w:val="both"/>
        <w:rPr>
          <w:rFonts w:ascii="Times New Roman" w:hAnsi="Times New Roman" w:cs="Times New Roman"/>
        </w:rPr>
      </w:pPr>
      <w:r w:rsidRPr="007858BC">
        <w:rPr>
          <w:rFonts w:ascii="Times New Roman" w:hAnsi="Times New Roman" w:cs="Times New Roman"/>
          <w:b/>
        </w:rPr>
        <w:t>ДИРЕКЦИИ НА НАЦИОНАЛНИТЕ ПАРКОВЕ</w:t>
      </w:r>
      <w:r w:rsidRPr="007858BC">
        <w:rPr>
          <w:rFonts w:ascii="Times New Roman" w:hAnsi="Times New Roman" w:cs="Times New Roman"/>
        </w:rPr>
        <w:t xml:space="preserve"> </w:t>
      </w:r>
    </w:p>
    <w:p w14:paraId="1DAA463F" w14:textId="32E9A32E" w:rsidR="00FE009A" w:rsidRPr="007858BC" w:rsidRDefault="00FE009A" w:rsidP="00FE009A">
      <w:pPr>
        <w:tabs>
          <w:tab w:val="left" w:pos="709"/>
        </w:tabs>
        <w:spacing w:before="120" w:after="120" w:line="264" w:lineRule="auto"/>
        <w:jc w:val="both"/>
        <w:rPr>
          <w:rFonts w:ascii="Times New Roman" w:hAnsi="Times New Roman" w:cs="Times New Roman"/>
        </w:rPr>
      </w:pPr>
      <w:r w:rsidRPr="007858BC">
        <w:rPr>
          <w:rFonts w:ascii="Times New Roman" w:hAnsi="Times New Roman" w:cs="Times New Roman"/>
        </w:rPr>
        <w:t>Съгласно Закона за защитените територии, като специализирани регионални органи на МОСВ са обособени три дирекции на национални паркове (ДНП) – ДНП Рила, ДНП Пирин и ДНП Централен Балкан, които извършват управление и контрол по места.</w:t>
      </w:r>
    </w:p>
    <w:p w14:paraId="28559211" w14:textId="77777777" w:rsidR="00FE009A" w:rsidRPr="007858BC" w:rsidRDefault="00FE009A" w:rsidP="00FE009A">
      <w:pPr>
        <w:tabs>
          <w:tab w:val="left" w:pos="709"/>
        </w:tabs>
        <w:spacing w:before="120" w:after="120" w:line="264" w:lineRule="auto"/>
        <w:jc w:val="both"/>
        <w:rPr>
          <w:rFonts w:ascii="Times New Roman" w:hAnsi="Times New Roman" w:cs="Times New Roman"/>
        </w:rPr>
      </w:pPr>
      <w:r w:rsidRPr="007858BC">
        <w:rPr>
          <w:rFonts w:ascii="Times New Roman" w:hAnsi="Times New Roman" w:cs="Times New Roman"/>
        </w:rPr>
        <w:t>Основните функции на дирекциите са свързани с управление и охрана на националните паркове; прилагане на плановете им за управление; възлагане на дейности, предвидени в плановете за управление и в устройствените планове и проекти; координация и контрол върху дейности, осъществявани от други органи, организации и лица; осъществяване на образователни и информационни програми и проекти; мониторинг на компонентите на околната среда и поддържане на база данни; санкциониране на нарушителите.</w:t>
      </w:r>
    </w:p>
    <w:p w14:paraId="75D14BF9" w14:textId="67B71638" w:rsidR="00FE009A" w:rsidRPr="007858BC" w:rsidRDefault="00FE009A" w:rsidP="00FE009A">
      <w:pPr>
        <w:tabs>
          <w:tab w:val="left" w:pos="709"/>
        </w:tabs>
        <w:spacing w:before="120" w:after="120" w:line="264" w:lineRule="auto"/>
        <w:jc w:val="both"/>
        <w:rPr>
          <w:rFonts w:ascii="Times New Roman" w:hAnsi="Times New Roman" w:cs="Times New Roman"/>
        </w:rPr>
      </w:pPr>
      <w:r w:rsidRPr="007858BC">
        <w:rPr>
          <w:rFonts w:ascii="Times New Roman" w:hAnsi="Times New Roman" w:cs="Times New Roman"/>
        </w:rPr>
        <w:t xml:space="preserve">Законът за защитените територии определя целите на управление на националните паркове в две </w:t>
      </w:r>
      <w:r w:rsidR="007858BC" w:rsidRPr="007858BC">
        <w:rPr>
          <w:rFonts w:ascii="Times New Roman" w:hAnsi="Times New Roman" w:cs="Times New Roman"/>
        </w:rPr>
        <w:t>взаимно допълващи</w:t>
      </w:r>
      <w:r w:rsidRPr="007858BC">
        <w:rPr>
          <w:rFonts w:ascii="Times New Roman" w:hAnsi="Times New Roman" w:cs="Times New Roman"/>
        </w:rPr>
        <w:t xml:space="preserve"> се насоки – опазване и съхранение на уникалната природа и предоставяне на възможности за наука, образование, рекреация и устойчив поминък на населението в селищата около тях.</w:t>
      </w:r>
    </w:p>
    <w:p w14:paraId="795C7954" w14:textId="77777777" w:rsidR="00FE009A" w:rsidRPr="007858BC" w:rsidRDefault="00FE009A" w:rsidP="00FE009A">
      <w:pPr>
        <w:tabs>
          <w:tab w:val="left" w:pos="709"/>
        </w:tabs>
        <w:spacing w:before="120" w:after="120" w:line="264" w:lineRule="auto"/>
        <w:jc w:val="both"/>
        <w:rPr>
          <w:rFonts w:ascii="Times New Roman" w:hAnsi="Times New Roman" w:cs="Times New Roman"/>
        </w:rPr>
      </w:pPr>
      <w:r w:rsidRPr="007858BC">
        <w:rPr>
          <w:rFonts w:ascii="Times New Roman" w:hAnsi="Times New Roman" w:cs="Times New Roman"/>
        </w:rPr>
        <w:t>Условията за ползване на парковите ресурси се определят в зависимост от местоположението им в парка и от конкретния им вид. Тези условия са базови при определяне на функционалните зони и съответните режими и норми за ползвания на ресурсите в тях.</w:t>
      </w:r>
    </w:p>
    <w:p w14:paraId="6BA77EAE" w14:textId="77777777" w:rsidR="00FE009A" w:rsidRPr="007858BC" w:rsidRDefault="00FE009A" w:rsidP="00FE009A">
      <w:pPr>
        <w:tabs>
          <w:tab w:val="left" w:pos="709"/>
        </w:tabs>
        <w:spacing w:before="120" w:after="120" w:line="264" w:lineRule="auto"/>
        <w:jc w:val="both"/>
        <w:rPr>
          <w:rFonts w:ascii="Times New Roman" w:hAnsi="Times New Roman" w:cs="Times New Roman"/>
        </w:rPr>
      </w:pPr>
      <w:r w:rsidRPr="007858BC">
        <w:rPr>
          <w:rFonts w:ascii="Times New Roman" w:hAnsi="Times New Roman" w:cs="Times New Roman"/>
        </w:rPr>
        <w:t>Основният инструмент за управлението на парковете са плановете им за управление на територията.</w:t>
      </w:r>
    </w:p>
    <w:p w14:paraId="70F6FF4F" w14:textId="77777777" w:rsidR="00FE009A" w:rsidRPr="007858BC" w:rsidRDefault="00FE009A" w:rsidP="00FE009A">
      <w:pPr>
        <w:tabs>
          <w:tab w:val="left" w:pos="709"/>
        </w:tabs>
        <w:spacing w:before="120" w:after="120" w:line="264" w:lineRule="auto"/>
        <w:jc w:val="both"/>
        <w:rPr>
          <w:rFonts w:ascii="Times New Roman" w:hAnsi="Times New Roman" w:cs="Times New Roman"/>
          <w:b/>
        </w:rPr>
      </w:pPr>
      <w:r w:rsidRPr="007858BC">
        <w:rPr>
          <w:rFonts w:ascii="Times New Roman" w:hAnsi="Times New Roman" w:cs="Times New Roman"/>
          <w:b/>
        </w:rPr>
        <w:t xml:space="preserve">Органите за местно самоуправление – общини и райони </w:t>
      </w:r>
    </w:p>
    <w:p w14:paraId="4EAD7CAC" w14:textId="77777777" w:rsidR="00FE009A" w:rsidRPr="007858BC" w:rsidRDefault="00FE009A" w:rsidP="00FE009A">
      <w:pPr>
        <w:shd w:val="clear" w:color="auto" w:fill="FFFFFF"/>
        <w:spacing w:before="120" w:after="120" w:line="264" w:lineRule="auto"/>
        <w:jc w:val="both"/>
        <w:rPr>
          <w:rFonts w:ascii="Times New Roman" w:hAnsi="Times New Roman" w:cs="Times New Roman"/>
        </w:rPr>
      </w:pPr>
      <w:r w:rsidRPr="007858BC">
        <w:rPr>
          <w:rFonts w:ascii="Times New Roman" w:hAnsi="Times New Roman" w:cs="Times New Roman"/>
        </w:rPr>
        <w:t>Кметовете на общини, а в градовете с районно деление - и кметовете на районите, имат информационни, изпълнителни, управленски и контролни функции.</w:t>
      </w:r>
    </w:p>
    <w:p w14:paraId="7094BFCD" w14:textId="51FA2E36" w:rsidR="00FE009A" w:rsidRPr="007858BC" w:rsidRDefault="00FE009A" w:rsidP="00FE009A">
      <w:pPr>
        <w:shd w:val="clear" w:color="auto" w:fill="FFFFFF"/>
        <w:spacing w:before="120" w:after="120" w:line="264" w:lineRule="auto"/>
        <w:jc w:val="both"/>
        <w:rPr>
          <w:rFonts w:ascii="Times New Roman" w:hAnsi="Times New Roman" w:cs="Times New Roman"/>
        </w:rPr>
      </w:pPr>
      <w:r w:rsidRPr="007858BC">
        <w:rPr>
          <w:rFonts w:ascii="Times New Roman" w:hAnsi="Times New Roman" w:cs="Times New Roman"/>
        </w:rPr>
        <w:t xml:space="preserve">Те информират населението за състоянието на околната среда съгласно изискванията на ЗООС, разработват и контролират заедно с другите органи планове за ликвидиране на последствията от </w:t>
      </w:r>
      <w:r w:rsidRPr="007858BC">
        <w:rPr>
          <w:rFonts w:ascii="Times New Roman" w:hAnsi="Times New Roman" w:cs="Times New Roman"/>
        </w:rPr>
        <w:lastRenderedPageBreak/>
        <w:t xml:space="preserve">аварийни и залпови замърсявания на територията на общината, контролират изграждането, поддържането и правилната експлоатация на пречиствателните станции за отпадъчни води в урбанизираните територии; организират и контролират чистотата, поддържането, опазването и разширяването на селищните зелени системи в населените места и </w:t>
      </w:r>
      <w:r w:rsidR="007858BC" w:rsidRPr="007858BC">
        <w:rPr>
          <w:rFonts w:ascii="Times New Roman" w:hAnsi="Times New Roman" w:cs="Times New Roman"/>
        </w:rPr>
        <w:t>край селищните</w:t>
      </w:r>
      <w:r w:rsidRPr="007858BC">
        <w:rPr>
          <w:rFonts w:ascii="Times New Roman" w:hAnsi="Times New Roman" w:cs="Times New Roman"/>
        </w:rPr>
        <w:t xml:space="preserve"> територии, както и опазването на биологичното разнообразие, на ландшафта и на природното и културното наследство в тях; определят и оповестяват публично лицата, отговорни за поддържането на чистотата на улиците, тротоарите и други места за обществено ползване на територията на населените места, и контролират изпълнението на техните задължения; организират дейността на създадени с решение на общинския съвет екоинспекции, включително на обществени начала, които имат право да съставят актове за установяване на административни нарушения; определят длъжностните лица, които могат да съставят актове за установяване на административните нарушения по този закон и осъществяват правомощията си по специалните закони в областта на околната среда; определят лицата в общинската администрация, притежаващи необходимата професионална квалификация за осъществяване на дейностите по управление на околната среда.</w:t>
      </w:r>
    </w:p>
    <w:p w14:paraId="158F1C34" w14:textId="77777777" w:rsidR="00FE009A" w:rsidRPr="007858BC" w:rsidRDefault="00FE009A" w:rsidP="00FE009A">
      <w:pPr>
        <w:tabs>
          <w:tab w:val="left" w:pos="709"/>
        </w:tabs>
        <w:spacing w:before="120" w:after="120" w:line="264" w:lineRule="auto"/>
        <w:jc w:val="both"/>
        <w:rPr>
          <w:rFonts w:ascii="Times New Roman" w:hAnsi="Times New Roman" w:cs="Times New Roman"/>
          <w:b/>
        </w:rPr>
      </w:pPr>
      <w:r w:rsidRPr="007858BC">
        <w:rPr>
          <w:rFonts w:ascii="Times New Roman" w:hAnsi="Times New Roman" w:cs="Times New Roman"/>
          <w:b/>
        </w:rPr>
        <w:t>Областни управители</w:t>
      </w:r>
    </w:p>
    <w:p w14:paraId="2E39ACC4" w14:textId="77777777" w:rsidR="00FE009A" w:rsidRPr="007858BC" w:rsidRDefault="00FE009A" w:rsidP="00FE009A">
      <w:pPr>
        <w:shd w:val="clear" w:color="auto" w:fill="FFFFFF"/>
        <w:spacing w:before="120" w:after="120" w:line="264" w:lineRule="auto"/>
        <w:jc w:val="both"/>
        <w:rPr>
          <w:rFonts w:ascii="Times New Roman" w:hAnsi="Times New Roman" w:cs="Times New Roman"/>
        </w:rPr>
      </w:pPr>
      <w:r w:rsidRPr="007858BC">
        <w:rPr>
          <w:rFonts w:ascii="Times New Roman" w:hAnsi="Times New Roman" w:cs="Times New Roman"/>
        </w:rPr>
        <w:t>Областните управители осигуряват провеждането на държавната политика по опазване на околната среда на територията на областта; те координират работата на органите на изпълнителната власт и техните администрации на територията на областта по отношение провеждането на държавната политика по опазване на околната среда; координират дейностите по провеждане на политиката по опазване на околната среда между общините на територията на областта и издават наказателни постановления за актове, съставени по реда на чл. 15, ал. 1, т. 8 от ЗООС.</w:t>
      </w:r>
    </w:p>
    <w:p w14:paraId="75A5A5AE" w14:textId="77777777" w:rsidR="00FE009A" w:rsidRPr="007858BC" w:rsidRDefault="00FE009A" w:rsidP="00FE009A">
      <w:pPr>
        <w:spacing w:before="120" w:after="120" w:line="264" w:lineRule="auto"/>
        <w:jc w:val="both"/>
        <w:rPr>
          <w:rFonts w:ascii="Times New Roman" w:hAnsi="Times New Roman" w:cs="Times New Roman"/>
          <w:b/>
        </w:rPr>
      </w:pPr>
      <w:r w:rsidRPr="007858BC">
        <w:rPr>
          <w:rFonts w:ascii="Times New Roman" w:hAnsi="Times New Roman" w:cs="Times New Roman"/>
          <w:b/>
        </w:rPr>
        <w:t>Предприятие за управление на дейностите по опазване на околната среда</w:t>
      </w:r>
    </w:p>
    <w:p w14:paraId="6ED1F32D" w14:textId="7252BF04" w:rsidR="00FE009A" w:rsidRPr="007858BC" w:rsidRDefault="00FE009A" w:rsidP="00FE009A">
      <w:pPr>
        <w:spacing w:before="120" w:after="120" w:line="264" w:lineRule="auto"/>
        <w:jc w:val="both"/>
        <w:rPr>
          <w:rFonts w:ascii="Times New Roman" w:hAnsi="Times New Roman" w:cs="Times New Roman"/>
        </w:rPr>
      </w:pPr>
      <w:r w:rsidRPr="007858BC">
        <w:rPr>
          <w:rFonts w:ascii="Times New Roman" w:hAnsi="Times New Roman" w:cs="Times New Roman"/>
        </w:rPr>
        <w:t>Предприятието за управление на дейностите по опазване на околната среда е юридическо лице, създадено със Закона за опазване на околната среда-чл.60 ал.1. / ДВ бр.91 от 25.09.2002</w:t>
      </w:r>
      <w:r w:rsidR="00474357" w:rsidRPr="007858BC">
        <w:rPr>
          <w:rFonts w:ascii="Times New Roman" w:hAnsi="Times New Roman" w:cs="Times New Roman"/>
        </w:rPr>
        <w:t xml:space="preserve"> </w:t>
      </w:r>
      <w:r w:rsidRPr="007858BC">
        <w:rPr>
          <w:rFonts w:ascii="Times New Roman" w:hAnsi="Times New Roman" w:cs="Times New Roman"/>
        </w:rPr>
        <w:t>г./</w:t>
      </w:r>
    </w:p>
    <w:p w14:paraId="076B0601" w14:textId="65F011C3" w:rsidR="00FE009A" w:rsidRPr="007858BC" w:rsidRDefault="00FE009A" w:rsidP="00FE009A">
      <w:pPr>
        <w:spacing w:before="120" w:after="120" w:line="264" w:lineRule="auto"/>
        <w:jc w:val="both"/>
        <w:rPr>
          <w:rFonts w:ascii="Times New Roman" w:hAnsi="Times New Roman" w:cs="Times New Roman"/>
        </w:rPr>
      </w:pPr>
      <w:r w:rsidRPr="007858BC">
        <w:rPr>
          <w:rFonts w:ascii="Times New Roman" w:hAnsi="Times New Roman" w:cs="Times New Roman"/>
        </w:rPr>
        <w:t xml:space="preserve">Основен предмет на дейност на предприятието е реализация на екологични проекти и дейности в изпълнение на национални и общински стратегии и програми в областта на околната среда. Предприятието безвъзмездно финансира екологични проекти на общини по публично оповестени изисквания за кандидатстване на електронната си страница. </w:t>
      </w:r>
      <w:r w:rsidR="00474357" w:rsidRPr="007858BC">
        <w:rPr>
          <w:rFonts w:ascii="Times New Roman" w:hAnsi="Times New Roman" w:cs="Times New Roman"/>
        </w:rPr>
        <w:t>То</w:t>
      </w:r>
      <w:r w:rsidRPr="007858BC">
        <w:rPr>
          <w:rFonts w:ascii="Times New Roman" w:hAnsi="Times New Roman" w:cs="Times New Roman"/>
        </w:rPr>
        <w:t xml:space="preserve"> отпуска заеми за финансиране на екологични проекти и дейности на общини, физически и юридически лица по публично оповестени изисквания за кандидатстване на електронната си страница. </w:t>
      </w:r>
      <w:r w:rsidR="00474357" w:rsidRPr="007858BC">
        <w:rPr>
          <w:rFonts w:ascii="Times New Roman" w:hAnsi="Times New Roman" w:cs="Times New Roman"/>
        </w:rPr>
        <w:t>Ф</w:t>
      </w:r>
      <w:r w:rsidRPr="007858BC">
        <w:rPr>
          <w:rFonts w:ascii="Times New Roman" w:hAnsi="Times New Roman" w:cs="Times New Roman"/>
        </w:rPr>
        <w:t xml:space="preserve">инансира неинвестиционни проекти и дейности, способстващи за осъществяване политиката на Министерство на околната среда и водите в областта на опазване и възстановяване на околната среда. </w:t>
      </w:r>
    </w:p>
    <w:p w14:paraId="2FD20332" w14:textId="3885272E" w:rsidR="00FE009A" w:rsidRPr="007858BC" w:rsidRDefault="00FE009A" w:rsidP="00FE009A">
      <w:pPr>
        <w:spacing w:before="120" w:after="120" w:line="264" w:lineRule="auto"/>
        <w:jc w:val="both"/>
        <w:rPr>
          <w:rFonts w:ascii="Times New Roman" w:hAnsi="Times New Roman" w:cs="Times New Roman"/>
        </w:rPr>
      </w:pPr>
      <w:r w:rsidRPr="007858BC">
        <w:rPr>
          <w:rFonts w:ascii="Times New Roman" w:hAnsi="Times New Roman" w:cs="Times New Roman"/>
        </w:rPr>
        <w:t>Съгласно чл. 9 от ЗООС държавната политика по опазване на околната среда се интегрира в секторните политики - транспорт, енергетика, строителство, селско стопанство, туризъм, промишленост, образование и др</w:t>
      </w:r>
      <w:r w:rsidR="00316299" w:rsidRPr="007858BC">
        <w:rPr>
          <w:rFonts w:ascii="Times New Roman" w:hAnsi="Times New Roman" w:cs="Times New Roman"/>
        </w:rPr>
        <w:t>.</w:t>
      </w:r>
      <w:r w:rsidRPr="007858BC">
        <w:rPr>
          <w:rFonts w:ascii="Times New Roman" w:hAnsi="Times New Roman" w:cs="Times New Roman"/>
        </w:rPr>
        <w:t xml:space="preserve"> и се осъществява от компетентните органи на изпълнителната власт.</w:t>
      </w:r>
    </w:p>
    <w:p w14:paraId="26D15CCC" w14:textId="3648A235" w:rsidR="00FE009A" w:rsidRPr="007858BC" w:rsidRDefault="00FE009A" w:rsidP="00FE009A">
      <w:pPr>
        <w:spacing w:before="120" w:after="120" w:line="264" w:lineRule="auto"/>
        <w:jc w:val="both"/>
        <w:rPr>
          <w:rFonts w:ascii="Times New Roman" w:hAnsi="Times New Roman" w:cs="Times New Roman"/>
        </w:rPr>
      </w:pPr>
      <w:r w:rsidRPr="007858BC">
        <w:rPr>
          <w:rFonts w:ascii="Times New Roman" w:hAnsi="Times New Roman" w:cs="Times New Roman"/>
        </w:rPr>
        <w:t>Във връзка с горното</w:t>
      </w:r>
      <w:r w:rsidR="00316299" w:rsidRPr="007858BC">
        <w:rPr>
          <w:rFonts w:ascii="Times New Roman" w:hAnsi="Times New Roman" w:cs="Times New Roman"/>
        </w:rPr>
        <w:t>,</w:t>
      </w:r>
      <w:r w:rsidRPr="007858BC">
        <w:rPr>
          <w:rFonts w:ascii="Times New Roman" w:hAnsi="Times New Roman" w:cs="Times New Roman"/>
        </w:rPr>
        <w:t xml:space="preserve"> </w:t>
      </w:r>
      <w:r w:rsidRPr="007858BC">
        <w:rPr>
          <w:rFonts w:ascii="Times New Roman" w:hAnsi="Times New Roman" w:cs="Times New Roman"/>
          <w:b/>
        </w:rPr>
        <w:t>други институции, имащи отношение към държавната политика за опазване на околната среда са</w:t>
      </w:r>
      <w:r w:rsidRPr="007858BC">
        <w:rPr>
          <w:rFonts w:ascii="Times New Roman" w:hAnsi="Times New Roman" w:cs="Times New Roman"/>
        </w:rPr>
        <w:t xml:space="preserve"> Министерство на здравеопазването, Министерство на земеделието, храните и горите, Министерство на регионалното развитие и благоустройството, Министерство на транспорта, информационните технологии и съобщенията, Министерство на туризма, Министерство на икономиката, Министерство на енергетиката, Министерство на образованието и др</w:t>
      </w:r>
      <w:r w:rsidR="00316299" w:rsidRPr="007858BC">
        <w:rPr>
          <w:rFonts w:ascii="Times New Roman" w:hAnsi="Times New Roman" w:cs="Times New Roman"/>
        </w:rPr>
        <w:t xml:space="preserve">. </w:t>
      </w:r>
      <w:r w:rsidRPr="007858BC">
        <w:rPr>
          <w:rFonts w:ascii="Times New Roman" w:hAnsi="Times New Roman" w:cs="Times New Roman"/>
        </w:rPr>
        <w:t>ведомства и организации.</w:t>
      </w:r>
    </w:p>
    <w:p w14:paraId="5A121FD2" w14:textId="045BAE3C" w:rsidR="00E71FA1" w:rsidRPr="007858BC" w:rsidRDefault="00E71FA1" w:rsidP="00FE009A">
      <w:pPr>
        <w:spacing w:before="120" w:after="120" w:line="264" w:lineRule="auto"/>
        <w:jc w:val="both"/>
        <w:rPr>
          <w:rFonts w:ascii="Times New Roman" w:hAnsi="Times New Roman" w:cs="Times New Roman"/>
        </w:rPr>
      </w:pPr>
    </w:p>
    <w:p w14:paraId="4C37D956" w14:textId="15999229" w:rsidR="00E71FA1" w:rsidRPr="007858BC" w:rsidRDefault="00E71FA1" w:rsidP="00FE009A">
      <w:pPr>
        <w:spacing w:before="120" w:after="120" w:line="264" w:lineRule="auto"/>
        <w:jc w:val="both"/>
        <w:rPr>
          <w:rFonts w:ascii="Times New Roman" w:hAnsi="Times New Roman" w:cs="Times New Roman"/>
        </w:rPr>
      </w:pPr>
    </w:p>
    <w:p w14:paraId="3F88E12C" w14:textId="01332A42" w:rsidR="00E71FA1" w:rsidRPr="007858BC" w:rsidRDefault="00E71FA1" w:rsidP="00FE009A">
      <w:pPr>
        <w:spacing w:before="120" w:after="120" w:line="264" w:lineRule="auto"/>
        <w:jc w:val="both"/>
        <w:rPr>
          <w:rFonts w:ascii="Times New Roman" w:hAnsi="Times New Roman" w:cs="Times New Roman"/>
        </w:rPr>
      </w:pPr>
    </w:p>
    <w:p w14:paraId="22E8CE37" w14:textId="583BDC36" w:rsidR="00E71FA1" w:rsidRPr="007858BC" w:rsidRDefault="00E71FA1" w:rsidP="00FE009A">
      <w:pPr>
        <w:spacing w:before="120" w:after="120" w:line="264" w:lineRule="auto"/>
        <w:jc w:val="both"/>
        <w:rPr>
          <w:rFonts w:ascii="Times New Roman" w:hAnsi="Times New Roman" w:cs="Times New Roman"/>
        </w:rPr>
      </w:pPr>
    </w:p>
    <w:p w14:paraId="0B7BECDC" w14:textId="2C3A58A3" w:rsidR="00E71FA1" w:rsidRPr="007858BC" w:rsidRDefault="00E71FA1" w:rsidP="00FE009A">
      <w:pPr>
        <w:spacing w:before="120" w:after="120" w:line="264" w:lineRule="auto"/>
        <w:jc w:val="both"/>
        <w:rPr>
          <w:rFonts w:ascii="Times New Roman" w:hAnsi="Times New Roman" w:cs="Times New Roman"/>
        </w:rPr>
      </w:pPr>
    </w:p>
    <w:p w14:paraId="55673F34" w14:textId="74F08D7F" w:rsidR="00E71FA1" w:rsidRPr="007858BC" w:rsidRDefault="00E71FA1" w:rsidP="00FE009A">
      <w:pPr>
        <w:spacing w:before="120" w:after="120" w:line="264" w:lineRule="auto"/>
        <w:jc w:val="both"/>
        <w:rPr>
          <w:rFonts w:ascii="Times New Roman" w:hAnsi="Times New Roman" w:cs="Times New Roman"/>
        </w:rPr>
      </w:pPr>
    </w:p>
    <w:p w14:paraId="4B7138A6" w14:textId="5197075A" w:rsidR="00E71FA1" w:rsidRPr="007858BC" w:rsidRDefault="00E71FA1" w:rsidP="00FE009A">
      <w:pPr>
        <w:spacing w:before="120" w:after="120" w:line="264" w:lineRule="auto"/>
        <w:jc w:val="both"/>
        <w:rPr>
          <w:rFonts w:ascii="Times New Roman" w:hAnsi="Times New Roman" w:cs="Times New Roman"/>
        </w:rPr>
      </w:pPr>
    </w:p>
    <w:p w14:paraId="2A01F9BD" w14:textId="28D68CAC" w:rsidR="00E71FA1" w:rsidRPr="007858BC" w:rsidRDefault="00E71FA1" w:rsidP="00FE009A">
      <w:pPr>
        <w:spacing w:before="120" w:after="120" w:line="264" w:lineRule="auto"/>
        <w:jc w:val="both"/>
        <w:rPr>
          <w:rFonts w:ascii="Times New Roman" w:hAnsi="Times New Roman" w:cs="Times New Roman"/>
        </w:rPr>
      </w:pPr>
    </w:p>
    <w:p w14:paraId="49DF6120" w14:textId="199DDCC6" w:rsidR="00E71FA1" w:rsidRPr="007858BC" w:rsidRDefault="00E71FA1" w:rsidP="00FE009A">
      <w:pPr>
        <w:spacing w:before="120" w:after="120" w:line="264" w:lineRule="auto"/>
        <w:jc w:val="both"/>
        <w:rPr>
          <w:rFonts w:ascii="Times New Roman" w:hAnsi="Times New Roman" w:cs="Times New Roman"/>
        </w:rPr>
      </w:pPr>
    </w:p>
    <w:p w14:paraId="582B4ABB" w14:textId="0FDEC79F" w:rsidR="00E71FA1" w:rsidRPr="007858BC" w:rsidRDefault="00E71FA1" w:rsidP="00FE009A">
      <w:pPr>
        <w:spacing w:before="120" w:after="120" w:line="264" w:lineRule="auto"/>
        <w:jc w:val="both"/>
        <w:rPr>
          <w:rFonts w:ascii="Times New Roman" w:hAnsi="Times New Roman" w:cs="Times New Roman"/>
        </w:rPr>
      </w:pPr>
    </w:p>
    <w:p w14:paraId="709CD083" w14:textId="4AF822CE" w:rsidR="00E71FA1" w:rsidRPr="007858BC" w:rsidRDefault="00E71FA1" w:rsidP="00FE009A">
      <w:pPr>
        <w:spacing w:before="120" w:after="120" w:line="264" w:lineRule="auto"/>
        <w:jc w:val="both"/>
        <w:rPr>
          <w:rFonts w:ascii="Times New Roman" w:hAnsi="Times New Roman" w:cs="Times New Roman"/>
        </w:rPr>
      </w:pPr>
    </w:p>
    <w:p w14:paraId="2C5C245C" w14:textId="65EBA9FF" w:rsidR="00E71FA1" w:rsidRPr="007858BC" w:rsidRDefault="00E71FA1" w:rsidP="00FE009A">
      <w:pPr>
        <w:spacing w:before="120" w:after="120" w:line="264" w:lineRule="auto"/>
        <w:jc w:val="both"/>
        <w:rPr>
          <w:rFonts w:ascii="Times New Roman" w:hAnsi="Times New Roman" w:cs="Times New Roman"/>
        </w:rPr>
      </w:pPr>
    </w:p>
    <w:p w14:paraId="1CE58DE8" w14:textId="2D81B0D5" w:rsidR="00E71FA1" w:rsidRPr="007858BC" w:rsidRDefault="00E71FA1" w:rsidP="00FE009A">
      <w:pPr>
        <w:spacing w:before="120" w:after="120" w:line="264" w:lineRule="auto"/>
        <w:jc w:val="both"/>
        <w:rPr>
          <w:rFonts w:ascii="Times New Roman" w:hAnsi="Times New Roman" w:cs="Times New Roman"/>
        </w:rPr>
      </w:pPr>
    </w:p>
    <w:p w14:paraId="6369B404" w14:textId="692BF915" w:rsidR="00E71FA1" w:rsidRPr="007858BC" w:rsidRDefault="00E71FA1" w:rsidP="00FE009A">
      <w:pPr>
        <w:spacing w:before="120" w:after="120" w:line="264" w:lineRule="auto"/>
        <w:jc w:val="both"/>
        <w:rPr>
          <w:rFonts w:ascii="Times New Roman" w:hAnsi="Times New Roman" w:cs="Times New Roman"/>
        </w:rPr>
      </w:pPr>
    </w:p>
    <w:p w14:paraId="56FF8F97" w14:textId="25348274" w:rsidR="00E71FA1" w:rsidRPr="007858BC" w:rsidRDefault="00E71FA1" w:rsidP="00FE009A">
      <w:pPr>
        <w:spacing w:before="120" w:after="120" w:line="264" w:lineRule="auto"/>
        <w:jc w:val="both"/>
        <w:rPr>
          <w:rFonts w:ascii="Times New Roman" w:hAnsi="Times New Roman" w:cs="Times New Roman"/>
        </w:rPr>
      </w:pPr>
    </w:p>
    <w:p w14:paraId="6A7D5383" w14:textId="64F9AB58" w:rsidR="00E71FA1" w:rsidRPr="007858BC" w:rsidRDefault="00E71FA1" w:rsidP="00FE009A">
      <w:pPr>
        <w:spacing w:before="120" w:after="120" w:line="264" w:lineRule="auto"/>
        <w:jc w:val="both"/>
        <w:rPr>
          <w:rFonts w:ascii="Times New Roman" w:hAnsi="Times New Roman" w:cs="Times New Roman"/>
        </w:rPr>
      </w:pPr>
    </w:p>
    <w:p w14:paraId="0505D80D" w14:textId="77777777" w:rsidR="00E71FA1" w:rsidRPr="007858BC" w:rsidRDefault="00E71FA1" w:rsidP="00FE009A">
      <w:pPr>
        <w:spacing w:before="120" w:after="120" w:line="264" w:lineRule="auto"/>
        <w:jc w:val="both"/>
        <w:rPr>
          <w:rFonts w:ascii="Times New Roman" w:hAnsi="Times New Roman" w:cs="Times New Roman"/>
        </w:rPr>
        <w:sectPr w:rsidR="00E71FA1" w:rsidRPr="007858BC" w:rsidSect="006C3BE8">
          <w:pgSz w:w="12240" w:h="15840" w:code="1"/>
          <w:pgMar w:top="1138" w:right="1411" w:bottom="994" w:left="1411" w:header="11" w:footer="261" w:gutter="0"/>
          <w:cols w:space="720"/>
          <w:titlePg/>
          <w:docGrid w:linePitch="360"/>
        </w:sectPr>
      </w:pPr>
    </w:p>
    <w:tbl>
      <w:tblPr>
        <w:tblStyle w:val="TableGrid"/>
        <w:tblW w:w="14040" w:type="dxa"/>
        <w:tblInd w:w="-18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AA3B19" w:themeFill="accent6" w:themeFillShade="BF"/>
        <w:tblLayout w:type="fixed"/>
        <w:tblLook w:val="04A0" w:firstRow="1" w:lastRow="0" w:firstColumn="1" w:lastColumn="0" w:noHBand="0" w:noVBand="1"/>
      </w:tblPr>
      <w:tblGrid>
        <w:gridCol w:w="960"/>
        <w:gridCol w:w="1290"/>
        <w:gridCol w:w="1036"/>
        <w:gridCol w:w="1605"/>
        <w:gridCol w:w="1049"/>
        <w:gridCol w:w="810"/>
        <w:gridCol w:w="720"/>
        <w:gridCol w:w="990"/>
        <w:gridCol w:w="1170"/>
        <w:gridCol w:w="1440"/>
        <w:gridCol w:w="1710"/>
        <w:gridCol w:w="1260"/>
      </w:tblGrid>
      <w:tr w:rsidR="00F53522" w:rsidRPr="007858BC" w14:paraId="429A4FD3" w14:textId="77777777" w:rsidTr="00137AA0">
        <w:tc>
          <w:tcPr>
            <w:tcW w:w="14040" w:type="dxa"/>
            <w:gridSpan w:val="12"/>
            <w:shd w:val="clear" w:color="auto" w:fill="AA3B19" w:themeFill="accent6" w:themeFillShade="BF"/>
          </w:tcPr>
          <w:p w14:paraId="2A1D56DE" w14:textId="77777777" w:rsidR="00F53522" w:rsidRPr="007858BC" w:rsidRDefault="00F53522" w:rsidP="00A229D0">
            <w:pPr>
              <w:jc w:val="center"/>
              <w:rPr>
                <w:b/>
                <w:bCs/>
                <w:color w:val="FFFFFF" w:themeColor="background1"/>
                <w:sz w:val="24"/>
                <w:szCs w:val="24"/>
              </w:rPr>
            </w:pPr>
            <w:r w:rsidRPr="007858BC">
              <w:rPr>
                <w:b/>
                <w:bCs/>
                <w:color w:val="FFFFFF" w:themeColor="background1"/>
                <w:sz w:val="24"/>
                <w:szCs w:val="24"/>
              </w:rPr>
              <w:lastRenderedPageBreak/>
              <w:t>МОСВ</w:t>
            </w:r>
          </w:p>
        </w:tc>
      </w:tr>
      <w:tr w:rsidR="00F53522" w:rsidRPr="007858BC" w14:paraId="2114DA17" w14:textId="77777777" w:rsidTr="0067536E">
        <w:tc>
          <w:tcPr>
            <w:tcW w:w="960" w:type="dxa"/>
            <w:tcBorders>
              <w:left w:val="nil"/>
            </w:tcBorders>
            <w:shd w:val="clear" w:color="auto" w:fill="auto"/>
          </w:tcPr>
          <w:p w14:paraId="34F52EF0" w14:textId="77777777" w:rsidR="00F53522" w:rsidRPr="007858BC" w:rsidRDefault="00F53522" w:rsidP="00A229D0">
            <w:pPr>
              <w:rPr>
                <w:b/>
                <w:bCs/>
                <w:color w:val="FFFFFF" w:themeColor="background1"/>
                <w:sz w:val="20"/>
                <w:szCs w:val="20"/>
              </w:rPr>
            </w:pPr>
          </w:p>
        </w:tc>
        <w:tc>
          <w:tcPr>
            <w:tcW w:w="1290" w:type="dxa"/>
            <w:shd w:val="clear" w:color="auto" w:fill="auto"/>
          </w:tcPr>
          <w:p w14:paraId="3D168C7F" w14:textId="77777777" w:rsidR="00F53522" w:rsidRPr="007858BC" w:rsidRDefault="00F53522" w:rsidP="00A229D0">
            <w:pPr>
              <w:rPr>
                <w:b/>
                <w:bCs/>
                <w:color w:val="FFFFFF" w:themeColor="background1"/>
                <w:sz w:val="20"/>
                <w:szCs w:val="20"/>
              </w:rPr>
            </w:pPr>
          </w:p>
        </w:tc>
        <w:tc>
          <w:tcPr>
            <w:tcW w:w="1036" w:type="dxa"/>
            <w:shd w:val="clear" w:color="auto" w:fill="auto"/>
          </w:tcPr>
          <w:p w14:paraId="2518BFC7" w14:textId="77777777" w:rsidR="00F53522" w:rsidRPr="007858BC" w:rsidRDefault="00F53522" w:rsidP="00A229D0">
            <w:pPr>
              <w:rPr>
                <w:b/>
                <w:bCs/>
                <w:color w:val="FFFFFF" w:themeColor="background1"/>
                <w:sz w:val="20"/>
                <w:szCs w:val="20"/>
              </w:rPr>
            </w:pPr>
          </w:p>
        </w:tc>
        <w:tc>
          <w:tcPr>
            <w:tcW w:w="1605" w:type="dxa"/>
            <w:shd w:val="clear" w:color="auto" w:fill="auto"/>
          </w:tcPr>
          <w:p w14:paraId="4181EE63" w14:textId="77777777" w:rsidR="00F53522" w:rsidRPr="007858BC" w:rsidRDefault="00F53522" w:rsidP="00A229D0">
            <w:pPr>
              <w:rPr>
                <w:b/>
                <w:bCs/>
                <w:color w:val="FFFFFF" w:themeColor="background1"/>
                <w:sz w:val="20"/>
                <w:szCs w:val="20"/>
              </w:rPr>
            </w:pPr>
          </w:p>
        </w:tc>
        <w:tc>
          <w:tcPr>
            <w:tcW w:w="1049" w:type="dxa"/>
            <w:shd w:val="clear" w:color="auto" w:fill="auto"/>
          </w:tcPr>
          <w:p w14:paraId="30A3358A" w14:textId="77777777" w:rsidR="00F53522" w:rsidRPr="007858BC" w:rsidRDefault="00F53522" w:rsidP="00A229D0">
            <w:pPr>
              <w:rPr>
                <w:b/>
                <w:bCs/>
                <w:color w:val="FFFFFF" w:themeColor="background1"/>
                <w:sz w:val="20"/>
                <w:szCs w:val="20"/>
              </w:rPr>
            </w:pPr>
          </w:p>
        </w:tc>
        <w:tc>
          <w:tcPr>
            <w:tcW w:w="1530" w:type="dxa"/>
            <w:gridSpan w:val="2"/>
            <w:shd w:val="clear" w:color="auto" w:fill="auto"/>
          </w:tcPr>
          <w:p w14:paraId="0049C65B" w14:textId="77777777" w:rsidR="00F53522" w:rsidRPr="007858BC" w:rsidRDefault="00F53522" w:rsidP="00A229D0">
            <w:pPr>
              <w:rPr>
                <w:b/>
                <w:bCs/>
                <w:color w:val="FFFFFF" w:themeColor="background1"/>
                <w:sz w:val="20"/>
                <w:szCs w:val="20"/>
              </w:rPr>
            </w:pPr>
          </w:p>
        </w:tc>
        <w:tc>
          <w:tcPr>
            <w:tcW w:w="990" w:type="dxa"/>
            <w:shd w:val="clear" w:color="auto" w:fill="auto"/>
          </w:tcPr>
          <w:p w14:paraId="294B2EA8" w14:textId="77777777" w:rsidR="00F53522" w:rsidRPr="007858BC" w:rsidRDefault="00F53522" w:rsidP="00A229D0">
            <w:pPr>
              <w:rPr>
                <w:b/>
                <w:bCs/>
                <w:color w:val="FFFFFF" w:themeColor="background1"/>
                <w:sz w:val="20"/>
                <w:szCs w:val="20"/>
              </w:rPr>
            </w:pPr>
          </w:p>
        </w:tc>
        <w:tc>
          <w:tcPr>
            <w:tcW w:w="1170" w:type="dxa"/>
            <w:shd w:val="clear" w:color="auto" w:fill="auto"/>
          </w:tcPr>
          <w:p w14:paraId="4449B335" w14:textId="77777777" w:rsidR="00F53522" w:rsidRPr="007858BC" w:rsidRDefault="00F53522" w:rsidP="00A229D0">
            <w:pPr>
              <w:rPr>
                <w:b/>
                <w:bCs/>
                <w:color w:val="FFFFFF" w:themeColor="background1"/>
                <w:sz w:val="20"/>
                <w:szCs w:val="20"/>
              </w:rPr>
            </w:pPr>
          </w:p>
        </w:tc>
        <w:tc>
          <w:tcPr>
            <w:tcW w:w="1440" w:type="dxa"/>
            <w:shd w:val="clear" w:color="auto" w:fill="auto"/>
          </w:tcPr>
          <w:p w14:paraId="5A6CC7C0" w14:textId="77777777" w:rsidR="00F53522" w:rsidRPr="007858BC" w:rsidRDefault="00F53522" w:rsidP="00A229D0">
            <w:pPr>
              <w:rPr>
                <w:b/>
                <w:bCs/>
                <w:color w:val="FFFFFF" w:themeColor="background1"/>
                <w:sz w:val="20"/>
                <w:szCs w:val="20"/>
              </w:rPr>
            </w:pPr>
          </w:p>
        </w:tc>
        <w:tc>
          <w:tcPr>
            <w:tcW w:w="1710" w:type="dxa"/>
            <w:shd w:val="clear" w:color="auto" w:fill="auto"/>
          </w:tcPr>
          <w:p w14:paraId="1A38063D" w14:textId="77777777" w:rsidR="00F53522" w:rsidRPr="007858BC" w:rsidRDefault="00F53522" w:rsidP="00A229D0">
            <w:pPr>
              <w:rPr>
                <w:b/>
                <w:bCs/>
                <w:color w:val="FFFFFF" w:themeColor="background1"/>
                <w:sz w:val="20"/>
                <w:szCs w:val="20"/>
              </w:rPr>
            </w:pPr>
          </w:p>
        </w:tc>
        <w:tc>
          <w:tcPr>
            <w:tcW w:w="1260" w:type="dxa"/>
            <w:shd w:val="clear" w:color="auto" w:fill="auto"/>
          </w:tcPr>
          <w:p w14:paraId="725424CE" w14:textId="77777777" w:rsidR="00F53522" w:rsidRPr="007858BC" w:rsidRDefault="00F53522" w:rsidP="00A229D0">
            <w:pPr>
              <w:rPr>
                <w:b/>
                <w:bCs/>
                <w:color w:val="FFFFFF" w:themeColor="background1"/>
                <w:sz w:val="20"/>
                <w:szCs w:val="20"/>
              </w:rPr>
            </w:pPr>
          </w:p>
        </w:tc>
      </w:tr>
      <w:tr w:rsidR="00137AA0" w:rsidRPr="007858BC" w14:paraId="37603025" w14:textId="77777777" w:rsidTr="0067536E">
        <w:tc>
          <w:tcPr>
            <w:tcW w:w="960" w:type="dxa"/>
            <w:shd w:val="clear" w:color="auto" w:fill="AA3B19" w:themeFill="accent6" w:themeFillShade="BF"/>
          </w:tcPr>
          <w:p w14:paraId="37FF6385"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КЛИМАТ</w:t>
            </w:r>
          </w:p>
        </w:tc>
        <w:tc>
          <w:tcPr>
            <w:tcW w:w="1290" w:type="dxa"/>
            <w:shd w:val="clear" w:color="auto" w:fill="AA3B19" w:themeFill="accent6" w:themeFillShade="BF"/>
          </w:tcPr>
          <w:p w14:paraId="5B99C3E0"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ОТПАДЪЦИ</w:t>
            </w:r>
          </w:p>
        </w:tc>
        <w:tc>
          <w:tcPr>
            <w:tcW w:w="1036" w:type="dxa"/>
            <w:shd w:val="clear" w:color="auto" w:fill="AA3B19" w:themeFill="accent6" w:themeFillShade="BF"/>
          </w:tcPr>
          <w:p w14:paraId="34FC4B0E"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ПРИРОДА</w:t>
            </w:r>
          </w:p>
        </w:tc>
        <w:tc>
          <w:tcPr>
            <w:tcW w:w="1605" w:type="dxa"/>
            <w:shd w:val="clear" w:color="auto" w:fill="AA3B19" w:themeFill="accent6" w:themeFillShade="BF"/>
          </w:tcPr>
          <w:p w14:paraId="4DD83A64"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ПОЧВИ</w:t>
            </w:r>
          </w:p>
        </w:tc>
        <w:tc>
          <w:tcPr>
            <w:tcW w:w="1049" w:type="dxa"/>
            <w:shd w:val="clear" w:color="auto" w:fill="AA3B19" w:themeFill="accent6" w:themeFillShade="BF"/>
          </w:tcPr>
          <w:p w14:paraId="7B44F427"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ВЪЗДУХ</w:t>
            </w:r>
          </w:p>
        </w:tc>
        <w:tc>
          <w:tcPr>
            <w:tcW w:w="1530" w:type="dxa"/>
            <w:gridSpan w:val="2"/>
            <w:shd w:val="clear" w:color="auto" w:fill="AA3B19" w:themeFill="accent6" w:themeFillShade="BF"/>
          </w:tcPr>
          <w:p w14:paraId="1F57769A"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ПРЕВАНТИВНА ДЕЙНОСТ</w:t>
            </w:r>
          </w:p>
        </w:tc>
        <w:tc>
          <w:tcPr>
            <w:tcW w:w="990" w:type="dxa"/>
            <w:shd w:val="clear" w:color="auto" w:fill="AA3B19" w:themeFill="accent6" w:themeFillShade="BF"/>
          </w:tcPr>
          <w:p w14:paraId="796DC44A"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ШУМ</w:t>
            </w:r>
          </w:p>
        </w:tc>
        <w:tc>
          <w:tcPr>
            <w:tcW w:w="1170" w:type="dxa"/>
            <w:shd w:val="clear" w:color="auto" w:fill="AA3B19" w:themeFill="accent6" w:themeFillShade="BF"/>
          </w:tcPr>
          <w:p w14:paraId="03103CA1"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РАДИАЦИЯ</w:t>
            </w:r>
          </w:p>
        </w:tc>
        <w:tc>
          <w:tcPr>
            <w:tcW w:w="1440" w:type="dxa"/>
            <w:shd w:val="clear" w:color="auto" w:fill="AA3B19" w:themeFill="accent6" w:themeFillShade="BF"/>
          </w:tcPr>
          <w:p w14:paraId="20F295C7"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ВОДИ</w:t>
            </w:r>
          </w:p>
        </w:tc>
        <w:tc>
          <w:tcPr>
            <w:tcW w:w="1710" w:type="dxa"/>
            <w:shd w:val="clear" w:color="auto" w:fill="AA3B19" w:themeFill="accent6" w:themeFillShade="BF"/>
          </w:tcPr>
          <w:p w14:paraId="1568A9FF"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ИНФОРМИРАНОСТ</w:t>
            </w:r>
          </w:p>
        </w:tc>
        <w:tc>
          <w:tcPr>
            <w:tcW w:w="1260" w:type="dxa"/>
            <w:shd w:val="clear" w:color="auto" w:fill="AA3B19" w:themeFill="accent6" w:themeFillShade="BF"/>
          </w:tcPr>
          <w:p w14:paraId="6B4E56AE"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НСМОС</w:t>
            </w:r>
          </w:p>
        </w:tc>
      </w:tr>
      <w:tr w:rsidR="00137AA0" w:rsidRPr="007858BC" w14:paraId="3EFA645F" w14:textId="77777777" w:rsidTr="0067536E">
        <w:tc>
          <w:tcPr>
            <w:tcW w:w="960" w:type="dxa"/>
            <w:shd w:val="clear" w:color="auto" w:fill="auto"/>
          </w:tcPr>
          <w:p w14:paraId="0023DAAE" w14:textId="77777777" w:rsidR="00F53522" w:rsidRPr="007858BC" w:rsidRDefault="00F53522" w:rsidP="00A229D0">
            <w:pPr>
              <w:rPr>
                <w:b/>
                <w:bCs/>
                <w:color w:val="FFFFFF" w:themeColor="background1"/>
                <w:sz w:val="18"/>
                <w:szCs w:val="18"/>
              </w:rPr>
            </w:pPr>
          </w:p>
        </w:tc>
        <w:tc>
          <w:tcPr>
            <w:tcW w:w="1290" w:type="dxa"/>
            <w:shd w:val="clear" w:color="auto" w:fill="auto"/>
          </w:tcPr>
          <w:p w14:paraId="7A88F383" w14:textId="77777777" w:rsidR="00F53522" w:rsidRPr="007858BC" w:rsidRDefault="00F53522" w:rsidP="00A229D0">
            <w:pPr>
              <w:rPr>
                <w:b/>
                <w:bCs/>
                <w:color w:val="FFFFFF" w:themeColor="background1"/>
                <w:sz w:val="18"/>
                <w:szCs w:val="18"/>
              </w:rPr>
            </w:pPr>
          </w:p>
        </w:tc>
        <w:tc>
          <w:tcPr>
            <w:tcW w:w="1036" w:type="dxa"/>
            <w:shd w:val="clear" w:color="auto" w:fill="auto"/>
          </w:tcPr>
          <w:p w14:paraId="72F2F288" w14:textId="77777777" w:rsidR="00F53522" w:rsidRPr="007858BC" w:rsidRDefault="00F53522" w:rsidP="00A229D0">
            <w:pPr>
              <w:rPr>
                <w:b/>
                <w:bCs/>
                <w:color w:val="FFFFFF" w:themeColor="background1"/>
                <w:sz w:val="18"/>
                <w:szCs w:val="18"/>
              </w:rPr>
            </w:pPr>
          </w:p>
        </w:tc>
        <w:tc>
          <w:tcPr>
            <w:tcW w:w="1605" w:type="dxa"/>
            <w:shd w:val="clear" w:color="auto" w:fill="auto"/>
          </w:tcPr>
          <w:p w14:paraId="6D4F4310" w14:textId="77777777" w:rsidR="00F53522" w:rsidRPr="007858BC" w:rsidRDefault="00F53522" w:rsidP="00A229D0">
            <w:pPr>
              <w:rPr>
                <w:b/>
                <w:bCs/>
                <w:color w:val="FFFFFF" w:themeColor="background1"/>
                <w:sz w:val="18"/>
                <w:szCs w:val="18"/>
              </w:rPr>
            </w:pPr>
          </w:p>
        </w:tc>
        <w:tc>
          <w:tcPr>
            <w:tcW w:w="1049" w:type="dxa"/>
            <w:shd w:val="clear" w:color="auto" w:fill="auto"/>
          </w:tcPr>
          <w:p w14:paraId="14CCC02A" w14:textId="77777777" w:rsidR="00F53522" w:rsidRPr="007858BC" w:rsidRDefault="00F53522" w:rsidP="00A229D0">
            <w:pPr>
              <w:rPr>
                <w:b/>
                <w:bCs/>
                <w:color w:val="FFFFFF" w:themeColor="background1"/>
                <w:sz w:val="18"/>
                <w:szCs w:val="18"/>
              </w:rPr>
            </w:pPr>
          </w:p>
        </w:tc>
        <w:tc>
          <w:tcPr>
            <w:tcW w:w="810" w:type="dxa"/>
            <w:shd w:val="clear" w:color="auto" w:fill="auto"/>
          </w:tcPr>
          <w:p w14:paraId="0DF4CEC6" w14:textId="77777777" w:rsidR="00F53522" w:rsidRPr="007858BC" w:rsidRDefault="00F53522" w:rsidP="00A229D0">
            <w:pPr>
              <w:rPr>
                <w:b/>
                <w:bCs/>
                <w:color w:val="FFFFFF" w:themeColor="background1"/>
                <w:sz w:val="18"/>
                <w:szCs w:val="18"/>
              </w:rPr>
            </w:pPr>
          </w:p>
        </w:tc>
        <w:tc>
          <w:tcPr>
            <w:tcW w:w="720" w:type="dxa"/>
            <w:shd w:val="clear" w:color="auto" w:fill="auto"/>
          </w:tcPr>
          <w:p w14:paraId="03AD284C" w14:textId="77777777" w:rsidR="00F53522" w:rsidRPr="007858BC" w:rsidRDefault="00F53522" w:rsidP="00A229D0">
            <w:pPr>
              <w:rPr>
                <w:b/>
                <w:bCs/>
                <w:color w:val="FFFFFF" w:themeColor="background1"/>
                <w:sz w:val="18"/>
                <w:szCs w:val="18"/>
              </w:rPr>
            </w:pPr>
          </w:p>
        </w:tc>
        <w:tc>
          <w:tcPr>
            <w:tcW w:w="990" w:type="dxa"/>
            <w:shd w:val="clear" w:color="auto" w:fill="auto"/>
          </w:tcPr>
          <w:p w14:paraId="24EF9F16" w14:textId="77777777" w:rsidR="00F53522" w:rsidRPr="007858BC" w:rsidRDefault="00F53522" w:rsidP="00A229D0">
            <w:pPr>
              <w:rPr>
                <w:b/>
                <w:bCs/>
                <w:color w:val="FFFFFF" w:themeColor="background1"/>
                <w:sz w:val="18"/>
                <w:szCs w:val="18"/>
              </w:rPr>
            </w:pPr>
          </w:p>
        </w:tc>
        <w:tc>
          <w:tcPr>
            <w:tcW w:w="1170" w:type="dxa"/>
            <w:shd w:val="clear" w:color="auto" w:fill="auto"/>
          </w:tcPr>
          <w:p w14:paraId="17B6E0AB" w14:textId="77777777" w:rsidR="00F53522" w:rsidRPr="007858BC" w:rsidRDefault="00F53522" w:rsidP="00A229D0">
            <w:pPr>
              <w:rPr>
                <w:b/>
                <w:bCs/>
                <w:color w:val="FFFFFF" w:themeColor="background1"/>
                <w:sz w:val="18"/>
                <w:szCs w:val="18"/>
              </w:rPr>
            </w:pPr>
          </w:p>
        </w:tc>
        <w:tc>
          <w:tcPr>
            <w:tcW w:w="1440" w:type="dxa"/>
            <w:shd w:val="clear" w:color="auto" w:fill="auto"/>
          </w:tcPr>
          <w:p w14:paraId="5DD5B325" w14:textId="77777777" w:rsidR="00F53522" w:rsidRPr="007858BC" w:rsidRDefault="00F53522" w:rsidP="00A229D0">
            <w:pPr>
              <w:rPr>
                <w:b/>
                <w:bCs/>
                <w:color w:val="FFFFFF" w:themeColor="background1"/>
                <w:sz w:val="18"/>
                <w:szCs w:val="18"/>
              </w:rPr>
            </w:pPr>
          </w:p>
        </w:tc>
        <w:tc>
          <w:tcPr>
            <w:tcW w:w="1710" w:type="dxa"/>
            <w:shd w:val="clear" w:color="auto" w:fill="auto"/>
          </w:tcPr>
          <w:p w14:paraId="6A468707" w14:textId="77777777" w:rsidR="00F53522" w:rsidRPr="007858BC" w:rsidRDefault="00F53522" w:rsidP="00A229D0">
            <w:pPr>
              <w:rPr>
                <w:b/>
                <w:bCs/>
                <w:color w:val="FFFFFF" w:themeColor="background1"/>
                <w:sz w:val="18"/>
                <w:szCs w:val="18"/>
              </w:rPr>
            </w:pPr>
          </w:p>
        </w:tc>
        <w:tc>
          <w:tcPr>
            <w:tcW w:w="1260" w:type="dxa"/>
            <w:shd w:val="clear" w:color="auto" w:fill="auto"/>
          </w:tcPr>
          <w:p w14:paraId="2EB709A9" w14:textId="77777777" w:rsidR="00F53522" w:rsidRPr="007858BC" w:rsidRDefault="00F53522" w:rsidP="00A229D0">
            <w:pPr>
              <w:rPr>
                <w:b/>
                <w:bCs/>
                <w:color w:val="FFFFFF" w:themeColor="background1"/>
                <w:sz w:val="18"/>
                <w:szCs w:val="18"/>
              </w:rPr>
            </w:pPr>
          </w:p>
        </w:tc>
      </w:tr>
      <w:tr w:rsidR="00137AA0" w:rsidRPr="007858BC" w14:paraId="2C257E7B" w14:textId="77777777" w:rsidTr="0067536E">
        <w:tc>
          <w:tcPr>
            <w:tcW w:w="960" w:type="dxa"/>
            <w:shd w:val="clear" w:color="auto" w:fill="AA3B19" w:themeFill="accent6" w:themeFillShade="BF"/>
          </w:tcPr>
          <w:p w14:paraId="26E97165"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НЕС по  ИК</w:t>
            </w:r>
          </w:p>
        </w:tc>
        <w:tc>
          <w:tcPr>
            <w:tcW w:w="1290" w:type="dxa"/>
            <w:shd w:val="clear" w:color="auto" w:fill="AA3B19" w:themeFill="accent6" w:themeFillShade="BF"/>
          </w:tcPr>
          <w:p w14:paraId="64B00435"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ИАОС</w:t>
            </w:r>
          </w:p>
        </w:tc>
        <w:tc>
          <w:tcPr>
            <w:tcW w:w="1036" w:type="dxa"/>
            <w:shd w:val="clear" w:color="auto" w:fill="AA3B19" w:themeFill="accent6" w:themeFillShade="BF"/>
          </w:tcPr>
          <w:p w14:paraId="4F9E6142"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ДНП</w:t>
            </w:r>
          </w:p>
        </w:tc>
        <w:tc>
          <w:tcPr>
            <w:tcW w:w="1605" w:type="dxa"/>
            <w:shd w:val="clear" w:color="auto" w:fill="AA3B19" w:themeFill="accent6" w:themeFillShade="BF"/>
          </w:tcPr>
          <w:p w14:paraId="0A06126C"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РИОСВ</w:t>
            </w:r>
          </w:p>
        </w:tc>
        <w:tc>
          <w:tcPr>
            <w:tcW w:w="1049" w:type="dxa"/>
            <w:shd w:val="clear" w:color="auto" w:fill="AA3B19" w:themeFill="accent6" w:themeFillShade="BF"/>
          </w:tcPr>
          <w:p w14:paraId="25FD6CDD"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ИАОС</w:t>
            </w:r>
          </w:p>
        </w:tc>
        <w:tc>
          <w:tcPr>
            <w:tcW w:w="810" w:type="dxa"/>
            <w:shd w:val="clear" w:color="auto" w:fill="AA3B19" w:themeFill="accent6" w:themeFillShade="BF"/>
          </w:tcPr>
          <w:p w14:paraId="06461389"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ИАОС</w:t>
            </w:r>
          </w:p>
        </w:tc>
        <w:tc>
          <w:tcPr>
            <w:tcW w:w="720" w:type="dxa"/>
            <w:shd w:val="clear" w:color="auto" w:fill="AA3B19" w:themeFill="accent6" w:themeFillShade="BF"/>
          </w:tcPr>
          <w:p w14:paraId="4968198E"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МФ</w:t>
            </w:r>
          </w:p>
        </w:tc>
        <w:tc>
          <w:tcPr>
            <w:tcW w:w="990" w:type="dxa"/>
            <w:shd w:val="clear" w:color="auto" w:fill="AA3B19" w:themeFill="accent6" w:themeFillShade="BF"/>
          </w:tcPr>
          <w:p w14:paraId="39A92B90"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МЗ</w:t>
            </w:r>
          </w:p>
        </w:tc>
        <w:tc>
          <w:tcPr>
            <w:tcW w:w="1170" w:type="dxa"/>
            <w:shd w:val="clear" w:color="auto" w:fill="AA3B19" w:themeFill="accent6" w:themeFillShade="BF"/>
          </w:tcPr>
          <w:p w14:paraId="29F8F806"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МЗ</w:t>
            </w:r>
          </w:p>
        </w:tc>
        <w:tc>
          <w:tcPr>
            <w:tcW w:w="1440" w:type="dxa"/>
            <w:shd w:val="clear" w:color="auto" w:fill="AA3B19" w:themeFill="accent6" w:themeFillShade="BF"/>
          </w:tcPr>
          <w:p w14:paraId="4F4FC74F"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Басейнови дирекции</w:t>
            </w:r>
          </w:p>
        </w:tc>
        <w:tc>
          <w:tcPr>
            <w:tcW w:w="1710" w:type="dxa"/>
            <w:shd w:val="clear" w:color="auto" w:fill="AA3B19" w:themeFill="accent6" w:themeFillShade="BF"/>
          </w:tcPr>
          <w:p w14:paraId="429E0654"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ИАОС</w:t>
            </w:r>
          </w:p>
        </w:tc>
        <w:tc>
          <w:tcPr>
            <w:tcW w:w="1260" w:type="dxa"/>
            <w:shd w:val="clear" w:color="auto" w:fill="AA3B19" w:themeFill="accent6" w:themeFillShade="BF"/>
          </w:tcPr>
          <w:p w14:paraId="43659C2F"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ИАОС</w:t>
            </w:r>
          </w:p>
        </w:tc>
      </w:tr>
      <w:tr w:rsidR="00137AA0" w:rsidRPr="007858BC" w14:paraId="3B7F041A" w14:textId="77777777" w:rsidTr="0067536E">
        <w:tc>
          <w:tcPr>
            <w:tcW w:w="960" w:type="dxa"/>
            <w:shd w:val="clear" w:color="auto" w:fill="AA3B19" w:themeFill="accent6" w:themeFillShade="BF"/>
          </w:tcPr>
          <w:p w14:paraId="3572127F"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ИАОС</w:t>
            </w:r>
          </w:p>
        </w:tc>
        <w:tc>
          <w:tcPr>
            <w:tcW w:w="1290" w:type="dxa"/>
            <w:shd w:val="clear" w:color="auto" w:fill="AA3B19" w:themeFill="accent6" w:themeFillShade="BF"/>
          </w:tcPr>
          <w:p w14:paraId="743C557F"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РИОСВ</w:t>
            </w:r>
          </w:p>
        </w:tc>
        <w:tc>
          <w:tcPr>
            <w:tcW w:w="1036" w:type="dxa"/>
            <w:shd w:val="clear" w:color="auto" w:fill="AA3B19" w:themeFill="accent6" w:themeFillShade="BF"/>
          </w:tcPr>
          <w:p w14:paraId="49A8CE4A"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ИАОС</w:t>
            </w:r>
          </w:p>
        </w:tc>
        <w:tc>
          <w:tcPr>
            <w:tcW w:w="1605" w:type="dxa"/>
            <w:shd w:val="clear" w:color="auto" w:fill="AA3B19" w:themeFill="accent6" w:themeFillShade="BF"/>
          </w:tcPr>
          <w:p w14:paraId="6BFECF1D"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Областни администрации</w:t>
            </w:r>
          </w:p>
        </w:tc>
        <w:tc>
          <w:tcPr>
            <w:tcW w:w="1049" w:type="dxa"/>
            <w:shd w:val="clear" w:color="auto" w:fill="AA3B19" w:themeFill="accent6" w:themeFillShade="BF"/>
          </w:tcPr>
          <w:p w14:paraId="295C6A65"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МИ</w:t>
            </w:r>
          </w:p>
        </w:tc>
        <w:tc>
          <w:tcPr>
            <w:tcW w:w="810" w:type="dxa"/>
            <w:shd w:val="clear" w:color="auto" w:fill="AA3B19" w:themeFill="accent6" w:themeFillShade="BF"/>
          </w:tcPr>
          <w:p w14:paraId="596A7D08"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РИОСВ</w:t>
            </w:r>
          </w:p>
        </w:tc>
        <w:tc>
          <w:tcPr>
            <w:tcW w:w="720" w:type="dxa"/>
            <w:shd w:val="clear" w:color="auto" w:fill="AA3B19" w:themeFill="accent6" w:themeFillShade="BF"/>
          </w:tcPr>
          <w:p w14:paraId="654B7BAA"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АППК</w:t>
            </w:r>
          </w:p>
        </w:tc>
        <w:tc>
          <w:tcPr>
            <w:tcW w:w="990" w:type="dxa"/>
            <w:shd w:val="clear" w:color="auto" w:fill="AA3B19" w:themeFill="accent6" w:themeFillShade="BF"/>
          </w:tcPr>
          <w:p w14:paraId="1BD407D8"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МТИТС</w:t>
            </w:r>
          </w:p>
        </w:tc>
        <w:tc>
          <w:tcPr>
            <w:tcW w:w="1170" w:type="dxa"/>
            <w:shd w:val="clear" w:color="auto" w:fill="AA3B19" w:themeFill="accent6" w:themeFillShade="BF"/>
          </w:tcPr>
          <w:p w14:paraId="303DB034"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МВР</w:t>
            </w:r>
          </w:p>
        </w:tc>
        <w:tc>
          <w:tcPr>
            <w:tcW w:w="1440" w:type="dxa"/>
            <w:shd w:val="clear" w:color="auto" w:fill="AA3B19" w:themeFill="accent6" w:themeFillShade="BF"/>
          </w:tcPr>
          <w:p w14:paraId="499D8059"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ИАОС</w:t>
            </w:r>
          </w:p>
        </w:tc>
        <w:tc>
          <w:tcPr>
            <w:tcW w:w="1710" w:type="dxa"/>
            <w:shd w:val="clear" w:color="auto" w:fill="AA3B19" w:themeFill="accent6" w:themeFillShade="BF"/>
          </w:tcPr>
          <w:p w14:paraId="3A51BEC8"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РИОСВ</w:t>
            </w:r>
          </w:p>
        </w:tc>
        <w:tc>
          <w:tcPr>
            <w:tcW w:w="1260" w:type="dxa"/>
            <w:shd w:val="clear" w:color="auto" w:fill="AA3B19" w:themeFill="accent6" w:themeFillShade="BF"/>
          </w:tcPr>
          <w:p w14:paraId="6D10E06F"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МЗХГ</w:t>
            </w:r>
          </w:p>
        </w:tc>
      </w:tr>
      <w:tr w:rsidR="00137AA0" w:rsidRPr="007858BC" w14:paraId="6323F3F5" w14:textId="77777777" w:rsidTr="0067536E">
        <w:tc>
          <w:tcPr>
            <w:tcW w:w="960" w:type="dxa"/>
            <w:shd w:val="clear" w:color="auto" w:fill="AA3B19" w:themeFill="accent6" w:themeFillShade="BF"/>
          </w:tcPr>
          <w:p w14:paraId="12CD2401"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МЗХГ</w:t>
            </w:r>
          </w:p>
        </w:tc>
        <w:tc>
          <w:tcPr>
            <w:tcW w:w="1290" w:type="dxa"/>
            <w:shd w:val="clear" w:color="auto" w:fill="AA3B19" w:themeFill="accent6" w:themeFillShade="BF"/>
          </w:tcPr>
          <w:p w14:paraId="62EAE392"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Общини</w:t>
            </w:r>
          </w:p>
        </w:tc>
        <w:tc>
          <w:tcPr>
            <w:tcW w:w="1036" w:type="dxa"/>
            <w:shd w:val="clear" w:color="auto" w:fill="AA3B19" w:themeFill="accent6" w:themeFillShade="BF"/>
          </w:tcPr>
          <w:p w14:paraId="6829547E"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РИОСВ</w:t>
            </w:r>
          </w:p>
        </w:tc>
        <w:tc>
          <w:tcPr>
            <w:tcW w:w="1605" w:type="dxa"/>
            <w:shd w:val="clear" w:color="auto" w:fill="AA3B19" w:themeFill="accent6" w:themeFillShade="BF"/>
          </w:tcPr>
          <w:p w14:paraId="149B5AAA"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Общини</w:t>
            </w:r>
          </w:p>
        </w:tc>
        <w:tc>
          <w:tcPr>
            <w:tcW w:w="1049" w:type="dxa"/>
            <w:shd w:val="clear" w:color="auto" w:fill="AA3B19" w:themeFill="accent6" w:themeFillShade="BF"/>
          </w:tcPr>
          <w:p w14:paraId="26F1ED06"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ДАМТН</w:t>
            </w:r>
          </w:p>
        </w:tc>
        <w:tc>
          <w:tcPr>
            <w:tcW w:w="810" w:type="dxa"/>
            <w:shd w:val="clear" w:color="auto" w:fill="AA3B19" w:themeFill="accent6" w:themeFillShade="BF"/>
          </w:tcPr>
          <w:p w14:paraId="2A1EBAAD"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БД</w:t>
            </w:r>
          </w:p>
        </w:tc>
        <w:tc>
          <w:tcPr>
            <w:tcW w:w="720" w:type="dxa"/>
            <w:shd w:val="clear" w:color="auto" w:fill="auto"/>
          </w:tcPr>
          <w:p w14:paraId="77EC3ADD" w14:textId="77777777" w:rsidR="00F53522" w:rsidRPr="007858BC" w:rsidRDefault="00F53522" w:rsidP="00A229D0">
            <w:pPr>
              <w:rPr>
                <w:b/>
                <w:bCs/>
                <w:color w:val="FFFFFF" w:themeColor="background1"/>
                <w:sz w:val="18"/>
                <w:szCs w:val="18"/>
              </w:rPr>
            </w:pPr>
          </w:p>
        </w:tc>
        <w:tc>
          <w:tcPr>
            <w:tcW w:w="990" w:type="dxa"/>
            <w:shd w:val="clear" w:color="auto" w:fill="AA3B19" w:themeFill="accent6" w:themeFillShade="BF"/>
          </w:tcPr>
          <w:p w14:paraId="3C9B1D15"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МРРБ</w:t>
            </w:r>
          </w:p>
        </w:tc>
        <w:tc>
          <w:tcPr>
            <w:tcW w:w="1170" w:type="dxa"/>
            <w:shd w:val="clear" w:color="auto" w:fill="AA3B19" w:themeFill="accent6" w:themeFillShade="BF"/>
          </w:tcPr>
          <w:p w14:paraId="25B77E94"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МО</w:t>
            </w:r>
          </w:p>
        </w:tc>
        <w:tc>
          <w:tcPr>
            <w:tcW w:w="1440" w:type="dxa"/>
            <w:shd w:val="clear" w:color="auto" w:fill="AA3B19" w:themeFill="accent6" w:themeFillShade="BF"/>
          </w:tcPr>
          <w:p w14:paraId="0B7FC657"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РИОСВ</w:t>
            </w:r>
          </w:p>
        </w:tc>
        <w:tc>
          <w:tcPr>
            <w:tcW w:w="1710" w:type="dxa"/>
            <w:shd w:val="clear" w:color="auto" w:fill="AA3B19" w:themeFill="accent6" w:themeFillShade="BF"/>
          </w:tcPr>
          <w:p w14:paraId="3FE8B186"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БД</w:t>
            </w:r>
          </w:p>
        </w:tc>
        <w:tc>
          <w:tcPr>
            <w:tcW w:w="1260" w:type="dxa"/>
            <w:shd w:val="clear" w:color="auto" w:fill="AA3B19" w:themeFill="accent6" w:themeFillShade="BF"/>
          </w:tcPr>
          <w:p w14:paraId="5CEF4B2D"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МРРБ</w:t>
            </w:r>
          </w:p>
        </w:tc>
      </w:tr>
      <w:tr w:rsidR="00137AA0" w:rsidRPr="007858BC" w14:paraId="364999D1" w14:textId="77777777" w:rsidTr="0067536E">
        <w:tc>
          <w:tcPr>
            <w:tcW w:w="960" w:type="dxa"/>
            <w:shd w:val="clear" w:color="auto" w:fill="AA3B19" w:themeFill="accent6" w:themeFillShade="BF"/>
          </w:tcPr>
          <w:p w14:paraId="7552EC72"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МИ</w:t>
            </w:r>
          </w:p>
        </w:tc>
        <w:tc>
          <w:tcPr>
            <w:tcW w:w="1290" w:type="dxa"/>
            <w:shd w:val="clear" w:color="auto" w:fill="AA3B19" w:themeFill="accent6" w:themeFillShade="BF"/>
          </w:tcPr>
          <w:p w14:paraId="0945C794"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Басейнови</w:t>
            </w:r>
          </w:p>
          <w:p w14:paraId="55063D79"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Дирекции</w:t>
            </w:r>
          </w:p>
        </w:tc>
        <w:tc>
          <w:tcPr>
            <w:tcW w:w="1036" w:type="dxa"/>
            <w:shd w:val="clear" w:color="auto" w:fill="AA3B19" w:themeFill="accent6" w:themeFillShade="BF"/>
          </w:tcPr>
          <w:p w14:paraId="6B713A73"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ПУДООС</w:t>
            </w:r>
          </w:p>
        </w:tc>
        <w:tc>
          <w:tcPr>
            <w:tcW w:w="1605" w:type="dxa"/>
            <w:shd w:val="clear" w:color="auto" w:fill="AA3B19" w:themeFill="accent6" w:themeFillShade="BF"/>
          </w:tcPr>
          <w:p w14:paraId="71DC3267"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ИАОС</w:t>
            </w:r>
          </w:p>
        </w:tc>
        <w:tc>
          <w:tcPr>
            <w:tcW w:w="1049" w:type="dxa"/>
            <w:shd w:val="clear" w:color="auto" w:fill="AA3B19" w:themeFill="accent6" w:themeFillShade="BF"/>
          </w:tcPr>
          <w:p w14:paraId="27869786"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МЗХГ</w:t>
            </w:r>
          </w:p>
        </w:tc>
        <w:tc>
          <w:tcPr>
            <w:tcW w:w="810" w:type="dxa"/>
            <w:shd w:val="clear" w:color="auto" w:fill="AA3B19" w:themeFill="accent6" w:themeFillShade="BF"/>
          </w:tcPr>
          <w:p w14:paraId="716FBE20"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ДНП</w:t>
            </w:r>
          </w:p>
        </w:tc>
        <w:tc>
          <w:tcPr>
            <w:tcW w:w="720" w:type="dxa"/>
            <w:shd w:val="clear" w:color="auto" w:fill="auto"/>
          </w:tcPr>
          <w:p w14:paraId="66DDD8A5" w14:textId="77777777" w:rsidR="00F53522" w:rsidRPr="007858BC" w:rsidRDefault="00F53522" w:rsidP="00A229D0">
            <w:pPr>
              <w:rPr>
                <w:b/>
                <w:bCs/>
                <w:color w:val="FFFFFF" w:themeColor="background1"/>
                <w:sz w:val="18"/>
                <w:szCs w:val="18"/>
              </w:rPr>
            </w:pPr>
          </w:p>
        </w:tc>
        <w:tc>
          <w:tcPr>
            <w:tcW w:w="990" w:type="dxa"/>
            <w:shd w:val="clear" w:color="auto" w:fill="AA3B19" w:themeFill="accent6" w:themeFillShade="BF"/>
          </w:tcPr>
          <w:p w14:paraId="67CD1811"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МВР</w:t>
            </w:r>
          </w:p>
        </w:tc>
        <w:tc>
          <w:tcPr>
            <w:tcW w:w="1170" w:type="dxa"/>
            <w:shd w:val="clear" w:color="auto" w:fill="AA3B19" w:themeFill="accent6" w:themeFillShade="BF"/>
          </w:tcPr>
          <w:p w14:paraId="4221341E"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МОН</w:t>
            </w:r>
          </w:p>
        </w:tc>
        <w:tc>
          <w:tcPr>
            <w:tcW w:w="1440" w:type="dxa"/>
            <w:shd w:val="clear" w:color="auto" w:fill="AA3B19" w:themeFill="accent6" w:themeFillShade="BF"/>
          </w:tcPr>
          <w:p w14:paraId="0ED94AFA"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ДНП</w:t>
            </w:r>
          </w:p>
        </w:tc>
        <w:tc>
          <w:tcPr>
            <w:tcW w:w="1710" w:type="dxa"/>
            <w:shd w:val="clear" w:color="auto" w:fill="AA3B19" w:themeFill="accent6" w:themeFillShade="BF"/>
          </w:tcPr>
          <w:p w14:paraId="411E17C3"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ДНП</w:t>
            </w:r>
          </w:p>
        </w:tc>
        <w:tc>
          <w:tcPr>
            <w:tcW w:w="1260" w:type="dxa"/>
            <w:shd w:val="clear" w:color="auto" w:fill="AA3B19" w:themeFill="accent6" w:themeFillShade="BF"/>
          </w:tcPr>
          <w:p w14:paraId="3A825D7F"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МВР</w:t>
            </w:r>
          </w:p>
        </w:tc>
      </w:tr>
      <w:tr w:rsidR="00137AA0" w:rsidRPr="007858BC" w14:paraId="7FE39F21" w14:textId="77777777" w:rsidTr="0067536E">
        <w:tc>
          <w:tcPr>
            <w:tcW w:w="960" w:type="dxa"/>
            <w:shd w:val="clear" w:color="auto" w:fill="AA3B19" w:themeFill="accent6" w:themeFillShade="BF"/>
          </w:tcPr>
          <w:p w14:paraId="409EC81C"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МТИТС</w:t>
            </w:r>
          </w:p>
        </w:tc>
        <w:tc>
          <w:tcPr>
            <w:tcW w:w="1290" w:type="dxa"/>
            <w:shd w:val="clear" w:color="auto" w:fill="AA3B19" w:themeFill="accent6" w:themeFillShade="BF"/>
          </w:tcPr>
          <w:p w14:paraId="266FA434"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Агенция „Митници“</w:t>
            </w:r>
          </w:p>
        </w:tc>
        <w:tc>
          <w:tcPr>
            <w:tcW w:w="1036" w:type="dxa"/>
            <w:shd w:val="clear" w:color="auto" w:fill="auto"/>
          </w:tcPr>
          <w:p w14:paraId="23FB240D" w14:textId="77777777" w:rsidR="00F53522" w:rsidRPr="007858BC" w:rsidRDefault="00F53522" w:rsidP="00A229D0">
            <w:pPr>
              <w:rPr>
                <w:b/>
                <w:bCs/>
                <w:color w:val="FFFFFF" w:themeColor="background1"/>
                <w:sz w:val="18"/>
                <w:szCs w:val="18"/>
              </w:rPr>
            </w:pPr>
          </w:p>
        </w:tc>
        <w:tc>
          <w:tcPr>
            <w:tcW w:w="1605" w:type="dxa"/>
            <w:shd w:val="clear" w:color="auto" w:fill="AA3B19" w:themeFill="accent6" w:themeFillShade="BF"/>
          </w:tcPr>
          <w:p w14:paraId="74A2D34C"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МЗХГ</w:t>
            </w:r>
          </w:p>
        </w:tc>
        <w:tc>
          <w:tcPr>
            <w:tcW w:w="1049" w:type="dxa"/>
            <w:shd w:val="clear" w:color="auto" w:fill="AA3B19" w:themeFill="accent6" w:themeFillShade="BF"/>
          </w:tcPr>
          <w:p w14:paraId="2590FCE1"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ИАГ</w:t>
            </w:r>
          </w:p>
        </w:tc>
        <w:tc>
          <w:tcPr>
            <w:tcW w:w="810" w:type="dxa"/>
            <w:shd w:val="clear" w:color="auto" w:fill="auto"/>
          </w:tcPr>
          <w:p w14:paraId="4641F75D" w14:textId="77777777" w:rsidR="00F53522" w:rsidRPr="007858BC" w:rsidRDefault="00F53522" w:rsidP="00A229D0">
            <w:pPr>
              <w:rPr>
                <w:b/>
                <w:bCs/>
                <w:color w:val="FFFFFF" w:themeColor="background1"/>
                <w:sz w:val="18"/>
                <w:szCs w:val="18"/>
              </w:rPr>
            </w:pPr>
          </w:p>
        </w:tc>
        <w:tc>
          <w:tcPr>
            <w:tcW w:w="720" w:type="dxa"/>
            <w:shd w:val="clear" w:color="auto" w:fill="auto"/>
          </w:tcPr>
          <w:p w14:paraId="6BBB8A64" w14:textId="77777777" w:rsidR="00F53522" w:rsidRPr="007858BC" w:rsidRDefault="00F53522" w:rsidP="00A229D0">
            <w:pPr>
              <w:rPr>
                <w:b/>
                <w:bCs/>
                <w:color w:val="FFFFFF" w:themeColor="background1"/>
                <w:sz w:val="18"/>
                <w:szCs w:val="18"/>
              </w:rPr>
            </w:pPr>
          </w:p>
        </w:tc>
        <w:tc>
          <w:tcPr>
            <w:tcW w:w="990" w:type="dxa"/>
            <w:shd w:val="clear" w:color="auto" w:fill="AA3B19" w:themeFill="accent6" w:themeFillShade="BF"/>
          </w:tcPr>
          <w:p w14:paraId="14B915D7"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ИАОС</w:t>
            </w:r>
          </w:p>
        </w:tc>
        <w:tc>
          <w:tcPr>
            <w:tcW w:w="1170" w:type="dxa"/>
            <w:shd w:val="clear" w:color="auto" w:fill="AA3B19" w:themeFill="accent6" w:themeFillShade="BF"/>
          </w:tcPr>
          <w:p w14:paraId="1B87A828"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ДАНС</w:t>
            </w:r>
          </w:p>
        </w:tc>
        <w:tc>
          <w:tcPr>
            <w:tcW w:w="1440" w:type="dxa"/>
            <w:shd w:val="clear" w:color="auto" w:fill="AA3B19" w:themeFill="accent6" w:themeFillShade="BF"/>
          </w:tcPr>
          <w:p w14:paraId="3E4AD236"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ПУДООС</w:t>
            </w:r>
          </w:p>
        </w:tc>
        <w:tc>
          <w:tcPr>
            <w:tcW w:w="1710" w:type="dxa"/>
            <w:shd w:val="clear" w:color="auto" w:fill="AA3B19" w:themeFill="accent6" w:themeFillShade="BF"/>
          </w:tcPr>
          <w:p w14:paraId="576F26A0" w14:textId="020A2AC7" w:rsidR="00F53522" w:rsidRPr="007858BC" w:rsidRDefault="00137AA0" w:rsidP="00A229D0">
            <w:pPr>
              <w:rPr>
                <w:b/>
                <w:bCs/>
                <w:color w:val="FFFFFF" w:themeColor="background1"/>
                <w:sz w:val="18"/>
                <w:szCs w:val="18"/>
              </w:rPr>
            </w:pPr>
            <w:r w:rsidRPr="007858BC">
              <w:rPr>
                <w:b/>
                <w:bCs/>
                <w:color w:val="FFFFFF" w:themeColor="background1"/>
                <w:sz w:val="18"/>
                <w:szCs w:val="18"/>
              </w:rPr>
              <w:t>Общини</w:t>
            </w:r>
          </w:p>
        </w:tc>
        <w:tc>
          <w:tcPr>
            <w:tcW w:w="1260" w:type="dxa"/>
            <w:shd w:val="clear" w:color="auto" w:fill="AA3B19" w:themeFill="accent6" w:themeFillShade="BF"/>
          </w:tcPr>
          <w:p w14:paraId="5E29AD20"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МЗ</w:t>
            </w:r>
          </w:p>
        </w:tc>
      </w:tr>
      <w:tr w:rsidR="00137AA0" w:rsidRPr="007858BC" w14:paraId="40AB59DF" w14:textId="77777777" w:rsidTr="0067536E">
        <w:tc>
          <w:tcPr>
            <w:tcW w:w="960" w:type="dxa"/>
            <w:shd w:val="clear" w:color="auto" w:fill="AA3B19" w:themeFill="accent6" w:themeFillShade="BF"/>
          </w:tcPr>
          <w:p w14:paraId="5A5CB484"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МФ</w:t>
            </w:r>
          </w:p>
        </w:tc>
        <w:tc>
          <w:tcPr>
            <w:tcW w:w="1290" w:type="dxa"/>
            <w:shd w:val="clear" w:color="auto" w:fill="AA3B19" w:themeFill="accent6" w:themeFillShade="BF"/>
          </w:tcPr>
          <w:p w14:paraId="31860BCA"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НАП</w:t>
            </w:r>
          </w:p>
        </w:tc>
        <w:tc>
          <w:tcPr>
            <w:tcW w:w="1036" w:type="dxa"/>
            <w:shd w:val="clear" w:color="auto" w:fill="auto"/>
          </w:tcPr>
          <w:p w14:paraId="7E7F0412" w14:textId="77777777" w:rsidR="00F53522" w:rsidRPr="007858BC" w:rsidRDefault="00F53522" w:rsidP="00A229D0">
            <w:pPr>
              <w:rPr>
                <w:b/>
                <w:bCs/>
                <w:color w:val="FFFFFF" w:themeColor="background1"/>
                <w:sz w:val="18"/>
                <w:szCs w:val="18"/>
              </w:rPr>
            </w:pPr>
          </w:p>
        </w:tc>
        <w:tc>
          <w:tcPr>
            <w:tcW w:w="1605" w:type="dxa"/>
            <w:shd w:val="clear" w:color="auto" w:fill="AA3B19" w:themeFill="accent6" w:themeFillShade="BF"/>
          </w:tcPr>
          <w:p w14:paraId="69CC0F83"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ДГП</w:t>
            </w:r>
          </w:p>
        </w:tc>
        <w:tc>
          <w:tcPr>
            <w:tcW w:w="1049" w:type="dxa"/>
            <w:shd w:val="clear" w:color="auto" w:fill="AA3B19" w:themeFill="accent6" w:themeFillShade="BF"/>
          </w:tcPr>
          <w:p w14:paraId="547C00DC"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МРРБ</w:t>
            </w:r>
          </w:p>
        </w:tc>
        <w:tc>
          <w:tcPr>
            <w:tcW w:w="810" w:type="dxa"/>
            <w:shd w:val="clear" w:color="auto" w:fill="auto"/>
          </w:tcPr>
          <w:p w14:paraId="3439E3D2" w14:textId="77777777" w:rsidR="00F53522" w:rsidRPr="007858BC" w:rsidRDefault="00F53522" w:rsidP="00A229D0">
            <w:pPr>
              <w:rPr>
                <w:b/>
                <w:bCs/>
                <w:color w:val="FFFFFF" w:themeColor="background1"/>
                <w:sz w:val="18"/>
                <w:szCs w:val="18"/>
              </w:rPr>
            </w:pPr>
          </w:p>
        </w:tc>
        <w:tc>
          <w:tcPr>
            <w:tcW w:w="720" w:type="dxa"/>
            <w:shd w:val="clear" w:color="auto" w:fill="auto"/>
          </w:tcPr>
          <w:p w14:paraId="2BE5B858" w14:textId="77777777" w:rsidR="00F53522" w:rsidRPr="007858BC" w:rsidRDefault="00F53522" w:rsidP="00A229D0">
            <w:pPr>
              <w:rPr>
                <w:b/>
                <w:bCs/>
                <w:color w:val="FFFFFF" w:themeColor="background1"/>
                <w:sz w:val="18"/>
                <w:szCs w:val="18"/>
              </w:rPr>
            </w:pPr>
          </w:p>
        </w:tc>
        <w:tc>
          <w:tcPr>
            <w:tcW w:w="990" w:type="dxa"/>
            <w:shd w:val="clear" w:color="auto" w:fill="AA3B19" w:themeFill="accent6" w:themeFillShade="BF"/>
          </w:tcPr>
          <w:p w14:paraId="26DDE5A2"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РИОСВ</w:t>
            </w:r>
          </w:p>
        </w:tc>
        <w:tc>
          <w:tcPr>
            <w:tcW w:w="1170" w:type="dxa"/>
            <w:shd w:val="clear" w:color="auto" w:fill="AA3B19" w:themeFill="accent6" w:themeFillShade="BF"/>
          </w:tcPr>
          <w:p w14:paraId="29BF2D47"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ИАОС</w:t>
            </w:r>
          </w:p>
        </w:tc>
        <w:tc>
          <w:tcPr>
            <w:tcW w:w="1440" w:type="dxa"/>
            <w:shd w:val="clear" w:color="auto" w:fill="AA3B19" w:themeFill="accent6" w:themeFillShade="BF"/>
          </w:tcPr>
          <w:p w14:paraId="2638C3D4"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НИМХ</w:t>
            </w:r>
          </w:p>
        </w:tc>
        <w:tc>
          <w:tcPr>
            <w:tcW w:w="1710" w:type="dxa"/>
            <w:shd w:val="clear" w:color="auto" w:fill="auto"/>
          </w:tcPr>
          <w:p w14:paraId="6ABD56FB" w14:textId="77777777" w:rsidR="00F53522" w:rsidRPr="007858BC" w:rsidRDefault="00F53522" w:rsidP="00A229D0">
            <w:pPr>
              <w:rPr>
                <w:b/>
                <w:bCs/>
                <w:color w:val="FFFFFF" w:themeColor="background1"/>
                <w:sz w:val="18"/>
                <w:szCs w:val="18"/>
              </w:rPr>
            </w:pPr>
          </w:p>
        </w:tc>
        <w:tc>
          <w:tcPr>
            <w:tcW w:w="1260" w:type="dxa"/>
            <w:shd w:val="clear" w:color="auto" w:fill="AA3B19" w:themeFill="accent6" w:themeFillShade="BF"/>
          </w:tcPr>
          <w:p w14:paraId="7CBED982"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АЯР</w:t>
            </w:r>
          </w:p>
        </w:tc>
      </w:tr>
      <w:tr w:rsidR="00137AA0" w:rsidRPr="007858BC" w14:paraId="596B3C76" w14:textId="77777777" w:rsidTr="0067536E">
        <w:tc>
          <w:tcPr>
            <w:tcW w:w="960" w:type="dxa"/>
            <w:shd w:val="clear" w:color="auto" w:fill="AA3B19" w:themeFill="accent6" w:themeFillShade="BF"/>
          </w:tcPr>
          <w:p w14:paraId="08A38D6B"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МВР</w:t>
            </w:r>
          </w:p>
        </w:tc>
        <w:tc>
          <w:tcPr>
            <w:tcW w:w="1290" w:type="dxa"/>
            <w:shd w:val="clear" w:color="auto" w:fill="AA3B19" w:themeFill="accent6" w:themeFillShade="BF"/>
          </w:tcPr>
          <w:p w14:paraId="0574E757"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МТИТС</w:t>
            </w:r>
          </w:p>
        </w:tc>
        <w:tc>
          <w:tcPr>
            <w:tcW w:w="1036" w:type="dxa"/>
            <w:shd w:val="clear" w:color="auto" w:fill="auto"/>
          </w:tcPr>
          <w:p w14:paraId="70DBA12F" w14:textId="77777777" w:rsidR="00F53522" w:rsidRPr="007858BC" w:rsidRDefault="00F53522" w:rsidP="00A229D0">
            <w:pPr>
              <w:rPr>
                <w:b/>
                <w:bCs/>
                <w:color w:val="FFFFFF" w:themeColor="background1"/>
                <w:sz w:val="18"/>
                <w:szCs w:val="18"/>
              </w:rPr>
            </w:pPr>
          </w:p>
        </w:tc>
        <w:tc>
          <w:tcPr>
            <w:tcW w:w="1605" w:type="dxa"/>
            <w:shd w:val="clear" w:color="auto" w:fill="AA3B19" w:themeFill="accent6" w:themeFillShade="BF"/>
          </w:tcPr>
          <w:p w14:paraId="34C38B33"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ИАГ</w:t>
            </w:r>
          </w:p>
        </w:tc>
        <w:tc>
          <w:tcPr>
            <w:tcW w:w="1049" w:type="dxa"/>
            <w:shd w:val="clear" w:color="auto" w:fill="AA3B19" w:themeFill="accent6" w:themeFillShade="BF"/>
          </w:tcPr>
          <w:p w14:paraId="4CBFF892"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МТИТС</w:t>
            </w:r>
          </w:p>
        </w:tc>
        <w:tc>
          <w:tcPr>
            <w:tcW w:w="810" w:type="dxa"/>
            <w:shd w:val="clear" w:color="auto" w:fill="auto"/>
          </w:tcPr>
          <w:p w14:paraId="7BAFD918" w14:textId="77777777" w:rsidR="00F53522" w:rsidRPr="007858BC" w:rsidRDefault="00F53522" w:rsidP="00A229D0">
            <w:pPr>
              <w:rPr>
                <w:b/>
                <w:bCs/>
                <w:color w:val="FFFFFF" w:themeColor="background1"/>
                <w:sz w:val="18"/>
                <w:szCs w:val="18"/>
              </w:rPr>
            </w:pPr>
          </w:p>
        </w:tc>
        <w:tc>
          <w:tcPr>
            <w:tcW w:w="720" w:type="dxa"/>
            <w:shd w:val="clear" w:color="auto" w:fill="auto"/>
          </w:tcPr>
          <w:p w14:paraId="242868AE" w14:textId="77777777" w:rsidR="00F53522" w:rsidRPr="007858BC" w:rsidRDefault="00F53522" w:rsidP="00A229D0">
            <w:pPr>
              <w:rPr>
                <w:b/>
                <w:bCs/>
                <w:color w:val="FFFFFF" w:themeColor="background1"/>
                <w:sz w:val="18"/>
                <w:szCs w:val="18"/>
              </w:rPr>
            </w:pPr>
          </w:p>
        </w:tc>
        <w:tc>
          <w:tcPr>
            <w:tcW w:w="990" w:type="dxa"/>
            <w:shd w:val="clear" w:color="auto" w:fill="AA3B19" w:themeFill="accent6" w:themeFillShade="BF"/>
          </w:tcPr>
          <w:p w14:paraId="3D449189"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РЗИ</w:t>
            </w:r>
          </w:p>
        </w:tc>
        <w:tc>
          <w:tcPr>
            <w:tcW w:w="1170" w:type="dxa"/>
            <w:shd w:val="clear" w:color="auto" w:fill="AA3B19" w:themeFill="accent6" w:themeFillShade="BF"/>
          </w:tcPr>
          <w:p w14:paraId="0A9002B3"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АЯР</w:t>
            </w:r>
          </w:p>
        </w:tc>
        <w:tc>
          <w:tcPr>
            <w:tcW w:w="1440" w:type="dxa"/>
            <w:shd w:val="clear" w:color="auto" w:fill="AA3B19" w:themeFill="accent6" w:themeFillShade="BF"/>
          </w:tcPr>
          <w:p w14:paraId="51C43CE8"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МРРБ</w:t>
            </w:r>
          </w:p>
        </w:tc>
        <w:tc>
          <w:tcPr>
            <w:tcW w:w="1710" w:type="dxa"/>
            <w:shd w:val="clear" w:color="auto" w:fill="auto"/>
          </w:tcPr>
          <w:p w14:paraId="70616CBD" w14:textId="77777777" w:rsidR="00F53522" w:rsidRPr="007858BC" w:rsidRDefault="00F53522" w:rsidP="00A229D0">
            <w:pPr>
              <w:rPr>
                <w:b/>
                <w:bCs/>
                <w:color w:val="FFFFFF" w:themeColor="background1"/>
                <w:sz w:val="18"/>
                <w:szCs w:val="18"/>
              </w:rPr>
            </w:pPr>
          </w:p>
        </w:tc>
        <w:tc>
          <w:tcPr>
            <w:tcW w:w="1260" w:type="dxa"/>
            <w:shd w:val="clear" w:color="auto" w:fill="AA3B19" w:themeFill="accent6" w:themeFillShade="BF"/>
          </w:tcPr>
          <w:p w14:paraId="64959468"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Агенция „Митници“</w:t>
            </w:r>
          </w:p>
        </w:tc>
      </w:tr>
      <w:tr w:rsidR="00137AA0" w:rsidRPr="007858BC" w14:paraId="365BCDBA" w14:textId="77777777" w:rsidTr="0067536E">
        <w:tc>
          <w:tcPr>
            <w:tcW w:w="960" w:type="dxa"/>
            <w:shd w:val="clear" w:color="auto" w:fill="AA3B19" w:themeFill="accent6" w:themeFillShade="BF"/>
          </w:tcPr>
          <w:p w14:paraId="01FB5D2D"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МЕ</w:t>
            </w:r>
          </w:p>
        </w:tc>
        <w:tc>
          <w:tcPr>
            <w:tcW w:w="1290" w:type="dxa"/>
            <w:shd w:val="clear" w:color="auto" w:fill="AA3B19" w:themeFill="accent6" w:themeFillShade="BF"/>
          </w:tcPr>
          <w:p w14:paraId="233246D0"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МИ</w:t>
            </w:r>
          </w:p>
        </w:tc>
        <w:tc>
          <w:tcPr>
            <w:tcW w:w="1036" w:type="dxa"/>
            <w:shd w:val="clear" w:color="auto" w:fill="auto"/>
          </w:tcPr>
          <w:p w14:paraId="5AD36DA2" w14:textId="77777777" w:rsidR="00F53522" w:rsidRPr="007858BC" w:rsidRDefault="00F53522" w:rsidP="00A229D0">
            <w:pPr>
              <w:rPr>
                <w:b/>
                <w:bCs/>
                <w:color w:val="FFFFFF" w:themeColor="background1"/>
                <w:sz w:val="18"/>
                <w:szCs w:val="18"/>
              </w:rPr>
            </w:pPr>
          </w:p>
        </w:tc>
        <w:tc>
          <w:tcPr>
            <w:tcW w:w="1605" w:type="dxa"/>
            <w:shd w:val="clear" w:color="auto" w:fill="AA3B19" w:themeFill="accent6" w:themeFillShade="BF"/>
          </w:tcPr>
          <w:p w14:paraId="7C21C90C"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МРРБ</w:t>
            </w:r>
          </w:p>
        </w:tc>
        <w:tc>
          <w:tcPr>
            <w:tcW w:w="1049" w:type="dxa"/>
            <w:shd w:val="clear" w:color="auto" w:fill="AA3B19" w:themeFill="accent6" w:themeFillShade="BF"/>
          </w:tcPr>
          <w:p w14:paraId="372AD276"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РИОСВ</w:t>
            </w:r>
          </w:p>
        </w:tc>
        <w:tc>
          <w:tcPr>
            <w:tcW w:w="810" w:type="dxa"/>
            <w:shd w:val="clear" w:color="auto" w:fill="auto"/>
          </w:tcPr>
          <w:p w14:paraId="00D8D183" w14:textId="77777777" w:rsidR="00F53522" w:rsidRPr="007858BC" w:rsidRDefault="00F53522" w:rsidP="00A229D0">
            <w:pPr>
              <w:rPr>
                <w:b/>
                <w:bCs/>
                <w:color w:val="FFFFFF" w:themeColor="background1"/>
                <w:sz w:val="18"/>
                <w:szCs w:val="18"/>
              </w:rPr>
            </w:pPr>
          </w:p>
        </w:tc>
        <w:tc>
          <w:tcPr>
            <w:tcW w:w="720" w:type="dxa"/>
            <w:shd w:val="clear" w:color="auto" w:fill="auto"/>
          </w:tcPr>
          <w:p w14:paraId="18EA3D7F" w14:textId="77777777" w:rsidR="00F53522" w:rsidRPr="007858BC" w:rsidRDefault="00F53522" w:rsidP="00A229D0">
            <w:pPr>
              <w:rPr>
                <w:b/>
                <w:bCs/>
                <w:color w:val="FFFFFF" w:themeColor="background1"/>
                <w:sz w:val="18"/>
                <w:szCs w:val="18"/>
              </w:rPr>
            </w:pPr>
          </w:p>
        </w:tc>
        <w:tc>
          <w:tcPr>
            <w:tcW w:w="990" w:type="dxa"/>
            <w:shd w:val="clear" w:color="auto" w:fill="AA3B19" w:themeFill="accent6" w:themeFillShade="BF"/>
          </w:tcPr>
          <w:p w14:paraId="6D45FFBC"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 xml:space="preserve">Общини </w:t>
            </w:r>
          </w:p>
        </w:tc>
        <w:tc>
          <w:tcPr>
            <w:tcW w:w="1170" w:type="dxa"/>
            <w:shd w:val="clear" w:color="auto" w:fill="AA3B19" w:themeFill="accent6" w:themeFillShade="BF"/>
          </w:tcPr>
          <w:p w14:paraId="3170C965"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ДП „РО“</w:t>
            </w:r>
          </w:p>
        </w:tc>
        <w:tc>
          <w:tcPr>
            <w:tcW w:w="1440" w:type="dxa"/>
            <w:shd w:val="clear" w:color="auto" w:fill="AA3B19" w:themeFill="accent6" w:themeFillShade="BF"/>
          </w:tcPr>
          <w:p w14:paraId="4EEAEDC0"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МИ</w:t>
            </w:r>
          </w:p>
        </w:tc>
        <w:tc>
          <w:tcPr>
            <w:tcW w:w="1710" w:type="dxa"/>
            <w:shd w:val="clear" w:color="auto" w:fill="auto"/>
          </w:tcPr>
          <w:p w14:paraId="25AFB239" w14:textId="77777777" w:rsidR="00F53522" w:rsidRPr="007858BC" w:rsidRDefault="00F53522" w:rsidP="00A229D0">
            <w:pPr>
              <w:rPr>
                <w:b/>
                <w:bCs/>
                <w:color w:val="FFFFFF" w:themeColor="background1"/>
                <w:sz w:val="18"/>
                <w:szCs w:val="18"/>
              </w:rPr>
            </w:pPr>
          </w:p>
        </w:tc>
        <w:tc>
          <w:tcPr>
            <w:tcW w:w="1260" w:type="dxa"/>
            <w:shd w:val="clear" w:color="auto" w:fill="AA3B19" w:themeFill="accent6" w:themeFillShade="BF"/>
          </w:tcPr>
          <w:p w14:paraId="6054F585"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ИА БСА</w:t>
            </w:r>
          </w:p>
        </w:tc>
      </w:tr>
      <w:tr w:rsidR="00137AA0" w:rsidRPr="007858BC" w14:paraId="415C4CB7" w14:textId="77777777" w:rsidTr="0067536E">
        <w:tc>
          <w:tcPr>
            <w:tcW w:w="960" w:type="dxa"/>
            <w:shd w:val="clear" w:color="auto" w:fill="AA3B19" w:themeFill="accent6" w:themeFillShade="BF"/>
          </w:tcPr>
          <w:p w14:paraId="7AF02D50"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МВнР</w:t>
            </w:r>
          </w:p>
        </w:tc>
        <w:tc>
          <w:tcPr>
            <w:tcW w:w="1290" w:type="dxa"/>
            <w:shd w:val="clear" w:color="auto" w:fill="AA3B19" w:themeFill="accent6" w:themeFillShade="BF"/>
          </w:tcPr>
          <w:p w14:paraId="6B07409C"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ИАНМСП</w:t>
            </w:r>
          </w:p>
        </w:tc>
        <w:tc>
          <w:tcPr>
            <w:tcW w:w="1036" w:type="dxa"/>
            <w:shd w:val="clear" w:color="auto" w:fill="auto"/>
          </w:tcPr>
          <w:p w14:paraId="104685E7" w14:textId="77777777" w:rsidR="00F53522" w:rsidRPr="007858BC" w:rsidRDefault="00F53522" w:rsidP="00A229D0">
            <w:pPr>
              <w:rPr>
                <w:b/>
                <w:bCs/>
                <w:color w:val="FFFFFF" w:themeColor="background1"/>
                <w:sz w:val="18"/>
                <w:szCs w:val="18"/>
              </w:rPr>
            </w:pPr>
          </w:p>
        </w:tc>
        <w:tc>
          <w:tcPr>
            <w:tcW w:w="1605" w:type="dxa"/>
            <w:shd w:val="clear" w:color="auto" w:fill="AA3B19" w:themeFill="accent6" w:themeFillShade="BF"/>
          </w:tcPr>
          <w:p w14:paraId="7C8BB1AD"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„НС“ ЕАД</w:t>
            </w:r>
          </w:p>
        </w:tc>
        <w:tc>
          <w:tcPr>
            <w:tcW w:w="1049" w:type="dxa"/>
            <w:shd w:val="clear" w:color="auto" w:fill="AA3B19" w:themeFill="accent6" w:themeFillShade="BF"/>
          </w:tcPr>
          <w:p w14:paraId="162C33FC"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МВР</w:t>
            </w:r>
          </w:p>
        </w:tc>
        <w:tc>
          <w:tcPr>
            <w:tcW w:w="810" w:type="dxa"/>
            <w:shd w:val="clear" w:color="auto" w:fill="auto"/>
          </w:tcPr>
          <w:p w14:paraId="38D30105" w14:textId="77777777" w:rsidR="00F53522" w:rsidRPr="007858BC" w:rsidRDefault="00F53522" w:rsidP="00A229D0">
            <w:pPr>
              <w:rPr>
                <w:b/>
                <w:bCs/>
                <w:color w:val="FFFFFF" w:themeColor="background1"/>
                <w:sz w:val="18"/>
                <w:szCs w:val="18"/>
              </w:rPr>
            </w:pPr>
          </w:p>
        </w:tc>
        <w:tc>
          <w:tcPr>
            <w:tcW w:w="720" w:type="dxa"/>
            <w:shd w:val="clear" w:color="auto" w:fill="auto"/>
          </w:tcPr>
          <w:p w14:paraId="11DAF8AE" w14:textId="77777777" w:rsidR="00F53522" w:rsidRPr="007858BC" w:rsidRDefault="00F53522" w:rsidP="00A229D0">
            <w:pPr>
              <w:rPr>
                <w:b/>
                <w:bCs/>
                <w:color w:val="FFFFFF" w:themeColor="background1"/>
                <w:sz w:val="18"/>
                <w:szCs w:val="18"/>
              </w:rPr>
            </w:pPr>
          </w:p>
        </w:tc>
        <w:tc>
          <w:tcPr>
            <w:tcW w:w="990" w:type="dxa"/>
            <w:shd w:val="clear" w:color="auto" w:fill="auto"/>
          </w:tcPr>
          <w:p w14:paraId="1882F937" w14:textId="77777777" w:rsidR="00F53522" w:rsidRPr="007858BC" w:rsidRDefault="00F53522" w:rsidP="00A229D0">
            <w:pPr>
              <w:rPr>
                <w:b/>
                <w:bCs/>
                <w:color w:val="FFFFFF" w:themeColor="background1"/>
                <w:sz w:val="18"/>
                <w:szCs w:val="18"/>
              </w:rPr>
            </w:pPr>
          </w:p>
        </w:tc>
        <w:tc>
          <w:tcPr>
            <w:tcW w:w="1170" w:type="dxa"/>
            <w:shd w:val="clear" w:color="auto" w:fill="auto"/>
          </w:tcPr>
          <w:p w14:paraId="739F69D3" w14:textId="77777777" w:rsidR="00F53522" w:rsidRPr="007858BC" w:rsidRDefault="00F53522" w:rsidP="00A229D0">
            <w:pPr>
              <w:rPr>
                <w:b/>
                <w:bCs/>
                <w:color w:val="FFFFFF" w:themeColor="background1"/>
                <w:sz w:val="18"/>
                <w:szCs w:val="18"/>
              </w:rPr>
            </w:pPr>
          </w:p>
        </w:tc>
        <w:tc>
          <w:tcPr>
            <w:tcW w:w="1440" w:type="dxa"/>
            <w:shd w:val="clear" w:color="auto" w:fill="AA3B19" w:themeFill="accent6" w:themeFillShade="BF"/>
          </w:tcPr>
          <w:p w14:paraId="45ABC25B"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МЕ</w:t>
            </w:r>
          </w:p>
        </w:tc>
        <w:tc>
          <w:tcPr>
            <w:tcW w:w="1710" w:type="dxa"/>
            <w:shd w:val="clear" w:color="auto" w:fill="auto"/>
          </w:tcPr>
          <w:p w14:paraId="694BFCE4" w14:textId="77777777" w:rsidR="00F53522" w:rsidRPr="007858BC" w:rsidRDefault="00F53522" w:rsidP="00A229D0">
            <w:pPr>
              <w:rPr>
                <w:b/>
                <w:bCs/>
                <w:color w:val="FFFFFF" w:themeColor="background1"/>
                <w:sz w:val="18"/>
                <w:szCs w:val="18"/>
              </w:rPr>
            </w:pPr>
          </w:p>
        </w:tc>
        <w:tc>
          <w:tcPr>
            <w:tcW w:w="1260" w:type="dxa"/>
            <w:shd w:val="clear" w:color="auto" w:fill="AA3B19" w:themeFill="accent6" w:themeFillShade="BF"/>
          </w:tcPr>
          <w:p w14:paraId="23319CE2"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ИАГ</w:t>
            </w:r>
          </w:p>
        </w:tc>
      </w:tr>
      <w:tr w:rsidR="00137AA0" w:rsidRPr="007858BC" w14:paraId="4AFA2896" w14:textId="77777777" w:rsidTr="0067536E">
        <w:tc>
          <w:tcPr>
            <w:tcW w:w="960" w:type="dxa"/>
            <w:shd w:val="clear" w:color="auto" w:fill="AA3B19" w:themeFill="accent6" w:themeFillShade="BF"/>
          </w:tcPr>
          <w:p w14:paraId="0CF7CE51"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МЗ</w:t>
            </w:r>
          </w:p>
        </w:tc>
        <w:tc>
          <w:tcPr>
            <w:tcW w:w="1290" w:type="dxa"/>
            <w:shd w:val="clear" w:color="auto" w:fill="AA3B19" w:themeFill="accent6" w:themeFillShade="BF"/>
          </w:tcPr>
          <w:p w14:paraId="19B2B7FE"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МОН</w:t>
            </w:r>
          </w:p>
        </w:tc>
        <w:tc>
          <w:tcPr>
            <w:tcW w:w="1036" w:type="dxa"/>
            <w:shd w:val="clear" w:color="auto" w:fill="auto"/>
          </w:tcPr>
          <w:p w14:paraId="78495872" w14:textId="77777777" w:rsidR="00F53522" w:rsidRPr="007858BC" w:rsidRDefault="00F53522" w:rsidP="00A229D0">
            <w:pPr>
              <w:rPr>
                <w:b/>
                <w:bCs/>
                <w:color w:val="FFFFFF" w:themeColor="background1"/>
                <w:sz w:val="18"/>
                <w:szCs w:val="18"/>
              </w:rPr>
            </w:pPr>
          </w:p>
        </w:tc>
        <w:tc>
          <w:tcPr>
            <w:tcW w:w="1605" w:type="dxa"/>
            <w:shd w:val="clear" w:color="auto" w:fill="auto"/>
          </w:tcPr>
          <w:p w14:paraId="30D31110" w14:textId="77777777" w:rsidR="00F53522" w:rsidRPr="007858BC" w:rsidRDefault="00F53522" w:rsidP="00A229D0">
            <w:pPr>
              <w:rPr>
                <w:b/>
                <w:bCs/>
                <w:color w:val="FFFFFF" w:themeColor="background1"/>
                <w:sz w:val="18"/>
                <w:szCs w:val="18"/>
              </w:rPr>
            </w:pPr>
          </w:p>
        </w:tc>
        <w:tc>
          <w:tcPr>
            <w:tcW w:w="1049" w:type="dxa"/>
            <w:shd w:val="clear" w:color="auto" w:fill="AA3B19" w:themeFill="accent6" w:themeFillShade="BF"/>
          </w:tcPr>
          <w:p w14:paraId="2C427233"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ИААА</w:t>
            </w:r>
          </w:p>
        </w:tc>
        <w:tc>
          <w:tcPr>
            <w:tcW w:w="810" w:type="dxa"/>
            <w:shd w:val="clear" w:color="auto" w:fill="auto"/>
          </w:tcPr>
          <w:p w14:paraId="0C23CAC6" w14:textId="77777777" w:rsidR="00F53522" w:rsidRPr="007858BC" w:rsidRDefault="00F53522" w:rsidP="00A229D0">
            <w:pPr>
              <w:rPr>
                <w:b/>
                <w:bCs/>
                <w:color w:val="FFFFFF" w:themeColor="background1"/>
                <w:sz w:val="18"/>
                <w:szCs w:val="18"/>
              </w:rPr>
            </w:pPr>
          </w:p>
        </w:tc>
        <w:tc>
          <w:tcPr>
            <w:tcW w:w="720" w:type="dxa"/>
            <w:shd w:val="clear" w:color="auto" w:fill="auto"/>
          </w:tcPr>
          <w:p w14:paraId="5426C2E7" w14:textId="77777777" w:rsidR="00F53522" w:rsidRPr="007858BC" w:rsidRDefault="00F53522" w:rsidP="00A229D0">
            <w:pPr>
              <w:rPr>
                <w:b/>
                <w:bCs/>
                <w:color w:val="FFFFFF" w:themeColor="background1"/>
                <w:sz w:val="18"/>
                <w:szCs w:val="18"/>
              </w:rPr>
            </w:pPr>
          </w:p>
        </w:tc>
        <w:tc>
          <w:tcPr>
            <w:tcW w:w="990" w:type="dxa"/>
            <w:shd w:val="clear" w:color="auto" w:fill="auto"/>
          </w:tcPr>
          <w:p w14:paraId="6E1001DD" w14:textId="77777777" w:rsidR="00F53522" w:rsidRPr="007858BC" w:rsidRDefault="00F53522" w:rsidP="00A229D0">
            <w:pPr>
              <w:rPr>
                <w:b/>
                <w:bCs/>
                <w:color w:val="FFFFFF" w:themeColor="background1"/>
                <w:sz w:val="18"/>
                <w:szCs w:val="18"/>
              </w:rPr>
            </w:pPr>
          </w:p>
        </w:tc>
        <w:tc>
          <w:tcPr>
            <w:tcW w:w="1170" w:type="dxa"/>
            <w:shd w:val="clear" w:color="auto" w:fill="auto"/>
          </w:tcPr>
          <w:p w14:paraId="77247557" w14:textId="77777777" w:rsidR="00F53522" w:rsidRPr="007858BC" w:rsidRDefault="00F53522" w:rsidP="00A229D0">
            <w:pPr>
              <w:rPr>
                <w:b/>
                <w:bCs/>
                <w:color w:val="FFFFFF" w:themeColor="background1"/>
                <w:sz w:val="18"/>
                <w:szCs w:val="18"/>
              </w:rPr>
            </w:pPr>
          </w:p>
        </w:tc>
        <w:tc>
          <w:tcPr>
            <w:tcW w:w="1440" w:type="dxa"/>
            <w:shd w:val="clear" w:color="auto" w:fill="AA3B19" w:themeFill="accent6" w:themeFillShade="BF"/>
          </w:tcPr>
          <w:p w14:paraId="4CB686C3"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МЗХГ</w:t>
            </w:r>
          </w:p>
        </w:tc>
        <w:tc>
          <w:tcPr>
            <w:tcW w:w="1710" w:type="dxa"/>
            <w:shd w:val="clear" w:color="auto" w:fill="auto"/>
          </w:tcPr>
          <w:p w14:paraId="115CBFEF" w14:textId="77777777" w:rsidR="00F53522" w:rsidRPr="007858BC" w:rsidRDefault="00F53522" w:rsidP="00A229D0">
            <w:pPr>
              <w:rPr>
                <w:b/>
                <w:bCs/>
                <w:color w:val="FFFFFF" w:themeColor="background1"/>
                <w:sz w:val="18"/>
                <w:szCs w:val="18"/>
              </w:rPr>
            </w:pPr>
          </w:p>
        </w:tc>
        <w:tc>
          <w:tcPr>
            <w:tcW w:w="1260" w:type="dxa"/>
            <w:shd w:val="clear" w:color="auto" w:fill="AA3B19" w:themeFill="accent6" w:themeFillShade="BF"/>
          </w:tcPr>
          <w:p w14:paraId="2E3BE62D"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НАП</w:t>
            </w:r>
          </w:p>
        </w:tc>
      </w:tr>
      <w:tr w:rsidR="00137AA0" w:rsidRPr="007858BC" w14:paraId="20E9AA5F" w14:textId="77777777" w:rsidTr="0067536E">
        <w:tc>
          <w:tcPr>
            <w:tcW w:w="960" w:type="dxa"/>
            <w:shd w:val="clear" w:color="auto" w:fill="AA3B19" w:themeFill="accent6" w:themeFillShade="BF"/>
          </w:tcPr>
          <w:p w14:paraId="79F3CCF8"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МОН</w:t>
            </w:r>
          </w:p>
        </w:tc>
        <w:tc>
          <w:tcPr>
            <w:tcW w:w="1290" w:type="dxa"/>
            <w:shd w:val="clear" w:color="auto" w:fill="AA3B19" w:themeFill="accent6" w:themeFillShade="BF"/>
          </w:tcPr>
          <w:p w14:paraId="190B3511"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МЗХГ</w:t>
            </w:r>
          </w:p>
        </w:tc>
        <w:tc>
          <w:tcPr>
            <w:tcW w:w="1036" w:type="dxa"/>
            <w:shd w:val="clear" w:color="auto" w:fill="auto"/>
          </w:tcPr>
          <w:p w14:paraId="5DFF8119" w14:textId="77777777" w:rsidR="00F53522" w:rsidRPr="007858BC" w:rsidRDefault="00F53522" w:rsidP="00A229D0">
            <w:pPr>
              <w:rPr>
                <w:b/>
                <w:bCs/>
                <w:color w:val="FFFFFF" w:themeColor="background1"/>
                <w:sz w:val="18"/>
                <w:szCs w:val="18"/>
              </w:rPr>
            </w:pPr>
          </w:p>
        </w:tc>
        <w:tc>
          <w:tcPr>
            <w:tcW w:w="1605" w:type="dxa"/>
            <w:shd w:val="clear" w:color="auto" w:fill="auto"/>
          </w:tcPr>
          <w:p w14:paraId="2E089791" w14:textId="77777777" w:rsidR="00F53522" w:rsidRPr="007858BC" w:rsidRDefault="00F53522" w:rsidP="00A229D0">
            <w:pPr>
              <w:rPr>
                <w:b/>
                <w:bCs/>
                <w:color w:val="FFFFFF" w:themeColor="background1"/>
                <w:sz w:val="18"/>
                <w:szCs w:val="18"/>
              </w:rPr>
            </w:pPr>
          </w:p>
        </w:tc>
        <w:tc>
          <w:tcPr>
            <w:tcW w:w="1049" w:type="dxa"/>
            <w:shd w:val="clear" w:color="auto" w:fill="AA3B19" w:themeFill="accent6" w:themeFillShade="BF"/>
          </w:tcPr>
          <w:p w14:paraId="1AAB5657"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НСОРБ</w:t>
            </w:r>
          </w:p>
        </w:tc>
        <w:tc>
          <w:tcPr>
            <w:tcW w:w="810" w:type="dxa"/>
            <w:shd w:val="clear" w:color="auto" w:fill="auto"/>
          </w:tcPr>
          <w:p w14:paraId="3A1C1814" w14:textId="77777777" w:rsidR="00F53522" w:rsidRPr="007858BC" w:rsidRDefault="00F53522" w:rsidP="00A229D0">
            <w:pPr>
              <w:rPr>
                <w:b/>
                <w:bCs/>
                <w:color w:val="FFFFFF" w:themeColor="background1"/>
                <w:sz w:val="18"/>
                <w:szCs w:val="18"/>
              </w:rPr>
            </w:pPr>
          </w:p>
        </w:tc>
        <w:tc>
          <w:tcPr>
            <w:tcW w:w="720" w:type="dxa"/>
            <w:shd w:val="clear" w:color="auto" w:fill="auto"/>
          </w:tcPr>
          <w:p w14:paraId="62D49440" w14:textId="77777777" w:rsidR="00F53522" w:rsidRPr="007858BC" w:rsidRDefault="00F53522" w:rsidP="00A229D0">
            <w:pPr>
              <w:rPr>
                <w:b/>
                <w:bCs/>
                <w:color w:val="FFFFFF" w:themeColor="background1"/>
                <w:sz w:val="18"/>
                <w:szCs w:val="18"/>
              </w:rPr>
            </w:pPr>
          </w:p>
        </w:tc>
        <w:tc>
          <w:tcPr>
            <w:tcW w:w="990" w:type="dxa"/>
            <w:shd w:val="clear" w:color="auto" w:fill="auto"/>
          </w:tcPr>
          <w:p w14:paraId="1048450D" w14:textId="77777777" w:rsidR="00F53522" w:rsidRPr="007858BC" w:rsidRDefault="00F53522" w:rsidP="00A229D0">
            <w:pPr>
              <w:rPr>
                <w:b/>
                <w:bCs/>
                <w:color w:val="FFFFFF" w:themeColor="background1"/>
                <w:sz w:val="18"/>
                <w:szCs w:val="18"/>
              </w:rPr>
            </w:pPr>
          </w:p>
        </w:tc>
        <w:tc>
          <w:tcPr>
            <w:tcW w:w="1170" w:type="dxa"/>
            <w:shd w:val="clear" w:color="auto" w:fill="auto"/>
          </w:tcPr>
          <w:p w14:paraId="3F8DC97B" w14:textId="77777777" w:rsidR="00F53522" w:rsidRPr="007858BC" w:rsidRDefault="00F53522" w:rsidP="00A229D0">
            <w:pPr>
              <w:rPr>
                <w:b/>
                <w:bCs/>
                <w:color w:val="FFFFFF" w:themeColor="background1"/>
                <w:sz w:val="18"/>
                <w:szCs w:val="18"/>
              </w:rPr>
            </w:pPr>
          </w:p>
        </w:tc>
        <w:tc>
          <w:tcPr>
            <w:tcW w:w="1440" w:type="dxa"/>
            <w:shd w:val="clear" w:color="auto" w:fill="AA3B19" w:themeFill="accent6" w:themeFillShade="BF"/>
          </w:tcPr>
          <w:p w14:paraId="3D7751A5"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Общини</w:t>
            </w:r>
          </w:p>
        </w:tc>
        <w:tc>
          <w:tcPr>
            <w:tcW w:w="1710" w:type="dxa"/>
            <w:shd w:val="clear" w:color="auto" w:fill="auto"/>
          </w:tcPr>
          <w:p w14:paraId="2583F83E" w14:textId="77777777" w:rsidR="00F53522" w:rsidRPr="007858BC" w:rsidRDefault="00F53522" w:rsidP="00A229D0">
            <w:pPr>
              <w:rPr>
                <w:b/>
                <w:bCs/>
                <w:color w:val="FFFFFF" w:themeColor="background1"/>
                <w:sz w:val="18"/>
                <w:szCs w:val="18"/>
              </w:rPr>
            </w:pPr>
          </w:p>
        </w:tc>
        <w:tc>
          <w:tcPr>
            <w:tcW w:w="1260" w:type="dxa"/>
            <w:shd w:val="clear" w:color="auto" w:fill="AA3B19" w:themeFill="accent6" w:themeFillShade="BF"/>
          </w:tcPr>
          <w:p w14:paraId="52D71912"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НСИ</w:t>
            </w:r>
          </w:p>
        </w:tc>
      </w:tr>
      <w:tr w:rsidR="00137AA0" w:rsidRPr="007858BC" w14:paraId="7640F26D" w14:textId="77777777" w:rsidTr="0067536E">
        <w:tc>
          <w:tcPr>
            <w:tcW w:w="960" w:type="dxa"/>
            <w:shd w:val="clear" w:color="auto" w:fill="AA3B19" w:themeFill="accent6" w:themeFillShade="BF"/>
          </w:tcPr>
          <w:p w14:paraId="3F39C864"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МТСП</w:t>
            </w:r>
          </w:p>
        </w:tc>
        <w:tc>
          <w:tcPr>
            <w:tcW w:w="1290" w:type="dxa"/>
            <w:shd w:val="clear" w:color="auto" w:fill="AA3B19" w:themeFill="accent6" w:themeFillShade="BF"/>
          </w:tcPr>
          <w:p w14:paraId="26C981EA"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АОП</w:t>
            </w:r>
          </w:p>
        </w:tc>
        <w:tc>
          <w:tcPr>
            <w:tcW w:w="1036" w:type="dxa"/>
            <w:shd w:val="clear" w:color="auto" w:fill="auto"/>
          </w:tcPr>
          <w:p w14:paraId="1B89C2D4" w14:textId="77777777" w:rsidR="00F53522" w:rsidRPr="007858BC" w:rsidRDefault="00F53522" w:rsidP="00A229D0">
            <w:pPr>
              <w:rPr>
                <w:b/>
                <w:bCs/>
                <w:color w:val="FFFFFF" w:themeColor="background1"/>
                <w:sz w:val="18"/>
                <w:szCs w:val="18"/>
              </w:rPr>
            </w:pPr>
          </w:p>
        </w:tc>
        <w:tc>
          <w:tcPr>
            <w:tcW w:w="1605" w:type="dxa"/>
            <w:shd w:val="clear" w:color="auto" w:fill="auto"/>
          </w:tcPr>
          <w:p w14:paraId="0F040A2C" w14:textId="77777777" w:rsidR="00F53522" w:rsidRPr="007858BC" w:rsidRDefault="00F53522" w:rsidP="00A229D0">
            <w:pPr>
              <w:rPr>
                <w:b/>
                <w:bCs/>
                <w:color w:val="FFFFFF" w:themeColor="background1"/>
                <w:sz w:val="18"/>
                <w:szCs w:val="18"/>
              </w:rPr>
            </w:pPr>
          </w:p>
        </w:tc>
        <w:tc>
          <w:tcPr>
            <w:tcW w:w="1049" w:type="dxa"/>
            <w:shd w:val="clear" w:color="auto" w:fill="AA3B19" w:themeFill="accent6" w:themeFillShade="BF"/>
          </w:tcPr>
          <w:p w14:paraId="2906F494"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МЗ</w:t>
            </w:r>
          </w:p>
        </w:tc>
        <w:tc>
          <w:tcPr>
            <w:tcW w:w="810" w:type="dxa"/>
            <w:shd w:val="clear" w:color="auto" w:fill="auto"/>
          </w:tcPr>
          <w:p w14:paraId="0AE1AD42" w14:textId="77777777" w:rsidR="00F53522" w:rsidRPr="007858BC" w:rsidRDefault="00F53522" w:rsidP="00A229D0">
            <w:pPr>
              <w:rPr>
                <w:b/>
                <w:bCs/>
                <w:color w:val="FFFFFF" w:themeColor="background1"/>
                <w:sz w:val="18"/>
                <w:szCs w:val="18"/>
              </w:rPr>
            </w:pPr>
          </w:p>
        </w:tc>
        <w:tc>
          <w:tcPr>
            <w:tcW w:w="720" w:type="dxa"/>
            <w:shd w:val="clear" w:color="auto" w:fill="auto"/>
          </w:tcPr>
          <w:p w14:paraId="0EC06823" w14:textId="77777777" w:rsidR="00F53522" w:rsidRPr="007858BC" w:rsidRDefault="00F53522" w:rsidP="00A229D0">
            <w:pPr>
              <w:rPr>
                <w:b/>
                <w:bCs/>
                <w:color w:val="FFFFFF" w:themeColor="background1"/>
                <w:sz w:val="18"/>
                <w:szCs w:val="18"/>
              </w:rPr>
            </w:pPr>
          </w:p>
        </w:tc>
        <w:tc>
          <w:tcPr>
            <w:tcW w:w="990" w:type="dxa"/>
            <w:shd w:val="clear" w:color="auto" w:fill="auto"/>
          </w:tcPr>
          <w:p w14:paraId="0667D22C" w14:textId="77777777" w:rsidR="00F53522" w:rsidRPr="007858BC" w:rsidRDefault="00F53522" w:rsidP="00A229D0">
            <w:pPr>
              <w:rPr>
                <w:b/>
                <w:bCs/>
                <w:color w:val="FFFFFF" w:themeColor="background1"/>
                <w:sz w:val="18"/>
                <w:szCs w:val="18"/>
              </w:rPr>
            </w:pPr>
          </w:p>
        </w:tc>
        <w:tc>
          <w:tcPr>
            <w:tcW w:w="1170" w:type="dxa"/>
            <w:shd w:val="clear" w:color="auto" w:fill="auto"/>
          </w:tcPr>
          <w:p w14:paraId="57F69216" w14:textId="77777777" w:rsidR="00F53522" w:rsidRPr="007858BC" w:rsidRDefault="00F53522" w:rsidP="00A229D0">
            <w:pPr>
              <w:rPr>
                <w:b/>
                <w:bCs/>
                <w:color w:val="FFFFFF" w:themeColor="background1"/>
                <w:sz w:val="18"/>
                <w:szCs w:val="18"/>
              </w:rPr>
            </w:pPr>
          </w:p>
        </w:tc>
        <w:tc>
          <w:tcPr>
            <w:tcW w:w="1440" w:type="dxa"/>
            <w:shd w:val="clear" w:color="auto" w:fill="AA3B19" w:themeFill="accent6" w:themeFillShade="BF"/>
          </w:tcPr>
          <w:p w14:paraId="294F475C"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Областни администрации</w:t>
            </w:r>
          </w:p>
        </w:tc>
        <w:tc>
          <w:tcPr>
            <w:tcW w:w="1710" w:type="dxa"/>
            <w:shd w:val="clear" w:color="auto" w:fill="auto"/>
          </w:tcPr>
          <w:p w14:paraId="61716771" w14:textId="77777777" w:rsidR="00F53522" w:rsidRPr="007858BC" w:rsidRDefault="00F53522" w:rsidP="00A229D0">
            <w:pPr>
              <w:rPr>
                <w:b/>
                <w:bCs/>
                <w:color w:val="FFFFFF" w:themeColor="background1"/>
                <w:sz w:val="18"/>
                <w:szCs w:val="18"/>
              </w:rPr>
            </w:pPr>
          </w:p>
        </w:tc>
        <w:tc>
          <w:tcPr>
            <w:tcW w:w="1260" w:type="dxa"/>
            <w:shd w:val="clear" w:color="auto" w:fill="AA3B19" w:themeFill="accent6" w:themeFillShade="BF"/>
          </w:tcPr>
          <w:p w14:paraId="569A3DC7"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НИМХ</w:t>
            </w:r>
          </w:p>
        </w:tc>
      </w:tr>
      <w:tr w:rsidR="00137AA0" w:rsidRPr="007858BC" w14:paraId="413F3989" w14:textId="77777777" w:rsidTr="0067536E">
        <w:tc>
          <w:tcPr>
            <w:tcW w:w="960" w:type="dxa"/>
            <w:shd w:val="clear" w:color="auto" w:fill="AA3B19" w:themeFill="accent6" w:themeFillShade="BF"/>
          </w:tcPr>
          <w:p w14:paraId="34A13875"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НСИ</w:t>
            </w:r>
          </w:p>
        </w:tc>
        <w:tc>
          <w:tcPr>
            <w:tcW w:w="1290" w:type="dxa"/>
            <w:shd w:val="clear" w:color="auto" w:fill="AA3B19" w:themeFill="accent6" w:themeFillShade="BF"/>
          </w:tcPr>
          <w:p w14:paraId="27FFB9E5"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Бизнес организации</w:t>
            </w:r>
          </w:p>
        </w:tc>
        <w:tc>
          <w:tcPr>
            <w:tcW w:w="1036" w:type="dxa"/>
            <w:shd w:val="clear" w:color="auto" w:fill="auto"/>
          </w:tcPr>
          <w:p w14:paraId="188B546B" w14:textId="77777777" w:rsidR="00F53522" w:rsidRPr="007858BC" w:rsidRDefault="00F53522" w:rsidP="00A229D0">
            <w:pPr>
              <w:rPr>
                <w:b/>
                <w:bCs/>
                <w:color w:val="FFFFFF" w:themeColor="background1"/>
                <w:sz w:val="18"/>
                <w:szCs w:val="18"/>
              </w:rPr>
            </w:pPr>
          </w:p>
        </w:tc>
        <w:tc>
          <w:tcPr>
            <w:tcW w:w="1605" w:type="dxa"/>
            <w:shd w:val="clear" w:color="auto" w:fill="auto"/>
          </w:tcPr>
          <w:p w14:paraId="343258A0" w14:textId="77777777" w:rsidR="00F53522" w:rsidRPr="007858BC" w:rsidRDefault="00F53522" w:rsidP="00A229D0">
            <w:pPr>
              <w:rPr>
                <w:b/>
                <w:bCs/>
                <w:color w:val="FFFFFF" w:themeColor="background1"/>
                <w:sz w:val="18"/>
                <w:szCs w:val="18"/>
              </w:rPr>
            </w:pPr>
          </w:p>
        </w:tc>
        <w:tc>
          <w:tcPr>
            <w:tcW w:w="1049" w:type="dxa"/>
            <w:shd w:val="clear" w:color="auto" w:fill="AA3B19" w:themeFill="accent6" w:themeFillShade="BF"/>
          </w:tcPr>
          <w:p w14:paraId="0A7EBE1B"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НИМХ</w:t>
            </w:r>
          </w:p>
        </w:tc>
        <w:tc>
          <w:tcPr>
            <w:tcW w:w="810" w:type="dxa"/>
            <w:shd w:val="clear" w:color="auto" w:fill="auto"/>
          </w:tcPr>
          <w:p w14:paraId="3B4FCC54" w14:textId="77777777" w:rsidR="00F53522" w:rsidRPr="007858BC" w:rsidRDefault="00F53522" w:rsidP="00A229D0">
            <w:pPr>
              <w:rPr>
                <w:b/>
                <w:bCs/>
                <w:color w:val="FFFFFF" w:themeColor="background1"/>
                <w:sz w:val="18"/>
                <w:szCs w:val="18"/>
              </w:rPr>
            </w:pPr>
          </w:p>
        </w:tc>
        <w:tc>
          <w:tcPr>
            <w:tcW w:w="720" w:type="dxa"/>
            <w:shd w:val="clear" w:color="auto" w:fill="auto"/>
          </w:tcPr>
          <w:p w14:paraId="7F5E8708" w14:textId="77777777" w:rsidR="00F53522" w:rsidRPr="007858BC" w:rsidRDefault="00F53522" w:rsidP="00A229D0">
            <w:pPr>
              <w:rPr>
                <w:b/>
                <w:bCs/>
                <w:color w:val="FFFFFF" w:themeColor="background1"/>
                <w:sz w:val="18"/>
                <w:szCs w:val="18"/>
              </w:rPr>
            </w:pPr>
          </w:p>
        </w:tc>
        <w:tc>
          <w:tcPr>
            <w:tcW w:w="990" w:type="dxa"/>
            <w:shd w:val="clear" w:color="auto" w:fill="auto"/>
          </w:tcPr>
          <w:p w14:paraId="686F39E9"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8</w:t>
            </w:r>
          </w:p>
        </w:tc>
        <w:tc>
          <w:tcPr>
            <w:tcW w:w="1170" w:type="dxa"/>
            <w:shd w:val="clear" w:color="auto" w:fill="auto"/>
          </w:tcPr>
          <w:p w14:paraId="0E0D912A" w14:textId="77777777" w:rsidR="00F53522" w:rsidRPr="007858BC" w:rsidRDefault="00F53522" w:rsidP="00A229D0">
            <w:pPr>
              <w:rPr>
                <w:b/>
                <w:bCs/>
                <w:color w:val="FFFFFF" w:themeColor="background1"/>
                <w:sz w:val="18"/>
                <w:szCs w:val="18"/>
              </w:rPr>
            </w:pPr>
          </w:p>
        </w:tc>
        <w:tc>
          <w:tcPr>
            <w:tcW w:w="1440" w:type="dxa"/>
            <w:shd w:val="clear" w:color="auto" w:fill="AA3B19" w:themeFill="accent6" w:themeFillShade="BF"/>
          </w:tcPr>
          <w:p w14:paraId="3986B2DA"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ДКЕВР</w:t>
            </w:r>
          </w:p>
        </w:tc>
        <w:tc>
          <w:tcPr>
            <w:tcW w:w="1710" w:type="dxa"/>
            <w:shd w:val="clear" w:color="auto" w:fill="auto"/>
          </w:tcPr>
          <w:p w14:paraId="7F8830AE" w14:textId="77777777" w:rsidR="00F53522" w:rsidRPr="007858BC" w:rsidRDefault="00F53522" w:rsidP="00A229D0">
            <w:pPr>
              <w:rPr>
                <w:b/>
                <w:bCs/>
                <w:color w:val="FFFFFF" w:themeColor="background1"/>
                <w:sz w:val="18"/>
                <w:szCs w:val="18"/>
              </w:rPr>
            </w:pPr>
          </w:p>
        </w:tc>
        <w:tc>
          <w:tcPr>
            <w:tcW w:w="1260" w:type="dxa"/>
            <w:shd w:val="clear" w:color="auto" w:fill="AA3B19" w:themeFill="accent6" w:themeFillShade="BF"/>
          </w:tcPr>
          <w:p w14:paraId="26C07B19"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ИКИТ</w:t>
            </w:r>
          </w:p>
        </w:tc>
      </w:tr>
      <w:tr w:rsidR="00137AA0" w:rsidRPr="007858BC" w14:paraId="47DE25B7" w14:textId="77777777" w:rsidTr="0067536E">
        <w:tc>
          <w:tcPr>
            <w:tcW w:w="960" w:type="dxa"/>
            <w:shd w:val="clear" w:color="auto" w:fill="AA3B19" w:themeFill="accent6" w:themeFillShade="BF"/>
          </w:tcPr>
          <w:p w14:paraId="318F133D"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БАСФ</w:t>
            </w:r>
          </w:p>
        </w:tc>
        <w:tc>
          <w:tcPr>
            <w:tcW w:w="1290" w:type="dxa"/>
            <w:shd w:val="clear" w:color="auto" w:fill="AA3B19" w:themeFill="accent6" w:themeFillShade="BF"/>
          </w:tcPr>
          <w:p w14:paraId="58E1D62A"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Браншови организации</w:t>
            </w:r>
          </w:p>
        </w:tc>
        <w:tc>
          <w:tcPr>
            <w:tcW w:w="1036" w:type="dxa"/>
            <w:shd w:val="clear" w:color="auto" w:fill="auto"/>
          </w:tcPr>
          <w:p w14:paraId="6AE1DC47" w14:textId="77777777" w:rsidR="00F53522" w:rsidRPr="007858BC" w:rsidRDefault="00F53522" w:rsidP="00A229D0">
            <w:pPr>
              <w:rPr>
                <w:b/>
                <w:bCs/>
                <w:color w:val="FFFFFF" w:themeColor="background1"/>
                <w:sz w:val="18"/>
                <w:szCs w:val="18"/>
              </w:rPr>
            </w:pPr>
          </w:p>
        </w:tc>
        <w:tc>
          <w:tcPr>
            <w:tcW w:w="1605" w:type="dxa"/>
            <w:shd w:val="clear" w:color="auto" w:fill="auto"/>
          </w:tcPr>
          <w:p w14:paraId="75CC7385" w14:textId="77777777" w:rsidR="00F53522" w:rsidRPr="007858BC" w:rsidRDefault="00F53522" w:rsidP="00A229D0">
            <w:pPr>
              <w:rPr>
                <w:b/>
                <w:bCs/>
                <w:color w:val="FFFFFF" w:themeColor="background1"/>
                <w:sz w:val="18"/>
                <w:szCs w:val="18"/>
              </w:rPr>
            </w:pPr>
          </w:p>
        </w:tc>
        <w:tc>
          <w:tcPr>
            <w:tcW w:w="1049" w:type="dxa"/>
            <w:shd w:val="clear" w:color="auto" w:fill="AA3B19" w:themeFill="accent6" w:themeFillShade="BF"/>
          </w:tcPr>
          <w:p w14:paraId="3F78AC87" w14:textId="5F24B4E8" w:rsidR="00F53522" w:rsidRPr="007858BC" w:rsidRDefault="00137AA0" w:rsidP="00A229D0">
            <w:pPr>
              <w:rPr>
                <w:b/>
                <w:bCs/>
                <w:color w:val="FFFFFF" w:themeColor="background1"/>
                <w:sz w:val="18"/>
                <w:szCs w:val="18"/>
              </w:rPr>
            </w:pPr>
            <w:r w:rsidRPr="007858BC">
              <w:rPr>
                <w:b/>
                <w:bCs/>
                <w:color w:val="FFFFFF" w:themeColor="background1"/>
                <w:sz w:val="18"/>
                <w:szCs w:val="18"/>
              </w:rPr>
              <w:t>Общини</w:t>
            </w:r>
          </w:p>
        </w:tc>
        <w:tc>
          <w:tcPr>
            <w:tcW w:w="810" w:type="dxa"/>
            <w:shd w:val="clear" w:color="auto" w:fill="auto"/>
          </w:tcPr>
          <w:p w14:paraId="137F9096" w14:textId="77777777" w:rsidR="00F53522" w:rsidRPr="007858BC" w:rsidRDefault="00F53522" w:rsidP="00A229D0">
            <w:pPr>
              <w:rPr>
                <w:b/>
                <w:bCs/>
                <w:color w:val="FFFFFF" w:themeColor="background1"/>
                <w:sz w:val="18"/>
                <w:szCs w:val="18"/>
              </w:rPr>
            </w:pPr>
          </w:p>
        </w:tc>
        <w:tc>
          <w:tcPr>
            <w:tcW w:w="720" w:type="dxa"/>
            <w:shd w:val="clear" w:color="auto" w:fill="auto"/>
          </w:tcPr>
          <w:p w14:paraId="1FDA804B" w14:textId="77777777" w:rsidR="00F53522" w:rsidRPr="007858BC" w:rsidRDefault="00F53522" w:rsidP="00A229D0">
            <w:pPr>
              <w:rPr>
                <w:b/>
                <w:bCs/>
                <w:color w:val="FFFFFF" w:themeColor="background1"/>
                <w:sz w:val="18"/>
                <w:szCs w:val="18"/>
              </w:rPr>
            </w:pPr>
          </w:p>
        </w:tc>
        <w:tc>
          <w:tcPr>
            <w:tcW w:w="990" w:type="dxa"/>
            <w:shd w:val="clear" w:color="auto" w:fill="auto"/>
          </w:tcPr>
          <w:p w14:paraId="1C7880C2" w14:textId="77777777" w:rsidR="00F53522" w:rsidRPr="007858BC" w:rsidRDefault="00F53522" w:rsidP="00A229D0">
            <w:pPr>
              <w:rPr>
                <w:b/>
                <w:bCs/>
                <w:color w:val="FFFFFF" w:themeColor="background1"/>
                <w:sz w:val="18"/>
                <w:szCs w:val="18"/>
              </w:rPr>
            </w:pPr>
          </w:p>
        </w:tc>
        <w:tc>
          <w:tcPr>
            <w:tcW w:w="1170" w:type="dxa"/>
            <w:shd w:val="clear" w:color="auto" w:fill="auto"/>
          </w:tcPr>
          <w:p w14:paraId="55F05F34" w14:textId="77777777" w:rsidR="00F53522" w:rsidRPr="007858BC" w:rsidRDefault="00F53522" w:rsidP="00A229D0">
            <w:pPr>
              <w:rPr>
                <w:b/>
                <w:bCs/>
                <w:color w:val="FFFFFF" w:themeColor="background1"/>
                <w:sz w:val="18"/>
                <w:szCs w:val="18"/>
              </w:rPr>
            </w:pPr>
          </w:p>
        </w:tc>
        <w:tc>
          <w:tcPr>
            <w:tcW w:w="1440" w:type="dxa"/>
            <w:shd w:val="clear" w:color="auto" w:fill="AA3B19" w:themeFill="accent6" w:themeFillShade="BF"/>
          </w:tcPr>
          <w:p w14:paraId="018127BC"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ВиК оператори</w:t>
            </w:r>
          </w:p>
        </w:tc>
        <w:tc>
          <w:tcPr>
            <w:tcW w:w="1710" w:type="dxa"/>
            <w:shd w:val="clear" w:color="auto" w:fill="auto"/>
          </w:tcPr>
          <w:p w14:paraId="52DE029B" w14:textId="77777777" w:rsidR="00F53522" w:rsidRPr="007858BC" w:rsidRDefault="00F53522" w:rsidP="00A229D0">
            <w:pPr>
              <w:rPr>
                <w:b/>
                <w:bCs/>
                <w:color w:val="FFFFFF" w:themeColor="background1"/>
                <w:sz w:val="18"/>
                <w:szCs w:val="18"/>
              </w:rPr>
            </w:pPr>
          </w:p>
        </w:tc>
        <w:tc>
          <w:tcPr>
            <w:tcW w:w="1260" w:type="dxa"/>
            <w:shd w:val="clear" w:color="auto" w:fill="AA3B19" w:themeFill="accent6" w:themeFillShade="BF"/>
          </w:tcPr>
          <w:p w14:paraId="2A16CDB3"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ИО на БАН</w:t>
            </w:r>
          </w:p>
        </w:tc>
      </w:tr>
      <w:tr w:rsidR="00137AA0" w:rsidRPr="007858BC" w14:paraId="7E49D71A" w14:textId="77777777" w:rsidTr="0067536E">
        <w:tc>
          <w:tcPr>
            <w:tcW w:w="960" w:type="dxa"/>
            <w:shd w:val="clear" w:color="auto" w:fill="AA3B19" w:themeFill="accent6" w:themeFillShade="BF"/>
          </w:tcPr>
          <w:p w14:paraId="3059C795"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ИААА</w:t>
            </w:r>
          </w:p>
        </w:tc>
        <w:tc>
          <w:tcPr>
            <w:tcW w:w="1290" w:type="dxa"/>
            <w:shd w:val="clear" w:color="auto" w:fill="AA3B19" w:themeFill="accent6" w:themeFillShade="BF"/>
          </w:tcPr>
          <w:p w14:paraId="7F4A5A65"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НСОРБ</w:t>
            </w:r>
          </w:p>
        </w:tc>
        <w:tc>
          <w:tcPr>
            <w:tcW w:w="1036" w:type="dxa"/>
            <w:shd w:val="clear" w:color="auto" w:fill="auto"/>
          </w:tcPr>
          <w:p w14:paraId="627AC887" w14:textId="77777777" w:rsidR="00F53522" w:rsidRPr="007858BC" w:rsidRDefault="00F53522" w:rsidP="00A229D0">
            <w:pPr>
              <w:rPr>
                <w:b/>
                <w:bCs/>
                <w:color w:val="FFFFFF" w:themeColor="background1"/>
                <w:sz w:val="18"/>
                <w:szCs w:val="18"/>
              </w:rPr>
            </w:pPr>
          </w:p>
        </w:tc>
        <w:tc>
          <w:tcPr>
            <w:tcW w:w="1605" w:type="dxa"/>
            <w:shd w:val="clear" w:color="auto" w:fill="auto"/>
          </w:tcPr>
          <w:p w14:paraId="1B6BDC5B" w14:textId="77777777" w:rsidR="00F53522" w:rsidRPr="007858BC" w:rsidRDefault="00F53522" w:rsidP="00A229D0">
            <w:pPr>
              <w:rPr>
                <w:b/>
                <w:bCs/>
                <w:color w:val="FFFFFF" w:themeColor="background1"/>
                <w:sz w:val="18"/>
                <w:szCs w:val="18"/>
              </w:rPr>
            </w:pPr>
          </w:p>
        </w:tc>
        <w:tc>
          <w:tcPr>
            <w:tcW w:w="1049" w:type="dxa"/>
            <w:shd w:val="clear" w:color="auto" w:fill="auto"/>
          </w:tcPr>
          <w:p w14:paraId="13F14576" w14:textId="77777777" w:rsidR="00F53522" w:rsidRPr="007858BC" w:rsidRDefault="00F53522" w:rsidP="00A229D0">
            <w:pPr>
              <w:rPr>
                <w:b/>
                <w:bCs/>
                <w:color w:val="FFFFFF" w:themeColor="background1"/>
                <w:sz w:val="18"/>
                <w:szCs w:val="18"/>
              </w:rPr>
            </w:pPr>
          </w:p>
        </w:tc>
        <w:tc>
          <w:tcPr>
            <w:tcW w:w="810" w:type="dxa"/>
            <w:shd w:val="clear" w:color="auto" w:fill="auto"/>
          </w:tcPr>
          <w:p w14:paraId="2A026E66" w14:textId="77777777" w:rsidR="00F53522" w:rsidRPr="007858BC" w:rsidRDefault="00F53522" w:rsidP="00A229D0">
            <w:pPr>
              <w:rPr>
                <w:b/>
                <w:bCs/>
                <w:color w:val="FFFFFF" w:themeColor="background1"/>
                <w:sz w:val="18"/>
                <w:szCs w:val="18"/>
              </w:rPr>
            </w:pPr>
          </w:p>
        </w:tc>
        <w:tc>
          <w:tcPr>
            <w:tcW w:w="720" w:type="dxa"/>
            <w:shd w:val="clear" w:color="auto" w:fill="auto"/>
          </w:tcPr>
          <w:p w14:paraId="3A52112D" w14:textId="77777777" w:rsidR="00F53522" w:rsidRPr="007858BC" w:rsidRDefault="00F53522" w:rsidP="00A229D0">
            <w:pPr>
              <w:rPr>
                <w:b/>
                <w:bCs/>
                <w:color w:val="FFFFFF" w:themeColor="background1"/>
                <w:sz w:val="18"/>
                <w:szCs w:val="18"/>
              </w:rPr>
            </w:pPr>
          </w:p>
        </w:tc>
        <w:tc>
          <w:tcPr>
            <w:tcW w:w="990" w:type="dxa"/>
            <w:shd w:val="clear" w:color="auto" w:fill="auto"/>
          </w:tcPr>
          <w:p w14:paraId="7969C82E" w14:textId="77777777" w:rsidR="00F53522" w:rsidRPr="007858BC" w:rsidRDefault="00F53522" w:rsidP="00A229D0">
            <w:pPr>
              <w:rPr>
                <w:b/>
                <w:bCs/>
                <w:color w:val="FFFFFF" w:themeColor="background1"/>
                <w:sz w:val="18"/>
                <w:szCs w:val="18"/>
              </w:rPr>
            </w:pPr>
          </w:p>
        </w:tc>
        <w:tc>
          <w:tcPr>
            <w:tcW w:w="1170" w:type="dxa"/>
            <w:shd w:val="clear" w:color="auto" w:fill="auto"/>
          </w:tcPr>
          <w:p w14:paraId="6A318EEF" w14:textId="77777777" w:rsidR="00F53522" w:rsidRPr="007858BC" w:rsidRDefault="00F53522" w:rsidP="00A229D0">
            <w:pPr>
              <w:rPr>
                <w:b/>
                <w:bCs/>
                <w:color w:val="FFFFFF" w:themeColor="background1"/>
                <w:sz w:val="18"/>
                <w:szCs w:val="18"/>
              </w:rPr>
            </w:pPr>
          </w:p>
        </w:tc>
        <w:tc>
          <w:tcPr>
            <w:tcW w:w="1440" w:type="dxa"/>
            <w:shd w:val="clear" w:color="auto" w:fill="auto"/>
          </w:tcPr>
          <w:p w14:paraId="0A455B57" w14:textId="77777777" w:rsidR="00F53522" w:rsidRPr="007858BC" w:rsidRDefault="00F53522" w:rsidP="00A229D0">
            <w:pPr>
              <w:rPr>
                <w:b/>
                <w:bCs/>
                <w:color w:val="FFFFFF" w:themeColor="background1"/>
                <w:sz w:val="18"/>
                <w:szCs w:val="18"/>
              </w:rPr>
            </w:pPr>
          </w:p>
        </w:tc>
        <w:tc>
          <w:tcPr>
            <w:tcW w:w="1710" w:type="dxa"/>
            <w:shd w:val="clear" w:color="auto" w:fill="auto"/>
          </w:tcPr>
          <w:p w14:paraId="21CDDD64" w14:textId="77777777" w:rsidR="00F53522" w:rsidRPr="007858BC" w:rsidRDefault="00F53522" w:rsidP="00A229D0">
            <w:pPr>
              <w:rPr>
                <w:b/>
                <w:bCs/>
                <w:color w:val="FFFFFF" w:themeColor="background1"/>
                <w:sz w:val="18"/>
                <w:szCs w:val="18"/>
              </w:rPr>
            </w:pPr>
          </w:p>
        </w:tc>
        <w:tc>
          <w:tcPr>
            <w:tcW w:w="1260" w:type="dxa"/>
            <w:shd w:val="clear" w:color="auto" w:fill="AA3B19" w:themeFill="accent6" w:themeFillShade="BF"/>
          </w:tcPr>
          <w:p w14:paraId="71B3156C"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НЦООЗ</w:t>
            </w:r>
          </w:p>
        </w:tc>
      </w:tr>
      <w:tr w:rsidR="00137AA0" w:rsidRPr="007858BC" w14:paraId="64128C03" w14:textId="77777777" w:rsidTr="0067536E">
        <w:tc>
          <w:tcPr>
            <w:tcW w:w="960" w:type="dxa"/>
            <w:shd w:val="clear" w:color="auto" w:fill="AA3B19" w:themeFill="accent6" w:themeFillShade="BF"/>
          </w:tcPr>
          <w:p w14:paraId="71CDFED9"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ИАЖА</w:t>
            </w:r>
          </w:p>
        </w:tc>
        <w:tc>
          <w:tcPr>
            <w:tcW w:w="1290" w:type="dxa"/>
            <w:shd w:val="clear" w:color="auto" w:fill="AA3B19" w:themeFill="accent6" w:themeFillShade="BF"/>
          </w:tcPr>
          <w:p w14:paraId="06B6B529"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ПУДООС</w:t>
            </w:r>
          </w:p>
        </w:tc>
        <w:tc>
          <w:tcPr>
            <w:tcW w:w="1036" w:type="dxa"/>
            <w:shd w:val="clear" w:color="auto" w:fill="auto"/>
          </w:tcPr>
          <w:p w14:paraId="2A508FC8" w14:textId="77777777" w:rsidR="00F53522" w:rsidRPr="007858BC" w:rsidRDefault="00F53522" w:rsidP="00A229D0">
            <w:pPr>
              <w:rPr>
                <w:b/>
                <w:bCs/>
                <w:color w:val="FFFFFF" w:themeColor="background1"/>
                <w:sz w:val="18"/>
                <w:szCs w:val="18"/>
              </w:rPr>
            </w:pPr>
          </w:p>
        </w:tc>
        <w:tc>
          <w:tcPr>
            <w:tcW w:w="1605" w:type="dxa"/>
            <w:shd w:val="clear" w:color="auto" w:fill="auto"/>
          </w:tcPr>
          <w:p w14:paraId="6FA8B3BC" w14:textId="77777777" w:rsidR="00F53522" w:rsidRPr="007858BC" w:rsidRDefault="00F53522" w:rsidP="00A229D0">
            <w:pPr>
              <w:rPr>
                <w:b/>
                <w:bCs/>
                <w:color w:val="FFFFFF" w:themeColor="background1"/>
                <w:sz w:val="18"/>
                <w:szCs w:val="18"/>
              </w:rPr>
            </w:pPr>
          </w:p>
        </w:tc>
        <w:tc>
          <w:tcPr>
            <w:tcW w:w="1049" w:type="dxa"/>
            <w:shd w:val="clear" w:color="auto" w:fill="auto"/>
          </w:tcPr>
          <w:p w14:paraId="36042976" w14:textId="77777777" w:rsidR="00F53522" w:rsidRPr="007858BC" w:rsidRDefault="00F53522" w:rsidP="00A229D0">
            <w:pPr>
              <w:rPr>
                <w:b/>
                <w:bCs/>
                <w:color w:val="FFFFFF" w:themeColor="background1"/>
                <w:sz w:val="18"/>
                <w:szCs w:val="18"/>
              </w:rPr>
            </w:pPr>
          </w:p>
        </w:tc>
        <w:tc>
          <w:tcPr>
            <w:tcW w:w="810" w:type="dxa"/>
            <w:shd w:val="clear" w:color="auto" w:fill="auto"/>
          </w:tcPr>
          <w:p w14:paraId="58B75893" w14:textId="77777777" w:rsidR="00F53522" w:rsidRPr="007858BC" w:rsidRDefault="00F53522" w:rsidP="00A229D0">
            <w:pPr>
              <w:rPr>
                <w:b/>
                <w:bCs/>
                <w:color w:val="FFFFFF" w:themeColor="background1"/>
                <w:sz w:val="18"/>
                <w:szCs w:val="18"/>
              </w:rPr>
            </w:pPr>
          </w:p>
        </w:tc>
        <w:tc>
          <w:tcPr>
            <w:tcW w:w="720" w:type="dxa"/>
            <w:shd w:val="clear" w:color="auto" w:fill="auto"/>
          </w:tcPr>
          <w:p w14:paraId="0CCDEEE6" w14:textId="77777777" w:rsidR="00F53522" w:rsidRPr="007858BC" w:rsidRDefault="00F53522" w:rsidP="00A229D0">
            <w:pPr>
              <w:rPr>
                <w:b/>
                <w:bCs/>
                <w:color w:val="FFFFFF" w:themeColor="background1"/>
                <w:sz w:val="18"/>
                <w:szCs w:val="18"/>
              </w:rPr>
            </w:pPr>
          </w:p>
        </w:tc>
        <w:tc>
          <w:tcPr>
            <w:tcW w:w="990" w:type="dxa"/>
            <w:shd w:val="clear" w:color="auto" w:fill="auto"/>
          </w:tcPr>
          <w:p w14:paraId="5352ABD2" w14:textId="77777777" w:rsidR="00F53522" w:rsidRPr="007858BC" w:rsidRDefault="00F53522" w:rsidP="00A229D0">
            <w:pPr>
              <w:rPr>
                <w:b/>
                <w:bCs/>
                <w:color w:val="FFFFFF" w:themeColor="background1"/>
                <w:sz w:val="18"/>
                <w:szCs w:val="18"/>
              </w:rPr>
            </w:pPr>
          </w:p>
        </w:tc>
        <w:tc>
          <w:tcPr>
            <w:tcW w:w="1170" w:type="dxa"/>
            <w:shd w:val="clear" w:color="auto" w:fill="auto"/>
          </w:tcPr>
          <w:p w14:paraId="25966EF5" w14:textId="77777777" w:rsidR="00F53522" w:rsidRPr="007858BC" w:rsidRDefault="00F53522" w:rsidP="00A229D0">
            <w:pPr>
              <w:rPr>
                <w:b/>
                <w:bCs/>
                <w:color w:val="FFFFFF" w:themeColor="background1"/>
                <w:sz w:val="18"/>
                <w:szCs w:val="18"/>
              </w:rPr>
            </w:pPr>
          </w:p>
        </w:tc>
        <w:tc>
          <w:tcPr>
            <w:tcW w:w="1440" w:type="dxa"/>
            <w:shd w:val="clear" w:color="auto" w:fill="auto"/>
          </w:tcPr>
          <w:p w14:paraId="172B746A" w14:textId="77777777" w:rsidR="00F53522" w:rsidRPr="007858BC" w:rsidRDefault="00F53522" w:rsidP="00A229D0">
            <w:pPr>
              <w:rPr>
                <w:b/>
                <w:bCs/>
                <w:color w:val="FFFFFF" w:themeColor="background1"/>
                <w:sz w:val="18"/>
                <w:szCs w:val="18"/>
              </w:rPr>
            </w:pPr>
          </w:p>
        </w:tc>
        <w:tc>
          <w:tcPr>
            <w:tcW w:w="1710" w:type="dxa"/>
            <w:shd w:val="clear" w:color="auto" w:fill="auto"/>
          </w:tcPr>
          <w:p w14:paraId="791DBDF4" w14:textId="77777777" w:rsidR="00F53522" w:rsidRPr="007858BC" w:rsidRDefault="00F53522" w:rsidP="00A229D0">
            <w:pPr>
              <w:rPr>
                <w:b/>
                <w:bCs/>
                <w:color w:val="FFFFFF" w:themeColor="background1"/>
                <w:sz w:val="18"/>
                <w:szCs w:val="18"/>
              </w:rPr>
            </w:pPr>
          </w:p>
        </w:tc>
        <w:tc>
          <w:tcPr>
            <w:tcW w:w="1260" w:type="dxa"/>
            <w:shd w:val="clear" w:color="auto" w:fill="AA3B19" w:themeFill="accent6" w:themeFillShade="BF"/>
          </w:tcPr>
          <w:p w14:paraId="050D235E"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РЗИ</w:t>
            </w:r>
          </w:p>
        </w:tc>
      </w:tr>
      <w:tr w:rsidR="00137AA0" w:rsidRPr="007858BC" w14:paraId="5EEBE8DF" w14:textId="77777777" w:rsidTr="0067536E">
        <w:tc>
          <w:tcPr>
            <w:tcW w:w="960" w:type="dxa"/>
            <w:shd w:val="clear" w:color="auto" w:fill="AA3B19" w:themeFill="accent6" w:themeFillShade="BF"/>
          </w:tcPr>
          <w:p w14:paraId="36923824"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ИАМА</w:t>
            </w:r>
          </w:p>
        </w:tc>
        <w:tc>
          <w:tcPr>
            <w:tcW w:w="1290" w:type="dxa"/>
            <w:shd w:val="clear" w:color="auto" w:fill="auto"/>
          </w:tcPr>
          <w:p w14:paraId="228089E2" w14:textId="77777777" w:rsidR="00F53522" w:rsidRPr="007858BC" w:rsidRDefault="00F53522" w:rsidP="00A229D0">
            <w:pPr>
              <w:rPr>
                <w:b/>
                <w:bCs/>
                <w:color w:val="FFFFFF" w:themeColor="background1"/>
                <w:sz w:val="18"/>
                <w:szCs w:val="18"/>
              </w:rPr>
            </w:pPr>
          </w:p>
        </w:tc>
        <w:tc>
          <w:tcPr>
            <w:tcW w:w="1036" w:type="dxa"/>
            <w:shd w:val="clear" w:color="auto" w:fill="auto"/>
          </w:tcPr>
          <w:p w14:paraId="38365D8C" w14:textId="77777777" w:rsidR="00F53522" w:rsidRPr="007858BC" w:rsidRDefault="00F53522" w:rsidP="00A229D0">
            <w:pPr>
              <w:rPr>
                <w:b/>
                <w:bCs/>
                <w:color w:val="FFFFFF" w:themeColor="background1"/>
                <w:sz w:val="18"/>
                <w:szCs w:val="18"/>
              </w:rPr>
            </w:pPr>
          </w:p>
        </w:tc>
        <w:tc>
          <w:tcPr>
            <w:tcW w:w="1605" w:type="dxa"/>
            <w:shd w:val="clear" w:color="auto" w:fill="auto"/>
          </w:tcPr>
          <w:p w14:paraId="18AF916A" w14:textId="77777777" w:rsidR="00F53522" w:rsidRPr="007858BC" w:rsidRDefault="00F53522" w:rsidP="00A229D0">
            <w:pPr>
              <w:rPr>
                <w:b/>
                <w:bCs/>
                <w:color w:val="FFFFFF" w:themeColor="background1"/>
                <w:sz w:val="18"/>
                <w:szCs w:val="18"/>
              </w:rPr>
            </w:pPr>
          </w:p>
        </w:tc>
        <w:tc>
          <w:tcPr>
            <w:tcW w:w="1049" w:type="dxa"/>
            <w:shd w:val="clear" w:color="auto" w:fill="auto"/>
          </w:tcPr>
          <w:p w14:paraId="226A42E9" w14:textId="77777777" w:rsidR="00F53522" w:rsidRPr="007858BC" w:rsidRDefault="00F53522" w:rsidP="00A229D0">
            <w:pPr>
              <w:rPr>
                <w:b/>
                <w:bCs/>
                <w:color w:val="FFFFFF" w:themeColor="background1"/>
                <w:sz w:val="18"/>
                <w:szCs w:val="18"/>
              </w:rPr>
            </w:pPr>
          </w:p>
        </w:tc>
        <w:tc>
          <w:tcPr>
            <w:tcW w:w="810" w:type="dxa"/>
            <w:shd w:val="clear" w:color="auto" w:fill="auto"/>
          </w:tcPr>
          <w:p w14:paraId="6195AF59" w14:textId="77777777" w:rsidR="00F53522" w:rsidRPr="007858BC" w:rsidRDefault="00F53522" w:rsidP="00A229D0">
            <w:pPr>
              <w:rPr>
                <w:b/>
                <w:bCs/>
                <w:color w:val="FFFFFF" w:themeColor="background1"/>
                <w:sz w:val="18"/>
                <w:szCs w:val="18"/>
              </w:rPr>
            </w:pPr>
          </w:p>
        </w:tc>
        <w:tc>
          <w:tcPr>
            <w:tcW w:w="720" w:type="dxa"/>
            <w:shd w:val="clear" w:color="auto" w:fill="auto"/>
          </w:tcPr>
          <w:p w14:paraId="4674C6D8" w14:textId="77777777" w:rsidR="00F53522" w:rsidRPr="007858BC" w:rsidRDefault="00F53522" w:rsidP="00A229D0">
            <w:pPr>
              <w:rPr>
                <w:b/>
                <w:bCs/>
                <w:color w:val="FFFFFF" w:themeColor="background1"/>
                <w:sz w:val="18"/>
                <w:szCs w:val="18"/>
              </w:rPr>
            </w:pPr>
          </w:p>
        </w:tc>
        <w:tc>
          <w:tcPr>
            <w:tcW w:w="990" w:type="dxa"/>
            <w:shd w:val="clear" w:color="auto" w:fill="auto"/>
          </w:tcPr>
          <w:p w14:paraId="08FD1A53" w14:textId="77777777" w:rsidR="00F53522" w:rsidRPr="007858BC" w:rsidRDefault="00F53522" w:rsidP="00A229D0">
            <w:pPr>
              <w:rPr>
                <w:b/>
                <w:bCs/>
                <w:color w:val="FFFFFF" w:themeColor="background1"/>
                <w:sz w:val="18"/>
                <w:szCs w:val="18"/>
              </w:rPr>
            </w:pPr>
          </w:p>
        </w:tc>
        <w:tc>
          <w:tcPr>
            <w:tcW w:w="1170" w:type="dxa"/>
            <w:shd w:val="clear" w:color="auto" w:fill="auto"/>
          </w:tcPr>
          <w:p w14:paraId="70E78B0F" w14:textId="77777777" w:rsidR="00F53522" w:rsidRPr="007858BC" w:rsidRDefault="00F53522" w:rsidP="00A229D0">
            <w:pPr>
              <w:rPr>
                <w:b/>
                <w:bCs/>
                <w:color w:val="FFFFFF" w:themeColor="background1"/>
                <w:sz w:val="18"/>
                <w:szCs w:val="18"/>
              </w:rPr>
            </w:pPr>
          </w:p>
        </w:tc>
        <w:tc>
          <w:tcPr>
            <w:tcW w:w="1440" w:type="dxa"/>
            <w:shd w:val="clear" w:color="auto" w:fill="auto"/>
          </w:tcPr>
          <w:p w14:paraId="7DCEC564" w14:textId="77777777" w:rsidR="00F53522" w:rsidRPr="007858BC" w:rsidRDefault="00F53522" w:rsidP="00A229D0">
            <w:pPr>
              <w:rPr>
                <w:b/>
                <w:bCs/>
                <w:color w:val="FFFFFF" w:themeColor="background1"/>
                <w:sz w:val="18"/>
                <w:szCs w:val="18"/>
              </w:rPr>
            </w:pPr>
          </w:p>
        </w:tc>
        <w:tc>
          <w:tcPr>
            <w:tcW w:w="1710" w:type="dxa"/>
            <w:shd w:val="clear" w:color="auto" w:fill="auto"/>
          </w:tcPr>
          <w:p w14:paraId="007792C8" w14:textId="77777777" w:rsidR="00F53522" w:rsidRPr="007858BC" w:rsidRDefault="00F53522" w:rsidP="00A229D0">
            <w:pPr>
              <w:rPr>
                <w:b/>
                <w:bCs/>
                <w:color w:val="FFFFFF" w:themeColor="background1"/>
                <w:sz w:val="18"/>
                <w:szCs w:val="18"/>
              </w:rPr>
            </w:pPr>
          </w:p>
        </w:tc>
        <w:tc>
          <w:tcPr>
            <w:tcW w:w="1260" w:type="dxa"/>
            <w:shd w:val="clear" w:color="auto" w:fill="AA3B19" w:themeFill="accent6" w:themeFillShade="BF"/>
          </w:tcPr>
          <w:p w14:paraId="0646A31B"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НЦРРЗ</w:t>
            </w:r>
          </w:p>
        </w:tc>
      </w:tr>
      <w:tr w:rsidR="00137AA0" w:rsidRPr="007858BC" w14:paraId="3B9BCF21" w14:textId="77777777" w:rsidTr="0067536E">
        <w:tc>
          <w:tcPr>
            <w:tcW w:w="960" w:type="dxa"/>
            <w:shd w:val="clear" w:color="auto" w:fill="AA3B19" w:themeFill="accent6" w:themeFillShade="BF"/>
          </w:tcPr>
          <w:p w14:paraId="1B51A2D7"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ИАППРД</w:t>
            </w:r>
          </w:p>
        </w:tc>
        <w:tc>
          <w:tcPr>
            <w:tcW w:w="1290" w:type="dxa"/>
            <w:shd w:val="clear" w:color="auto" w:fill="auto"/>
          </w:tcPr>
          <w:p w14:paraId="25E0D4F2" w14:textId="77777777" w:rsidR="00F53522" w:rsidRPr="007858BC" w:rsidRDefault="00F53522" w:rsidP="00A229D0">
            <w:pPr>
              <w:rPr>
                <w:b/>
                <w:bCs/>
                <w:color w:val="FFFFFF" w:themeColor="background1"/>
                <w:sz w:val="18"/>
                <w:szCs w:val="18"/>
              </w:rPr>
            </w:pPr>
          </w:p>
        </w:tc>
        <w:tc>
          <w:tcPr>
            <w:tcW w:w="1036" w:type="dxa"/>
            <w:shd w:val="clear" w:color="auto" w:fill="auto"/>
          </w:tcPr>
          <w:p w14:paraId="3D55FC4A" w14:textId="77777777" w:rsidR="00F53522" w:rsidRPr="007858BC" w:rsidRDefault="00F53522" w:rsidP="00A229D0">
            <w:pPr>
              <w:rPr>
                <w:b/>
                <w:bCs/>
                <w:color w:val="FFFFFF" w:themeColor="background1"/>
                <w:sz w:val="18"/>
                <w:szCs w:val="18"/>
              </w:rPr>
            </w:pPr>
          </w:p>
        </w:tc>
        <w:tc>
          <w:tcPr>
            <w:tcW w:w="1605" w:type="dxa"/>
            <w:shd w:val="clear" w:color="auto" w:fill="auto"/>
          </w:tcPr>
          <w:p w14:paraId="26BC7B73" w14:textId="77777777" w:rsidR="00F53522" w:rsidRPr="007858BC" w:rsidRDefault="00F53522" w:rsidP="00A229D0">
            <w:pPr>
              <w:rPr>
                <w:b/>
                <w:bCs/>
                <w:color w:val="FFFFFF" w:themeColor="background1"/>
                <w:sz w:val="18"/>
                <w:szCs w:val="18"/>
              </w:rPr>
            </w:pPr>
          </w:p>
        </w:tc>
        <w:tc>
          <w:tcPr>
            <w:tcW w:w="1049" w:type="dxa"/>
            <w:shd w:val="clear" w:color="auto" w:fill="auto"/>
          </w:tcPr>
          <w:p w14:paraId="27D8B914" w14:textId="77777777" w:rsidR="00F53522" w:rsidRPr="007858BC" w:rsidRDefault="00F53522" w:rsidP="00A229D0">
            <w:pPr>
              <w:rPr>
                <w:b/>
                <w:bCs/>
                <w:color w:val="FFFFFF" w:themeColor="background1"/>
                <w:sz w:val="18"/>
                <w:szCs w:val="18"/>
              </w:rPr>
            </w:pPr>
          </w:p>
        </w:tc>
        <w:tc>
          <w:tcPr>
            <w:tcW w:w="810" w:type="dxa"/>
            <w:shd w:val="clear" w:color="auto" w:fill="auto"/>
          </w:tcPr>
          <w:p w14:paraId="404106FD" w14:textId="77777777" w:rsidR="00F53522" w:rsidRPr="007858BC" w:rsidRDefault="00F53522" w:rsidP="00A229D0">
            <w:pPr>
              <w:rPr>
                <w:b/>
                <w:bCs/>
                <w:color w:val="FFFFFF" w:themeColor="background1"/>
                <w:sz w:val="18"/>
                <w:szCs w:val="18"/>
              </w:rPr>
            </w:pPr>
          </w:p>
        </w:tc>
        <w:tc>
          <w:tcPr>
            <w:tcW w:w="720" w:type="dxa"/>
            <w:shd w:val="clear" w:color="auto" w:fill="auto"/>
          </w:tcPr>
          <w:p w14:paraId="19B5DFC5" w14:textId="77777777" w:rsidR="00F53522" w:rsidRPr="007858BC" w:rsidRDefault="00F53522" w:rsidP="00A229D0">
            <w:pPr>
              <w:rPr>
                <w:b/>
                <w:bCs/>
                <w:color w:val="FFFFFF" w:themeColor="background1"/>
                <w:sz w:val="18"/>
                <w:szCs w:val="18"/>
              </w:rPr>
            </w:pPr>
          </w:p>
        </w:tc>
        <w:tc>
          <w:tcPr>
            <w:tcW w:w="990" w:type="dxa"/>
            <w:shd w:val="clear" w:color="auto" w:fill="auto"/>
          </w:tcPr>
          <w:p w14:paraId="71564375" w14:textId="77777777" w:rsidR="00F53522" w:rsidRPr="007858BC" w:rsidRDefault="00F53522" w:rsidP="00A229D0">
            <w:pPr>
              <w:rPr>
                <w:b/>
                <w:bCs/>
                <w:color w:val="FFFFFF" w:themeColor="background1"/>
                <w:sz w:val="18"/>
                <w:szCs w:val="18"/>
              </w:rPr>
            </w:pPr>
          </w:p>
        </w:tc>
        <w:tc>
          <w:tcPr>
            <w:tcW w:w="1170" w:type="dxa"/>
            <w:shd w:val="clear" w:color="auto" w:fill="auto"/>
          </w:tcPr>
          <w:p w14:paraId="1566D6DE" w14:textId="77777777" w:rsidR="00F53522" w:rsidRPr="007858BC" w:rsidRDefault="00F53522" w:rsidP="00A229D0">
            <w:pPr>
              <w:rPr>
                <w:b/>
                <w:bCs/>
                <w:color w:val="FFFFFF" w:themeColor="background1"/>
                <w:sz w:val="18"/>
                <w:szCs w:val="18"/>
              </w:rPr>
            </w:pPr>
          </w:p>
        </w:tc>
        <w:tc>
          <w:tcPr>
            <w:tcW w:w="1440" w:type="dxa"/>
            <w:shd w:val="clear" w:color="auto" w:fill="auto"/>
          </w:tcPr>
          <w:p w14:paraId="254DC3C3" w14:textId="77777777" w:rsidR="00F53522" w:rsidRPr="007858BC" w:rsidRDefault="00F53522" w:rsidP="00A229D0">
            <w:pPr>
              <w:rPr>
                <w:b/>
                <w:bCs/>
                <w:color w:val="FFFFFF" w:themeColor="background1"/>
                <w:sz w:val="18"/>
                <w:szCs w:val="18"/>
              </w:rPr>
            </w:pPr>
          </w:p>
        </w:tc>
        <w:tc>
          <w:tcPr>
            <w:tcW w:w="1710" w:type="dxa"/>
            <w:shd w:val="clear" w:color="auto" w:fill="auto"/>
          </w:tcPr>
          <w:p w14:paraId="335BE3C3" w14:textId="77777777" w:rsidR="00F53522" w:rsidRPr="007858BC" w:rsidRDefault="00F53522" w:rsidP="00A229D0">
            <w:pPr>
              <w:rPr>
                <w:b/>
                <w:bCs/>
                <w:color w:val="FFFFFF" w:themeColor="background1"/>
                <w:sz w:val="18"/>
                <w:szCs w:val="18"/>
              </w:rPr>
            </w:pPr>
          </w:p>
        </w:tc>
        <w:tc>
          <w:tcPr>
            <w:tcW w:w="1260" w:type="dxa"/>
            <w:shd w:val="clear" w:color="auto" w:fill="AA3B19" w:themeFill="accent6" w:themeFillShade="BF"/>
          </w:tcPr>
          <w:p w14:paraId="673D7419" w14:textId="77777777" w:rsidR="00F53522" w:rsidRPr="007858BC" w:rsidRDefault="00F53522" w:rsidP="00A229D0">
            <w:pPr>
              <w:rPr>
                <w:b/>
                <w:bCs/>
                <w:color w:val="FFFFFF" w:themeColor="background1"/>
                <w:sz w:val="18"/>
                <w:szCs w:val="18"/>
              </w:rPr>
            </w:pPr>
          </w:p>
        </w:tc>
      </w:tr>
      <w:tr w:rsidR="00137AA0" w:rsidRPr="007858BC" w14:paraId="4944D394" w14:textId="77777777" w:rsidTr="0067536E">
        <w:tc>
          <w:tcPr>
            <w:tcW w:w="960" w:type="dxa"/>
            <w:shd w:val="clear" w:color="auto" w:fill="AA3B19" w:themeFill="accent6" w:themeFillShade="BF"/>
          </w:tcPr>
          <w:p w14:paraId="6365FBFA"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ГД“ГВА“</w:t>
            </w:r>
          </w:p>
        </w:tc>
        <w:tc>
          <w:tcPr>
            <w:tcW w:w="1290" w:type="dxa"/>
            <w:shd w:val="clear" w:color="auto" w:fill="auto"/>
          </w:tcPr>
          <w:p w14:paraId="5A80A19A" w14:textId="77777777" w:rsidR="00F53522" w:rsidRPr="007858BC" w:rsidRDefault="00F53522" w:rsidP="00A229D0">
            <w:pPr>
              <w:rPr>
                <w:b/>
                <w:bCs/>
                <w:color w:val="FFFFFF" w:themeColor="background1"/>
                <w:sz w:val="18"/>
                <w:szCs w:val="18"/>
              </w:rPr>
            </w:pPr>
          </w:p>
        </w:tc>
        <w:tc>
          <w:tcPr>
            <w:tcW w:w="1036" w:type="dxa"/>
            <w:shd w:val="clear" w:color="auto" w:fill="auto"/>
          </w:tcPr>
          <w:p w14:paraId="13C46D7C" w14:textId="77777777" w:rsidR="00F53522" w:rsidRPr="007858BC" w:rsidRDefault="00F53522" w:rsidP="00A229D0">
            <w:pPr>
              <w:rPr>
                <w:b/>
                <w:bCs/>
                <w:color w:val="FFFFFF" w:themeColor="background1"/>
                <w:sz w:val="18"/>
                <w:szCs w:val="18"/>
              </w:rPr>
            </w:pPr>
          </w:p>
        </w:tc>
        <w:tc>
          <w:tcPr>
            <w:tcW w:w="1605" w:type="dxa"/>
            <w:shd w:val="clear" w:color="auto" w:fill="auto"/>
          </w:tcPr>
          <w:p w14:paraId="71A8EE08" w14:textId="77777777" w:rsidR="00F53522" w:rsidRPr="007858BC" w:rsidRDefault="00F53522" w:rsidP="00A229D0">
            <w:pPr>
              <w:rPr>
                <w:b/>
                <w:bCs/>
                <w:color w:val="FFFFFF" w:themeColor="background1"/>
                <w:sz w:val="18"/>
                <w:szCs w:val="18"/>
              </w:rPr>
            </w:pPr>
          </w:p>
        </w:tc>
        <w:tc>
          <w:tcPr>
            <w:tcW w:w="1049" w:type="dxa"/>
            <w:shd w:val="clear" w:color="auto" w:fill="auto"/>
          </w:tcPr>
          <w:p w14:paraId="78C0ADC0" w14:textId="77777777" w:rsidR="00F53522" w:rsidRPr="007858BC" w:rsidRDefault="00F53522" w:rsidP="00A229D0">
            <w:pPr>
              <w:rPr>
                <w:b/>
                <w:bCs/>
                <w:color w:val="FFFFFF" w:themeColor="background1"/>
                <w:sz w:val="18"/>
                <w:szCs w:val="18"/>
              </w:rPr>
            </w:pPr>
          </w:p>
        </w:tc>
        <w:tc>
          <w:tcPr>
            <w:tcW w:w="810" w:type="dxa"/>
            <w:shd w:val="clear" w:color="auto" w:fill="auto"/>
          </w:tcPr>
          <w:p w14:paraId="12D6A0E7" w14:textId="77777777" w:rsidR="00F53522" w:rsidRPr="007858BC" w:rsidRDefault="00F53522" w:rsidP="00A229D0">
            <w:pPr>
              <w:rPr>
                <w:b/>
                <w:bCs/>
                <w:color w:val="FFFFFF" w:themeColor="background1"/>
                <w:sz w:val="18"/>
                <w:szCs w:val="18"/>
              </w:rPr>
            </w:pPr>
          </w:p>
        </w:tc>
        <w:tc>
          <w:tcPr>
            <w:tcW w:w="720" w:type="dxa"/>
            <w:shd w:val="clear" w:color="auto" w:fill="auto"/>
          </w:tcPr>
          <w:p w14:paraId="4EE78506" w14:textId="77777777" w:rsidR="00F53522" w:rsidRPr="007858BC" w:rsidRDefault="00F53522" w:rsidP="00A229D0">
            <w:pPr>
              <w:rPr>
                <w:b/>
                <w:bCs/>
                <w:color w:val="FFFFFF" w:themeColor="background1"/>
                <w:sz w:val="18"/>
                <w:szCs w:val="18"/>
              </w:rPr>
            </w:pPr>
          </w:p>
        </w:tc>
        <w:tc>
          <w:tcPr>
            <w:tcW w:w="990" w:type="dxa"/>
            <w:shd w:val="clear" w:color="auto" w:fill="auto"/>
          </w:tcPr>
          <w:p w14:paraId="22E71F7B" w14:textId="77777777" w:rsidR="00F53522" w:rsidRPr="007858BC" w:rsidRDefault="00F53522" w:rsidP="00A229D0">
            <w:pPr>
              <w:rPr>
                <w:b/>
                <w:bCs/>
                <w:color w:val="FFFFFF" w:themeColor="background1"/>
                <w:sz w:val="18"/>
                <w:szCs w:val="18"/>
              </w:rPr>
            </w:pPr>
          </w:p>
        </w:tc>
        <w:tc>
          <w:tcPr>
            <w:tcW w:w="1170" w:type="dxa"/>
            <w:shd w:val="clear" w:color="auto" w:fill="auto"/>
          </w:tcPr>
          <w:p w14:paraId="17AF8588" w14:textId="77777777" w:rsidR="00F53522" w:rsidRPr="007858BC" w:rsidRDefault="00F53522" w:rsidP="00A229D0">
            <w:pPr>
              <w:rPr>
                <w:b/>
                <w:bCs/>
                <w:color w:val="FFFFFF" w:themeColor="background1"/>
                <w:sz w:val="18"/>
                <w:szCs w:val="18"/>
              </w:rPr>
            </w:pPr>
          </w:p>
        </w:tc>
        <w:tc>
          <w:tcPr>
            <w:tcW w:w="1440" w:type="dxa"/>
            <w:shd w:val="clear" w:color="auto" w:fill="auto"/>
          </w:tcPr>
          <w:p w14:paraId="43A26FB3" w14:textId="77777777" w:rsidR="00F53522" w:rsidRPr="007858BC" w:rsidRDefault="00F53522" w:rsidP="00A229D0">
            <w:pPr>
              <w:rPr>
                <w:b/>
                <w:bCs/>
                <w:color w:val="FFFFFF" w:themeColor="background1"/>
                <w:sz w:val="18"/>
                <w:szCs w:val="18"/>
              </w:rPr>
            </w:pPr>
          </w:p>
        </w:tc>
        <w:tc>
          <w:tcPr>
            <w:tcW w:w="1710" w:type="dxa"/>
            <w:shd w:val="clear" w:color="auto" w:fill="auto"/>
          </w:tcPr>
          <w:p w14:paraId="49A3EFD5" w14:textId="77777777" w:rsidR="00F53522" w:rsidRPr="007858BC" w:rsidRDefault="00F53522" w:rsidP="00A229D0">
            <w:pPr>
              <w:rPr>
                <w:b/>
                <w:bCs/>
                <w:color w:val="FFFFFF" w:themeColor="background1"/>
                <w:sz w:val="18"/>
                <w:szCs w:val="18"/>
              </w:rPr>
            </w:pPr>
          </w:p>
        </w:tc>
        <w:tc>
          <w:tcPr>
            <w:tcW w:w="1260" w:type="dxa"/>
            <w:shd w:val="clear" w:color="auto" w:fill="auto"/>
          </w:tcPr>
          <w:p w14:paraId="313494FF" w14:textId="77777777" w:rsidR="00F53522" w:rsidRPr="007858BC" w:rsidRDefault="00F53522" w:rsidP="00A229D0">
            <w:pPr>
              <w:rPr>
                <w:b/>
                <w:bCs/>
                <w:color w:val="FFFFFF" w:themeColor="background1"/>
                <w:sz w:val="18"/>
                <w:szCs w:val="18"/>
              </w:rPr>
            </w:pPr>
          </w:p>
        </w:tc>
      </w:tr>
      <w:tr w:rsidR="00137AA0" w:rsidRPr="007858BC" w14:paraId="4AAEF750" w14:textId="77777777" w:rsidTr="0067536E">
        <w:tc>
          <w:tcPr>
            <w:tcW w:w="960" w:type="dxa"/>
            <w:shd w:val="clear" w:color="auto" w:fill="AA3B19" w:themeFill="accent6" w:themeFillShade="BF"/>
          </w:tcPr>
          <w:p w14:paraId="70759F8B"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БАН</w:t>
            </w:r>
          </w:p>
        </w:tc>
        <w:tc>
          <w:tcPr>
            <w:tcW w:w="1290" w:type="dxa"/>
            <w:shd w:val="clear" w:color="auto" w:fill="auto"/>
          </w:tcPr>
          <w:p w14:paraId="6B767BF9" w14:textId="77777777" w:rsidR="00F53522" w:rsidRPr="007858BC" w:rsidRDefault="00F53522" w:rsidP="00A229D0">
            <w:pPr>
              <w:rPr>
                <w:b/>
                <w:bCs/>
                <w:color w:val="FFFFFF" w:themeColor="background1"/>
                <w:sz w:val="18"/>
                <w:szCs w:val="18"/>
              </w:rPr>
            </w:pPr>
          </w:p>
        </w:tc>
        <w:tc>
          <w:tcPr>
            <w:tcW w:w="1036" w:type="dxa"/>
            <w:shd w:val="clear" w:color="auto" w:fill="auto"/>
          </w:tcPr>
          <w:p w14:paraId="3B7EEFA0" w14:textId="77777777" w:rsidR="00F53522" w:rsidRPr="007858BC" w:rsidRDefault="00F53522" w:rsidP="00A229D0">
            <w:pPr>
              <w:rPr>
                <w:b/>
                <w:bCs/>
                <w:color w:val="FFFFFF" w:themeColor="background1"/>
                <w:sz w:val="18"/>
                <w:szCs w:val="18"/>
              </w:rPr>
            </w:pPr>
          </w:p>
        </w:tc>
        <w:tc>
          <w:tcPr>
            <w:tcW w:w="1605" w:type="dxa"/>
            <w:shd w:val="clear" w:color="auto" w:fill="auto"/>
          </w:tcPr>
          <w:p w14:paraId="0FBBA3D2" w14:textId="77777777" w:rsidR="00F53522" w:rsidRPr="007858BC" w:rsidRDefault="00F53522" w:rsidP="00A229D0">
            <w:pPr>
              <w:rPr>
                <w:b/>
                <w:bCs/>
                <w:color w:val="FFFFFF" w:themeColor="background1"/>
                <w:sz w:val="18"/>
                <w:szCs w:val="18"/>
              </w:rPr>
            </w:pPr>
          </w:p>
        </w:tc>
        <w:tc>
          <w:tcPr>
            <w:tcW w:w="1049" w:type="dxa"/>
            <w:shd w:val="clear" w:color="auto" w:fill="auto"/>
          </w:tcPr>
          <w:p w14:paraId="2C8868D6" w14:textId="77777777" w:rsidR="00F53522" w:rsidRPr="007858BC" w:rsidRDefault="00F53522" w:rsidP="00A229D0">
            <w:pPr>
              <w:rPr>
                <w:b/>
                <w:bCs/>
                <w:color w:val="FFFFFF" w:themeColor="background1"/>
                <w:sz w:val="18"/>
                <w:szCs w:val="18"/>
              </w:rPr>
            </w:pPr>
          </w:p>
        </w:tc>
        <w:tc>
          <w:tcPr>
            <w:tcW w:w="810" w:type="dxa"/>
            <w:shd w:val="clear" w:color="auto" w:fill="auto"/>
          </w:tcPr>
          <w:p w14:paraId="082AA067" w14:textId="77777777" w:rsidR="00F53522" w:rsidRPr="007858BC" w:rsidRDefault="00F53522" w:rsidP="00A229D0">
            <w:pPr>
              <w:rPr>
                <w:b/>
                <w:bCs/>
                <w:color w:val="FFFFFF" w:themeColor="background1"/>
                <w:sz w:val="18"/>
                <w:szCs w:val="18"/>
              </w:rPr>
            </w:pPr>
          </w:p>
        </w:tc>
        <w:tc>
          <w:tcPr>
            <w:tcW w:w="720" w:type="dxa"/>
            <w:shd w:val="clear" w:color="auto" w:fill="auto"/>
          </w:tcPr>
          <w:p w14:paraId="66584DE8" w14:textId="77777777" w:rsidR="00F53522" w:rsidRPr="007858BC" w:rsidRDefault="00F53522" w:rsidP="00A229D0">
            <w:pPr>
              <w:rPr>
                <w:b/>
                <w:bCs/>
                <w:color w:val="FFFFFF" w:themeColor="background1"/>
                <w:sz w:val="18"/>
                <w:szCs w:val="18"/>
              </w:rPr>
            </w:pPr>
          </w:p>
        </w:tc>
        <w:tc>
          <w:tcPr>
            <w:tcW w:w="990" w:type="dxa"/>
            <w:shd w:val="clear" w:color="auto" w:fill="auto"/>
          </w:tcPr>
          <w:p w14:paraId="64B1A9DA" w14:textId="77777777" w:rsidR="00F53522" w:rsidRPr="007858BC" w:rsidRDefault="00F53522" w:rsidP="00A229D0">
            <w:pPr>
              <w:rPr>
                <w:b/>
                <w:bCs/>
                <w:color w:val="FFFFFF" w:themeColor="background1"/>
                <w:sz w:val="18"/>
                <w:szCs w:val="18"/>
              </w:rPr>
            </w:pPr>
          </w:p>
        </w:tc>
        <w:tc>
          <w:tcPr>
            <w:tcW w:w="1170" w:type="dxa"/>
            <w:shd w:val="clear" w:color="auto" w:fill="auto"/>
          </w:tcPr>
          <w:p w14:paraId="0ECDF19B" w14:textId="77777777" w:rsidR="00F53522" w:rsidRPr="007858BC" w:rsidRDefault="00F53522" w:rsidP="00A229D0">
            <w:pPr>
              <w:rPr>
                <w:b/>
                <w:bCs/>
                <w:color w:val="FFFFFF" w:themeColor="background1"/>
                <w:sz w:val="18"/>
                <w:szCs w:val="18"/>
              </w:rPr>
            </w:pPr>
          </w:p>
        </w:tc>
        <w:tc>
          <w:tcPr>
            <w:tcW w:w="1440" w:type="dxa"/>
            <w:shd w:val="clear" w:color="auto" w:fill="auto"/>
          </w:tcPr>
          <w:p w14:paraId="0DBA7FE2" w14:textId="77777777" w:rsidR="00F53522" w:rsidRPr="007858BC" w:rsidRDefault="00F53522" w:rsidP="00A229D0">
            <w:pPr>
              <w:rPr>
                <w:b/>
                <w:bCs/>
                <w:color w:val="FFFFFF" w:themeColor="background1"/>
                <w:sz w:val="18"/>
                <w:szCs w:val="18"/>
              </w:rPr>
            </w:pPr>
          </w:p>
        </w:tc>
        <w:tc>
          <w:tcPr>
            <w:tcW w:w="1710" w:type="dxa"/>
            <w:shd w:val="clear" w:color="auto" w:fill="auto"/>
          </w:tcPr>
          <w:p w14:paraId="46C8B9E6" w14:textId="77777777" w:rsidR="00F53522" w:rsidRPr="007858BC" w:rsidRDefault="00F53522" w:rsidP="00A229D0">
            <w:pPr>
              <w:rPr>
                <w:b/>
                <w:bCs/>
                <w:color w:val="FFFFFF" w:themeColor="background1"/>
                <w:sz w:val="18"/>
                <w:szCs w:val="18"/>
              </w:rPr>
            </w:pPr>
          </w:p>
        </w:tc>
        <w:tc>
          <w:tcPr>
            <w:tcW w:w="1260" w:type="dxa"/>
            <w:shd w:val="clear" w:color="auto" w:fill="auto"/>
          </w:tcPr>
          <w:p w14:paraId="1D907A42" w14:textId="77777777" w:rsidR="00F53522" w:rsidRPr="007858BC" w:rsidRDefault="00F53522" w:rsidP="00A229D0">
            <w:pPr>
              <w:rPr>
                <w:b/>
                <w:bCs/>
                <w:color w:val="FFFFFF" w:themeColor="background1"/>
                <w:sz w:val="18"/>
                <w:szCs w:val="18"/>
              </w:rPr>
            </w:pPr>
          </w:p>
        </w:tc>
      </w:tr>
      <w:tr w:rsidR="00137AA0" w:rsidRPr="007858BC" w14:paraId="127CEB72" w14:textId="77777777" w:rsidTr="0067536E">
        <w:tc>
          <w:tcPr>
            <w:tcW w:w="960" w:type="dxa"/>
            <w:shd w:val="clear" w:color="auto" w:fill="AA3B19" w:themeFill="accent6" w:themeFillShade="BF"/>
          </w:tcPr>
          <w:p w14:paraId="3552A0E3"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НДЕФ</w:t>
            </w:r>
          </w:p>
        </w:tc>
        <w:tc>
          <w:tcPr>
            <w:tcW w:w="1290" w:type="dxa"/>
            <w:shd w:val="clear" w:color="auto" w:fill="auto"/>
          </w:tcPr>
          <w:p w14:paraId="3DF302BA" w14:textId="77777777" w:rsidR="00F53522" w:rsidRPr="007858BC" w:rsidRDefault="00F53522" w:rsidP="00A229D0">
            <w:pPr>
              <w:rPr>
                <w:b/>
                <w:bCs/>
                <w:color w:val="FFFFFF" w:themeColor="background1"/>
                <w:sz w:val="18"/>
                <w:szCs w:val="18"/>
              </w:rPr>
            </w:pPr>
          </w:p>
        </w:tc>
        <w:tc>
          <w:tcPr>
            <w:tcW w:w="1036" w:type="dxa"/>
            <w:shd w:val="clear" w:color="auto" w:fill="auto"/>
          </w:tcPr>
          <w:p w14:paraId="2EBC6061" w14:textId="77777777" w:rsidR="00F53522" w:rsidRPr="007858BC" w:rsidRDefault="00F53522" w:rsidP="00A229D0">
            <w:pPr>
              <w:rPr>
                <w:b/>
                <w:bCs/>
                <w:color w:val="FFFFFF" w:themeColor="background1"/>
                <w:sz w:val="18"/>
                <w:szCs w:val="18"/>
              </w:rPr>
            </w:pPr>
          </w:p>
        </w:tc>
        <w:tc>
          <w:tcPr>
            <w:tcW w:w="1605" w:type="dxa"/>
            <w:shd w:val="clear" w:color="auto" w:fill="auto"/>
          </w:tcPr>
          <w:p w14:paraId="0BCA35AB" w14:textId="77777777" w:rsidR="00F53522" w:rsidRPr="007858BC" w:rsidRDefault="00F53522" w:rsidP="00A229D0">
            <w:pPr>
              <w:rPr>
                <w:b/>
                <w:bCs/>
                <w:color w:val="FFFFFF" w:themeColor="background1"/>
                <w:sz w:val="18"/>
                <w:szCs w:val="18"/>
              </w:rPr>
            </w:pPr>
          </w:p>
        </w:tc>
        <w:tc>
          <w:tcPr>
            <w:tcW w:w="1049" w:type="dxa"/>
            <w:shd w:val="clear" w:color="auto" w:fill="auto"/>
          </w:tcPr>
          <w:p w14:paraId="67799F16" w14:textId="77777777" w:rsidR="00F53522" w:rsidRPr="007858BC" w:rsidRDefault="00F53522" w:rsidP="00A229D0">
            <w:pPr>
              <w:rPr>
                <w:b/>
                <w:bCs/>
                <w:color w:val="FFFFFF" w:themeColor="background1"/>
                <w:sz w:val="18"/>
                <w:szCs w:val="18"/>
              </w:rPr>
            </w:pPr>
          </w:p>
        </w:tc>
        <w:tc>
          <w:tcPr>
            <w:tcW w:w="810" w:type="dxa"/>
            <w:shd w:val="clear" w:color="auto" w:fill="auto"/>
          </w:tcPr>
          <w:p w14:paraId="3FD8F126" w14:textId="77777777" w:rsidR="00F53522" w:rsidRPr="007858BC" w:rsidRDefault="00F53522" w:rsidP="00A229D0">
            <w:pPr>
              <w:rPr>
                <w:b/>
                <w:bCs/>
                <w:color w:val="FFFFFF" w:themeColor="background1"/>
                <w:sz w:val="18"/>
                <w:szCs w:val="18"/>
              </w:rPr>
            </w:pPr>
          </w:p>
        </w:tc>
        <w:tc>
          <w:tcPr>
            <w:tcW w:w="720" w:type="dxa"/>
            <w:shd w:val="clear" w:color="auto" w:fill="auto"/>
          </w:tcPr>
          <w:p w14:paraId="00A816B3" w14:textId="77777777" w:rsidR="00F53522" w:rsidRPr="007858BC" w:rsidRDefault="00F53522" w:rsidP="00A229D0">
            <w:pPr>
              <w:rPr>
                <w:b/>
                <w:bCs/>
                <w:color w:val="FFFFFF" w:themeColor="background1"/>
                <w:sz w:val="18"/>
                <w:szCs w:val="18"/>
              </w:rPr>
            </w:pPr>
          </w:p>
        </w:tc>
        <w:tc>
          <w:tcPr>
            <w:tcW w:w="990" w:type="dxa"/>
            <w:shd w:val="clear" w:color="auto" w:fill="auto"/>
          </w:tcPr>
          <w:p w14:paraId="4B7B86FA" w14:textId="77777777" w:rsidR="00F53522" w:rsidRPr="007858BC" w:rsidRDefault="00F53522" w:rsidP="00A229D0">
            <w:pPr>
              <w:rPr>
                <w:b/>
                <w:bCs/>
                <w:color w:val="FFFFFF" w:themeColor="background1"/>
                <w:sz w:val="18"/>
                <w:szCs w:val="18"/>
              </w:rPr>
            </w:pPr>
          </w:p>
        </w:tc>
        <w:tc>
          <w:tcPr>
            <w:tcW w:w="1170" w:type="dxa"/>
            <w:shd w:val="clear" w:color="auto" w:fill="auto"/>
          </w:tcPr>
          <w:p w14:paraId="5CF5F644" w14:textId="77777777" w:rsidR="00F53522" w:rsidRPr="007858BC" w:rsidRDefault="00F53522" w:rsidP="00A229D0">
            <w:pPr>
              <w:rPr>
                <w:b/>
                <w:bCs/>
                <w:color w:val="FFFFFF" w:themeColor="background1"/>
                <w:sz w:val="18"/>
                <w:szCs w:val="18"/>
              </w:rPr>
            </w:pPr>
          </w:p>
        </w:tc>
        <w:tc>
          <w:tcPr>
            <w:tcW w:w="1440" w:type="dxa"/>
            <w:shd w:val="clear" w:color="auto" w:fill="auto"/>
          </w:tcPr>
          <w:p w14:paraId="62F58503" w14:textId="77777777" w:rsidR="00F53522" w:rsidRPr="007858BC" w:rsidRDefault="00F53522" w:rsidP="00A229D0">
            <w:pPr>
              <w:rPr>
                <w:b/>
                <w:bCs/>
                <w:color w:val="FFFFFF" w:themeColor="background1"/>
                <w:sz w:val="18"/>
                <w:szCs w:val="18"/>
              </w:rPr>
            </w:pPr>
          </w:p>
        </w:tc>
        <w:tc>
          <w:tcPr>
            <w:tcW w:w="1710" w:type="dxa"/>
            <w:shd w:val="clear" w:color="auto" w:fill="auto"/>
          </w:tcPr>
          <w:p w14:paraId="7FFCBD05" w14:textId="77777777" w:rsidR="00F53522" w:rsidRPr="007858BC" w:rsidRDefault="00F53522" w:rsidP="00A229D0">
            <w:pPr>
              <w:rPr>
                <w:b/>
                <w:bCs/>
                <w:color w:val="FFFFFF" w:themeColor="background1"/>
                <w:sz w:val="18"/>
                <w:szCs w:val="18"/>
              </w:rPr>
            </w:pPr>
          </w:p>
        </w:tc>
        <w:tc>
          <w:tcPr>
            <w:tcW w:w="1260" w:type="dxa"/>
            <w:shd w:val="clear" w:color="auto" w:fill="auto"/>
          </w:tcPr>
          <w:p w14:paraId="1DEC6F77" w14:textId="77777777" w:rsidR="00F53522" w:rsidRPr="007858BC" w:rsidRDefault="00F53522" w:rsidP="00A229D0">
            <w:pPr>
              <w:rPr>
                <w:b/>
                <w:bCs/>
                <w:color w:val="FFFFFF" w:themeColor="background1"/>
                <w:sz w:val="18"/>
                <w:szCs w:val="18"/>
              </w:rPr>
            </w:pPr>
          </w:p>
        </w:tc>
      </w:tr>
      <w:tr w:rsidR="00137AA0" w:rsidRPr="007858BC" w14:paraId="1700CA31" w14:textId="77777777" w:rsidTr="0067536E">
        <w:tc>
          <w:tcPr>
            <w:tcW w:w="960" w:type="dxa"/>
            <w:shd w:val="clear" w:color="auto" w:fill="AA3B19" w:themeFill="accent6" w:themeFillShade="BF"/>
          </w:tcPr>
          <w:p w14:paraId="5D612544" w14:textId="77777777" w:rsidR="00F53522" w:rsidRPr="007858BC" w:rsidRDefault="00F53522" w:rsidP="00A229D0">
            <w:pPr>
              <w:rPr>
                <w:b/>
                <w:bCs/>
                <w:color w:val="FFFFFF" w:themeColor="background1"/>
                <w:sz w:val="18"/>
                <w:szCs w:val="18"/>
              </w:rPr>
            </w:pPr>
            <w:r w:rsidRPr="007858BC">
              <w:rPr>
                <w:b/>
                <w:bCs/>
                <w:color w:val="FFFFFF" w:themeColor="background1"/>
                <w:sz w:val="18"/>
                <w:szCs w:val="18"/>
              </w:rPr>
              <w:t>ПУДООС</w:t>
            </w:r>
          </w:p>
        </w:tc>
        <w:tc>
          <w:tcPr>
            <w:tcW w:w="1290" w:type="dxa"/>
            <w:shd w:val="clear" w:color="auto" w:fill="auto"/>
          </w:tcPr>
          <w:p w14:paraId="72DF8C06" w14:textId="77777777" w:rsidR="00F53522" w:rsidRPr="007858BC" w:rsidRDefault="00F53522" w:rsidP="00A229D0">
            <w:pPr>
              <w:rPr>
                <w:b/>
                <w:bCs/>
                <w:color w:val="FFFFFF" w:themeColor="background1"/>
                <w:sz w:val="18"/>
                <w:szCs w:val="18"/>
              </w:rPr>
            </w:pPr>
          </w:p>
        </w:tc>
        <w:tc>
          <w:tcPr>
            <w:tcW w:w="1036" w:type="dxa"/>
            <w:shd w:val="clear" w:color="auto" w:fill="auto"/>
          </w:tcPr>
          <w:p w14:paraId="050BB8B8" w14:textId="77777777" w:rsidR="00F53522" w:rsidRPr="007858BC" w:rsidRDefault="00F53522" w:rsidP="00A229D0">
            <w:pPr>
              <w:rPr>
                <w:b/>
                <w:bCs/>
                <w:color w:val="FFFFFF" w:themeColor="background1"/>
                <w:sz w:val="18"/>
                <w:szCs w:val="18"/>
              </w:rPr>
            </w:pPr>
          </w:p>
        </w:tc>
        <w:tc>
          <w:tcPr>
            <w:tcW w:w="1605" w:type="dxa"/>
            <w:shd w:val="clear" w:color="auto" w:fill="auto"/>
          </w:tcPr>
          <w:p w14:paraId="2DBA2C1C" w14:textId="77777777" w:rsidR="00F53522" w:rsidRPr="007858BC" w:rsidRDefault="00F53522" w:rsidP="00A229D0">
            <w:pPr>
              <w:rPr>
                <w:b/>
                <w:bCs/>
                <w:color w:val="FFFFFF" w:themeColor="background1"/>
                <w:sz w:val="18"/>
                <w:szCs w:val="18"/>
              </w:rPr>
            </w:pPr>
          </w:p>
        </w:tc>
        <w:tc>
          <w:tcPr>
            <w:tcW w:w="1049" w:type="dxa"/>
            <w:shd w:val="clear" w:color="auto" w:fill="auto"/>
          </w:tcPr>
          <w:p w14:paraId="5A3AE9AA" w14:textId="77777777" w:rsidR="00F53522" w:rsidRPr="007858BC" w:rsidRDefault="00F53522" w:rsidP="00A229D0">
            <w:pPr>
              <w:rPr>
                <w:b/>
                <w:bCs/>
                <w:color w:val="FFFFFF" w:themeColor="background1"/>
                <w:sz w:val="18"/>
                <w:szCs w:val="18"/>
              </w:rPr>
            </w:pPr>
          </w:p>
        </w:tc>
        <w:tc>
          <w:tcPr>
            <w:tcW w:w="810" w:type="dxa"/>
            <w:shd w:val="clear" w:color="auto" w:fill="auto"/>
          </w:tcPr>
          <w:p w14:paraId="21230124" w14:textId="77777777" w:rsidR="00F53522" w:rsidRPr="007858BC" w:rsidRDefault="00F53522" w:rsidP="00A229D0">
            <w:pPr>
              <w:rPr>
                <w:b/>
                <w:bCs/>
                <w:color w:val="FFFFFF" w:themeColor="background1"/>
                <w:sz w:val="18"/>
                <w:szCs w:val="18"/>
              </w:rPr>
            </w:pPr>
          </w:p>
        </w:tc>
        <w:tc>
          <w:tcPr>
            <w:tcW w:w="720" w:type="dxa"/>
            <w:shd w:val="clear" w:color="auto" w:fill="auto"/>
          </w:tcPr>
          <w:p w14:paraId="56EF8882" w14:textId="77777777" w:rsidR="00F53522" w:rsidRPr="007858BC" w:rsidRDefault="00F53522" w:rsidP="00A229D0">
            <w:pPr>
              <w:rPr>
                <w:b/>
                <w:bCs/>
                <w:color w:val="FFFFFF" w:themeColor="background1"/>
                <w:sz w:val="18"/>
                <w:szCs w:val="18"/>
              </w:rPr>
            </w:pPr>
          </w:p>
        </w:tc>
        <w:tc>
          <w:tcPr>
            <w:tcW w:w="990" w:type="dxa"/>
            <w:shd w:val="clear" w:color="auto" w:fill="auto"/>
          </w:tcPr>
          <w:p w14:paraId="3E54D98A" w14:textId="77777777" w:rsidR="00F53522" w:rsidRPr="007858BC" w:rsidRDefault="00F53522" w:rsidP="00A229D0">
            <w:pPr>
              <w:rPr>
                <w:b/>
                <w:bCs/>
                <w:color w:val="FFFFFF" w:themeColor="background1"/>
                <w:sz w:val="18"/>
                <w:szCs w:val="18"/>
              </w:rPr>
            </w:pPr>
          </w:p>
        </w:tc>
        <w:tc>
          <w:tcPr>
            <w:tcW w:w="1170" w:type="dxa"/>
            <w:shd w:val="clear" w:color="auto" w:fill="auto"/>
          </w:tcPr>
          <w:p w14:paraId="582A55B4" w14:textId="77777777" w:rsidR="00F53522" w:rsidRPr="007858BC" w:rsidRDefault="00F53522" w:rsidP="00A229D0">
            <w:pPr>
              <w:rPr>
                <w:b/>
                <w:bCs/>
                <w:color w:val="FFFFFF" w:themeColor="background1"/>
                <w:sz w:val="18"/>
                <w:szCs w:val="18"/>
              </w:rPr>
            </w:pPr>
          </w:p>
        </w:tc>
        <w:tc>
          <w:tcPr>
            <w:tcW w:w="1440" w:type="dxa"/>
            <w:shd w:val="clear" w:color="auto" w:fill="auto"/>
          </w:tcPr>
          <w:p w14:paraId="6B26BAAC" w14:textId="77777777" w:rsidR="00F53522" w:rsidRPr="007858BC" w:rsidRDefault="00F53522" w:rsidP="00A229D0">
            <w:pPr>
              <w:rPr>
                <w:b/>
                <w:bCs/>
                <w:color w:val="FFFFFF" w:themeColor="background1"/>
                <w:sz w:val="18"/>
                <w:szCs w:val="18"/>
              </w:rPr>
            </w:pPr>
          </w:p>
        </w:tc>
        <w:tc>
          <w:tcPr>
            <w:tcW w:w="1710" w:type="dxa"/>
            <w:shd w:val="clear" w:color="auto" w:fill="auto"/>
          </w:tcPr>
          <w:p w14:paraId="47D441FC" w14:textId="77777777" w:rsidR="00F53522" w:rsidRPr="007858BC" w:rsidRDefault="00F53522" w:rsidP="00A229D0">
            <w:pPr>
              <w:rPr>
                <w:b/>
                <w:bCs/>
                <w:color w:val="FFFFFF" w:themeColor="background1"/>
                <w:sz w:val="18"/>
                <w:szCs w:val="18"/>
              </w:rPr>
            </w:pPr>
          </w:p>
        </w:tc>
        <w:tc>
          <w:tcPr>
            <w:tcW w:w="1260" w:type="dxa"/>
            <w:shd w:val="clear" w:color="auto" w:fill="auto"/>
          </w:tcPr>
          <w:p w14:paraId="34F430CC" w14:textId="77777777" w:rsidR="00F53522" w:rsidRPr="007858BC" w:rsidRDefault="00F53522" w:rsidP="00A229D0">
            <w:pPr>
              <w:rPr>
                <w:b/>
                <w:bCs/>
                <w:color w:val="FFFFFF" w:themeColor="background1"/>
                <w:sz w:val="18"/>
                <w:szCs w:val="18"/>
              </w:rPr>
            </w:pPr>
          </w:p>
        </w:tc>
      </w:tr>
    </w:tbl>
    <w:p w14:paraId="1EC11FBF" w14:textId="77777777" w:rsidR="00E71FA1" w:rsidRPr="007858BC" w:rsidRDefault="00E71FA1" w:rsidP="00AD37D4">
      <w:pPr>
        <w:pStyle w:val="Heading3"/>
        <w:sectPr w:rsidR="00E71FA1" w:rsidRPr="007858BC" w:rsidSect="006C3BE8">
          <w:pgSz w:w="15840" w:h="12240" w:orient="landscape" w:code="1"/>
          <w:pgMar w:top="1411" w:right="994" w:bottom="1411" w:left="1138" w:header="11" w:footer="261" w:gutter="0"/>
          <w:cols w:space="720"/>
          <w:titlePg/>
          <w:docGrid w:linePitch="360"/>
        </w:sectPr>
      </w:pPr>
      <w:bookmarkStart w:id="29" w:name="_Toc71306393"/>
    </w:p>
    <w:p w14:paraId="62373D87" w14:textId="39D8D8FD" w:rsidR="002E4E4F" w:rsidRPr="007858BC" w:rsidRDefault="002E4E4F" w:rsidP="00A73F0F">
      <w:pPr>
        <w:pStyle w:val="Heading2"/>
        <w:rPr>
          <w:color w:val="722711" w:themeColor="accent6" w:themeShade="80"/>
        </w:rPr>
      </w:pPr>
      <w:r w:rsidRPr="007858BC">
        <w:rPr>
          <w:color w:val="722711" w:themeColor="accent6" w:themeShade="80"/>
        </w:rPr>
        <w:lastRenderedPageBreak/>
        <w:t>Капацитет за управление</w:t>
      </w:r>
      <w:bookmarkEnd w:id="29"/>
    </w:p>
    <w:p w14:paraId="52E477A5" w14:textId="39D0BC4C" w:rsidR="00137AA0" w:rsidRPr="007858BC" w:rsidRDefault="00137AA0" w:rsidP="00CD2C89">
      <w:pPr>
        <w:jc w:val="both"/>
        <w:rPr>
          <w:rFonts w:ascii="Times New Roman" w:hAnsi="Times New Roman" w:cs="Times New Roman"/>
        </w:rPr>
      </w:pPr>
      <w:r w:rsidRPr="007858BC">
        <w:rPr>
          <w:rFonts w:ascii="Times New Roman" w:hAnsi="Times New Roman" w:cs="Times New Roman"/>
        </w:rPr>
        <w:t xml:space="preserve">Представената по-горе институционална рамка </w:t>
      </w:r>
      <w:r w:rsidR="00511ABB" w:rsidRPr="007858BC">
        <w:rPr>
          <w:rFonts w:ascii="Times New Roman" w:hAnsi="Times New Roman" w:cs="Times New Roman"/>
        </w:rPr>
        <w:t xml:space="preserve">илюстрира обхвата и разпределението на отговорностите на </w:t>
      </w:r>
      <w:r w:rsidRPr="007858BC">
        <w:rPr>
          <w:rFonts w:ascii="Times New Roman" w:hAnsi="Times New Roman" w:cs="Times New Roman"/>
        </w:rPr>
        <w:t>различните институции в България, ангажирани</w:t>
      </w:r>
      <w:r w:rsidR="00511ABB" w:rsidRPr="007858BC">
        <w:rPr>
          <w:rFonts w:ascii="Times New Roman" w:hAnsi="Times New Roman" w:cs="Times New Roman"/>
        </w:rPr>
        <w:t xml:space="preserve"> с</w:t>
      </w:r>
      <w:r w:rsidRPr="007858BC">
        <w:rPr>
          <w:rFonts w:ascii="Times New Roman" w:hAnsi="Times New Roman" w:cs="Times New Roman"/>
        </w:rPr>
        <w:t xml:space="preserve"> изпълнение</w:t>
      </w:r>
      <w:r w:rsidR="00511ABB" w:rsidRPr="007858BC">
        <w:rPr>
          <w:rFonts w:ascii="Times New Roman" w:hAnsi="Times New Roman" w:cs="Times New Roman"/>
        </w:rPr>
        <w:t>то</w:t>
      </w:r>
      <w:r w:rsidRPr="007858BC">
        <w:rPr>
          <w:rFonts w:ascii="Times New Roman" w:hAnsi="Times New Roman" w:cs="Times New Roman"/>
        </w:rPr>
        <w:t xml:space="preserve"> на </w:t>
      </w:r>
      <w:r w:rsidR="00511ABB" w:rsidRPr="007858BC">
        <w:rPr>
          <w:rFonts w:ascii="Times New Roman" w:hAnsi="Times New Roman" w:cs="Times New Roman"/>
        </w:rPr>
        <w:t xml:space="preserve">отделните аспекти на </w:t>
      </w:r>
      <w:r w:rsidRPr="007858BC">
        <w:rPr>
          <w:rFonts w:ascii="Times New Roman" w:hAnsi="Times New Roman" w:cs="Times New Roman"/>
        </w:rPr>
        <w:t xml:space="preserve">политиките по околна среда. </w:t>
      </w:r>
      <w:r w:rsidR="00511ABB" w:rsidRPr="007858BC">
        <w:rPr>
          <w:rFonts w:ascii="Times New Roman" w:hAnsi="Times New Roman" w:cs="Times New Roman"/>
        </w:rPr>
        <w:t xml:space="preserve">Съвкупността от отговорности, обезпеченост с ресурси, </w:t>
      </w:r>
      <w:r w:rsidR="00CD2C89" w:rsidRPr="007858BC">
        <w:rPr>
          <w:rFonts w:ascii="Times New Roman" w:hAnsi="Times New Roman" w:cs="Times New Roman"/>
        </w:rPr>
        <w:t>информационна и експертна осигуреност и ефективност на взаимодействие определя и нивото на капацитет за управление, както по отношение на общия процес на постигане на целите за околната среда, така и в секторните политики.</w:t>
      </w:r>
    </w:p>
    <w:p w14:paraId="4BFAFCDE" w14:textId="77777777" w:rsidR="00C80533" w:rsidRPr="007858BC" w:rsidRDefault="00CD2C89" w:rsidP="00CD2C89">
      <w:pPr>
        <w:jc w:val="both"/>
        <w:rPr>
          <w:rFonts w:ascii="Times New Roman" w:hAnsi="Times New Roman" w:cs="Times New Roman"/>
        </w:rPr>
      </w:pPr>
      <w:r w:rsidRPr="007858BC">
        <w:rPr>
          <w:rFonts w:ascii="Times New Roman" w:hAnsi="Times New Roman" w:cs="Times New Roman"/>
        </w:rPr>
        <w:t xml:space="preserve">Доколкото актуалната институционална рамка демонстрира изчерпателно покритие на всички компоненти на околната среда, на различни нива на управление и изпълнение на отговорностите, може да се формулира твърдението за </w:t>
      </w:r>
      <w:r w:rsidR="002C16E5" w:rsidRPr="007858BC">
        <w:rPr>
          <w:rFonts w:ascii="Times New Roman" w:hAnsi="Times New Roman" w:cs="Times New Roman"/>
        </w:rPr>
        <w:t xml:space="preserve">осигурена ангажираност на ресорните структури в процесите на планиране, изпълнение, мониторинг и контрол на политиките по околна среда. </w:t>
      </w:r>
    </w:p>
    <w:p w14:paraId="735037C7" w14:textId="5D34620F" w:rsidR="00CD2C89" w:rsidRPr="007858BC" w:rsidRDefault="002C16E5" w:rsidP="00CD2C89">
      <w:pPr>
        <w:jc w:val="both"/>
        <w:rPr>
          <w:rFonts w:ascii="Times New Roman" w:hAnsi="Times New Roman" w:cs="Times New Roman"/>
        </w:rPr>
      </w:pPr>
      <w:r w:rsidRPr="007858BC">
        <w:rPr>
          <w:rFonts w:ascii="Times New Roman" w:hAnsi="Times New Roman" w:cs="Times New Roman"/>
        </w:rPr>
        <w:t>За целите на настоящия анализ е извършена и качествена оценка на функционирането на институционалната рамка в няколко аспекта:</w:t>
      </w:r>
    </w:p>
    <w:p w14:paraId="1935BA81" w14:textId="0E491D9E" w:rsidR="002C16E5" w:rsidRPr="007858BC" w:rsidRDefault="00A41905" w:rsidP="00A41905">
      <w:pPr>
        <w:pStyle w:val="ListParagraph"/>
        <w:numPr>
          <w:ilvl w:val="0"/>
          <w:numId w:val="14"/>
        </w:numPr>
        <w:jc w:val="both"/>
        <w:rPr>
          <w:rFonts w:ascii="Times New Roman" w:hAnsi="Times New Roman" w:cs="Times New Roman"/>
        </w:rPr>
      </w:pPr>
      <w:r w:rsidRPr="007858BC">
        <w:rPr>
          <w:rFonts w:ascii="Times New Roman" w:hAnsi="Times New Roman" w:cs="Times New Roman"/>
        </w:rPr>
        <w:t>Обмен на информация и комуникация между различните участници в процеса на формулиране и изпълнение на политиките по околна среда;</w:t>
      </w:r>
    </w:p>
    <w:p w14:paraId="2601F8DD" w14:textId="7E6F1945" w:rsidR="00A41905" w:rsidRPr="007858BC" w:rsidRDefault="00A41905" w:rsidP="00A41905">
      <w:pPr>
        <w:pStyle w:val="ListParagraph"/>
        <w:numPr>
          <w:ilvl w:val="0"/>
          <w:numId w:val="14"/>
        </w:numPr>
        <w:jc w:val="both"/>
        <w:rPr>
          <w:rFonts w:ascii="Times New Roman" w:hAnsi="Times New Roman" w:cs="Times New Roman"/>
        </w:rPr>
      </w:pPr>
      <w:r w:rsidRPr="007858BC">
        <w:rPr>
          <w:rFonts w:ascii="Times New Roman" w:hAnsi="Times New Roman" w:cs="Times New Roman"/>
        </w:rPr>
        <w:t>Разпределение на отговорности и координация;</w:t>
      </w:r>
    </w:p>
    <w:p w14:paraId="5BE84616" w14:textId="741110D9" w:rsidR="00A41905" w:rsidRPr="007858BC" w:rsidRDefault="00A41905" w:rsidP="00A41905">
      <w:pPr>
        <w:pStyle w:val="ListParagraph"/>
        <w:numPr>
          <w:ilvl w:val="0"/>
          <w:numId w:val="14"/>
        </w:numPr>
        <w:jc w:val="both"/>
        <w:rPr>
          <w:rFonts w:ascii="Times New Roman" w:hAnsi="Times New Roman" w:cs="Times New Roman"/>
        </w:rPr>
      </w:pPr>
      <w:r w:rsidRPr="007858BC">
        <w:rPr>
          <w:rFonts w:ascii="Times New Roman" w:hAnsi="Times New Roman" w:cs="Times New Roman"/>
        </w:rPr>
        <w:t>Капацитет за изпълнение и управление.</w:t>
      </w:r>
    </w:p>
    <w:p w14:paraId="4DC03C9B" w14:textId="3DA2D010" w:rsidR="00A41905" w:rsidRPr="007858BC" w:rsidRDefault="00A41905" w:rsidP="00A41905">
      <w:pPr>
        <w:jc w:val="both"/>
        <w:rPr>
          <w:rFonts w:ascii="Times New Roman" w:hAnsi="Times New Roman" w:cs="Times New Roman"/>
        </w:rPr>
      </w:pPr>
      <w:r w:rsidRPr="007858BC">
        <w:rPr>
          <w:rFonts w:ascii="Times New Roman" w:hAnsi="Times New Roman" w:cs="Times New Roman"/>
        </w:rPr>
        <w:t>Заключенията се базират на проведени интервюта и анкетно проучване сред заинтересовани страни, включително представители на МОСВ, ресорни министерства, агенции, общини.</w:t>
      </w:r>
    </w:p>
    <w:p w14:paraId="3B146539" w14:textId="1064B3B6" w:rsidR="00A41905" w:rsidRPr="007858BC" w:rsidRDefault="00A41905" w:rsidP="00A41905">
      <w:pPr>
        <w:jc w:val="both"/>
        <w:rPr>
          <w:rFonts w:ascii="Times New Roman" w:hAnsi="Times New Roman" w:cs="Times New Roman"/>
        </w:rPr>
      </w:pPr>
      <w:r w:rsidRPr="007858BC">
        <w:rPr>
          <w:rFonts w:ascii="Times New Roman" w:hAnsi="Times New Roman" w:cs="Times New Roman"/>
        </w:rPr>
        <w:t xml:space="preserve">На първо място горепосочените три аспекта на капацитета за управление на политиките по околна среда следва да се разгледат в контекста на идентифицираните от участниците в проучването </w:t>
      </w:r>
      <w:r w:rsidRPr="007858BC">
        <w:rPr>
          <w:rFonts w:ascii="Times New Roman" w:hAnsi="Times New Roman" w:cs="Times New Roman"/>
          <w:b/>
          <w:bCs/>
        </w:rPr>
        <w:t>трудности и бариери при изпълнение на политиките</w:t>
      </w:r>
      <w:r w:rsidRPr="007858BC">
        <w:rPr>
          <w:rFonts w:ascii="Times New Roman" w:hAnsi="Times New Roman" w:cs="Times New Roman"/>
        </w:rPr>
        <w:t xml:space="preserve">. </w:t>
      </w:r>
      <w:r w:rsidR="00D25186" w:rsidRPr="007858BC">
        <w:rPr>
          <w:rFonts w:ascii="Times New Roman" w:hAnsi="Times New Roman" w:cs="Times New Roman"/>
        </w:rPr>
        <w:t>Трудности и предизвикателства се идентифицират от респондентите по отношение на всички елементи на управление на политиките</w:t>
      </w:r>
      <w:r w:rsidR="00DF0068" w:rsidRPr="007858BC">
        <w:rPr>
          <w:rFonts w:ascii="Times New Roman" w:hAnsi="Times New Roman" w:cs="Times New Roman"/>
        </w:rPr>
        <w:t xml:space="preserve"> -</w:t>
      </w:r>
      <w:r w:rsidR="00D25186" w:rsidRPr="007858BC">
        <w:rPr>
          <w:rFonts w:ascii="Times New Roman" w:hAnsi="Times New Roman" w:cs="Times New Roman"/>
        </w:rPr>
        <w:t xml:space="preserve"> планиране, изпълнение, отчетност и контрол. </w:t>
      </w:r>
    </w:p>
    <w:p w14:paraId="236254DC" w14:textId="6AEA4C55" w:rsidR="00D25186" w:rsidRPr="007858BC" w:rsidRDefault="00D25186" w:rsidP="00D25186">
      <w:pPr>
        <w:shd w:val="clear" w:color="auto" w:fill="E1EA9F" w:themeFill="accent2" w:themeFillTint="66"/>
        <w:jc w:val="both"/>
        <w:rPr>
          <w:rFonts w:ascii="Times New Roman" w:hAnsi="Times New Roman" w:cs="Times New Roman"/>
          <w:i/>
          <w:iCs/>
        </w:rPr>
      </w:pPr>
      <w:r w:rsidRPr="007858BC">
        <w:rPr>
          <w:rFonts w:ascii="Times New Roman" w:hAnsi="Times New Roman" w:cs="Times New Roman"/>
          <w:i/>
          <w:iCs/>
        </w:rPr>
        <w:t>(...) има проблем още на ниво планиране на политиките. Впоследствие, по отношение на мониторинга, не може да се каже, че се мониторира какво точно се случва със стратегическите документи, след като те са разработени. Малко излиза формален процес</w:t>
      </w:r>
      <w:r w:rsidR="00DC2E03" w:rsidRPr="007858BC">
        <w:rPr>
          <w:rFonts w:ascii="Times New Roman" w:hAnsi="Times New Roman" w:cs="Times New Roman"/>
          <w:i/>
          <w:iCs/>
        </w:rPr>
        <w:t>ът</w:t>
      </w:r>
      <w:r w:rsidRPr="007858BC">
        <w:rPr>
          <w:rFonts w:ascii="Times New Roman" w:hAnsi="Times New Roman" w:cs="Times New Roman"/>
          <w:i/>
          <w:iCs/>
        </w:rPr>
        <w:t xml:space="preserve"> по изготвянето им и се губи ролята на стратегическия документ, който да даде насоката на конкретна политика и всичко да бъде подчинено на реализирането на тази политика.</w:t>
      </w:r>
    </w:p>
    <w:p w14:paraId="56D80367" w14:textId="3EA7CAEE" w:rsidR="00D25186" w:rsidRPr="007858BC" w:rsidRDefault="00D25186" w:rsidP="00D25186">
      <w:pPr>
        <w:shd w:val="clear" w:color="auto" w:fill="E1EA9F" w:themeFill="accent2" w:themeFillTint="66"/>
        <w:jc w:val="both"/>
        <w:rPr>
          <w:rFonts w:ascii="Times New Roman" w:hAnsi="Times New Roman" w:cs="Times New Roman"/>
          <w:i/>
          <w:iCs/>
        </w:rPr>
      </w:pPr>
      <w:r w:rsidRPr="007858BC">
        <w:rPr>
          <w:rFonts w:ascii="Times New Roman" w:hAnsi="Times New Roman" w:cs="Times New Roman"/>
          <w:i/>
          <w:iCs/>
        </w:rPr>
        <w:t>Интервю</w:t>
      </w:r>
    </w:p>
    <w:p w14:paraId="046F5ECE" w14:textId="38CD2E27" w:rsidR="00D25186" w:rsidRPr="007858BC" w:rsidRDefault="00F31DBD" w:rsidP="00A41905">
      <w:pPr>
        <w:jc w:val="both"/>
        <w:rPr>
          <w:rFonts w:ascii="Times New Roman" w:hAnsi="Times New Roman" w:cs="Times New Roman"/>
        </w:rPr>
      </w:pPr>
      <w:r w:rsidRPr="007858BC">
        <w:rPr>
          <w:rFonts w:ascii="Times New Roman" w:hAnsi="Times New Roman" w:cs="Times New Roman"/>
        </w:rPr>
        <w:t>Като основно предизвикателство се посочва липсата на финансиране на конкретни мерки и дейности, заложени в политиките, липсата на ясно регламентирани източници на финансиране на дейностите по околна среда, интегрирано бюджетиране на финансови средства от различни ресорни институции. Финансовият аспект се разглежда като значим и по отношение на гарантиране на устойчивост на експертния капацитет в отделните институции, ангажирани в изпълнението на политиките.</w:t>
      </w:r>
    </w:p>
    <w:p w14:paraId="2702DDF0" w14:textId="77777777" w:rsidR="00743631" w:rsidRPr="007858BC" w:rsidRDefault="00743631" w:rsidP="00A41905">
      <w:pPr>
        <w:jc w:val="both"/>
        <w:rPr>
          <w:rFonts w:ascii="Times New Roman" w:hAnsi="Times New Roman" w:cs="Times New Roman"/>
        </w:rPr>
      </w:pPr>
    </w:p>
    <w:p w14:paraId="57C8E34C" w14:textId="40C50B51" w:rsidR="00743631" w:rsidRPr="007858BC" w:rsidRDefault="00C32846" w:rsidP="00A41905">
      <w:pPr>
        <w:jc w:val="both"/>
        <w:rPr>
          <w:rFonts w:ascii="Times New Roman" w:hAnsi="Times New Roman" w:cs="Times New Roman"/>
        </w:rPr>
      </w:pPr>
      <w:r w:rsidRPr="007858BC">
        <w:rPr>
          <w:noProof/>
        </w:rPr>
        <w:lastRenderedPageBreak/>
        <w:drawing>
          <wp:inline distT="0" distB="0" distL="0" distR="0" wp14:anchorId="7E11F942" wp14:editId="12944CE5">
            <wp:extent cx="5653889" cy="2444435"/>
            <wp:effectExtent l="0" t="0" r="4445" b="13335"/>
            <wp:docPr id="17" name="Диагра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379B2CD1" w14:textId="77777777" w:rsidR="00C32846" w:rsidRPr="007858BC" w:rsidRDefault="00C32846" w:rsidP="00C32846">
      <w:pPr>
        <w:jc w:val="both"/>
        <w:rPr>
          <w:rFonts w:ascii="Times New Roman" w:hAnsi="Times New Roman" w:cs="Times New Roman"/>
          <w:i/>
          <w:iCs/>
        </w:rPr>
      </w:pPr>
      <w:r w:rsidRPr="007858BC">
        <w:rPr>
          <w:rFonts w:ascii="Times New Roman" w:hAnsi="Times New Roman" w:cs="Times New Roman"/>
          <w:i/>
          <w:iCs/>
        </w:rPr>
        <w:t>Резултати от анкетно проучване сред общини</w:t>
      </w:r>
    </w:p>
    <w:p w14:paraId="4F0672F6" w14:textId="683F2653" w:rsidR="00F31DBD" w:rsidRPr="007858BC" w:rsidRDefault="00F31DBD" w:rsidP="00A41905">
      <w:pPr>
        <w:jc w:val="both"/>
        <w:rPr>
          <w:rFonts w:ascii="Times New Roman" w:hAnsi="Times New Roman" w:cs="Times New Roman"/>
        </w:rPr>
      </w:pPr>
      <w:r w:rsidRPr="007858BC">
        <w:rPr>
          <w:rFonts w:ascii="Times New Roman" w:hAnsi="Times New Roman" w:cs="Times New Roman"/>
        </w:rPr>
        <w:t xml:space="preserve">Участниците в проучването аргументират трудности </w:t>
      </w:r>
      <w:r w:rsidR="007858BC" w:rsidRPr="007858BC">
        <w:rPr>
          <w:rFonts w:ascii="Times New Roman" w:hAnsi="Times New Roman" w:cs="Times New Roman"/>
        </w:rPr>
        <w:t>свързани</w:t>
      </w:r>
      <w:r w:rsidRPr="007858BC">
        <w:rPr>
          <w:rFonts w:ascii="Times New Roman" w:hAnsi="Times New Roman" w:cs="Times New Roman"/>
        </w:rPr>
        <w:t xml:space="preserve"> с отчитането на индикаторите и напредъка по постигане на целите за околна среда. Най-чест</w:t>
      </w:r>
      <w:r w:rsidR="00910B1F" w:rsidRPr="007858BC">
        <w:rPr>
          <w:rFonts w:ascii="Times New Roman" w:hAnsi="Times New Roman" w:cs="Times New Roman"/>
        </w:rPr>
        <w:t>ите констатации са за липса на точност и съпоставимост на получаваните данни спрямо заложените индикатори, бавни административни процедури на обмен на информация, трудности с измерването и остойностяването на данни за отчитаните индикатори.</w:t>
      </w:r>
    </w:p>
    <w:p w14:paraId="6D8AF589" w14:textId="2A14BDE5" w:rsidR="00910B1F" w:rsidRPr="007858BC" w:rsidRDefault="00910B1F" w:rsidP="00A41905">
      <w:pPr>
        <w:jc w:val="both"/>
        <w:rPr>
          <w:rFonts w:ascii="Times New Roman" w:hAnsi="Times New Roman" w:cs="Times New Roman"/>
        </w:rPr>
      </w:pPr>
      <w:r w:rsidRPr="007858BC">
        <w:rPr>
          <w:rFonts w:ascii="Times New Roman" w:hAnsi="Times New Roman" w:cs="Times New Roman"/>
        </w:rPr>
        <w:t>На базисно ниво се отчита недостатъчно припознаване на значимостта на политиките по околна среда в остан</w:t>
      </w:r>
      <w:r w:rsidR="00C80533" w:rsidRPr="007858BC">
        <w:rPr>
          <w:rFonts w:ascii="Times New Roman" w:hAnsi="Times New Roman" w:cs="Times New Roman"/>
        </w:rPr>
        <w:t>а</w:t>
      </w:r>
      <w:r w:rsidRPr="007858BC">
        <w:rPr>
          <w:rFonts w:ascii="Times New Roman" w:hAnsi="Times New Roman" w:cs="Times New Roman"/>
        </w:rPr>
        <w:t xml:space="preserve">лите секторни политики. Идентифицира се необходимост от по-добра интеграция </w:t>
      </w:r>
      <w:r w:rsidR="006947E8" w:rsidRPr="007858BC">
        <w:rPr>
          <w:rFonts w:ascii="Times New Roman" w:hAnsi="Times New Roman" w:cs="Times New Roman"/>
        </w:rPr>
        <w:t xml:space="preserve">и дори приоритизиране </w:t>
      </w:r>
      <w:r w:rsidRPr="007858BC">
        <w:rPr>
          <w:rFonts w:ascii="Times New Roman" w:hAnsi="Times New Roman" w:cs="Times New Roman"/>
        </w:rPr>
        <w:t>на индикаторите и целите за опазване на околната среда</w:t>
      </w:r>
      <w:r w:rsidR="006947E8" w:rsidRPr="007858BC">
        <w:rPr>
          <w:rFonts w:ascii="Times New Roman" w:hAnsi="Times New Roman" w:cs="Times New Roman"/>
        </w:rPr>
        <w:t xml:space="preserve"> в секторите на икономиката, социалната и др. сфери. Отбелязват се и определени пропуски при интегриране на индикаторите, свързани с биологичното разнообразие и околната среда в </w:t>
      </w:r>
      <w:r w:rsidR="00CE58D2" w:rsidRPr="007858BC">
        <w:rPr>
          <w:rFonts w:ascii="Times New Roman" w:hAnsi="Times New Roman" w:cs="Times New Roman"/>
        </w:rPr>
        <w:t>приоритетните рамки на оперативните програми, които се явяват един от основните финансиращи инструменти.</w:t>
      </w:r>
    </w:p>
    <w:p w14:paraId="5CFB5356" w14:textId="54D98823" w:rsidR="00CE58D2" w:rsidRPr="007858BC" w:rsidRDefault="00CE58D2" w:rsidP="00A41905">
      <w:pPr>
        <w:jc w:val="both"/>
        <w:rPr>
          <w:rFonts w:ascii="Times New Roman" w:hAnsi="Times New Roman" w:cs="Times New Roman"/>
        </w:rPr>
      </w:pPr>
      <w:r w:rsidRPr="007858BC">
        <w:rPr>
          <w:rFonts w:ascii="Times New Roman" w:hAnsi="Times New Roman" w:cs="Times New Roman"/>
        </w:rPr>
        <w:t>Особено внимание заслужават констатациите на част от респондентите за динамичната потребност от развитие и подобряване на капацитета на различни институционални нива предвид разширяващия се обхват на политиките, прилагането на качествено нови и иновативни подходи и решения за устойчиво управление. Респондентите посочват необходимостта от изграждане на разбиране и капацитет за прилагане на екосистемен подход и иновации на всички нива</w:t>
      </w:r>
      <w:r w:rsidR="00BD3791" w:rsidRPr="007858BC">
        <w:rPr>
          <w:rFonts w:ascii="Times New Roman" w:hAnsi="Times New Roman" w:cs="Times New Roman"/>
        </w:rPr>
        <w:t xml:space="preserve"> на планиране и изпълнение</w:t>
      </w:r>
      <w:r w:rsidRPr="007858BC">
        <w:rPr>
          <w:rFonts w:ascii="Times New Roman" w:hAnsi="Times New Roman" w:cs="Times New Roman"/>
        </w:rPr>
        <w:t xml:space="preserve"> (национално, регионално и местно).</w:t>
      </w:r>
    </w:p>
    <w:p w14:paraId="130E3293" w14:textId="77777777" w:rsidR="003E03F3" w:rsidRPr="007858BC" w:rsidRDefault="00CE58D2" w:rsidP="00A41905">
      <w:pPr>
        <w:jc w:val="both"/>
        <w:rPr>
          <w:rFonts w:ascii="Times New Roman" w:hAnsi="Times New Roman" w:cs="Times New Roman"/>
        </w:rPr>
      </w:pPr>
      <w:r w:rsidRPr="007858BC">
        <w:rPr>
          <w:rFonts w:ascii="Times New Roman" w:hAnsi="Times New Roman" w:cs="Times New Roman"/>
        </w:rPr>
        <w:t xml:space="preserve">Почти всички участници в проучването подчертават наличието на голям </w:t>
      </w:r>
      <w:r w:rsidRPr="007858BC">
        <w:rPr>
          <w:rFonts w:ascii="Times New Roman" w:hAnsi="Times New Roman" w:cs="Times New Roman"/>
          <w:b/>
          <w:bCs/>
        </w:rPr>
        <w:t>обем и интензивен обмен на информация</w:t>
      </w:r>
      <w:r w:rsidR="006474E0" w:rsidRPr="007858BC">
        <w:rPr>
          <w:rFonts w:ascii="Times New Roman" w:hAnsi="Times New Roman" w:cs="Times New Roman"/>
          <w:b/>
          <w:bCs/>
        </w:rPr>
        <w:t>, свързана с компонентите и управлението на околната среда</w:t>
      </w:r>
      <w:r w:rsidR="006474E0" w:rsidRPr="007858BC">
        <w:rPr>
          <w:rFonts w:ascii="Times New Roman" w:hAnsi="Times New Roman" w:cs="Times New Roman"/>
        </w:rPr>
        <w:t xml:space="preserve">. Като цяло е налице положителна оценка на обхвата на наличната информация и комуникацията между институциите. Отчита се активната роля на Националното сдружение на общините, ресорните министерства, част от общините, включително и взаимодействието на персонално експертно ниво, усилията за осигуряване на широк и публичен достъп до наличните данни. </w:t>
      </w:r>
    </w:p>
    <w:p w14:paraId="60E6F5D6" w14:textId="4696B584" w:rsidR="003E03F3" w:rsidRPr="007858BC" w:rsidRDefault="003E03F3" w:rsidP="00A41905">
      <w:pPr>
        <w:jc w:val="both"/>
        <w:rPr>
          <w:rFonts w:ascii="Times New Roman" w:hAnsi="Times New Roman" w:cs="Times New Roman"/>
        </w:rPr>
      </w:pPr>
    </w:p>
    <w:p w14:paraId="1EBE59F4" w14:textId="3A7FAE31" w:rsidR="00F240FB" w:rsidRPr="007858BC" w:rsidRDefault="00F240FB" w:rsidP="00A41905">
      <w:pPr>
        <w:jc w:val="both"/>
        <w:rPr>
          <w:rFonts w:ascii="Times New Roman" w:hAnsi="Times New Roman" w:cs="Times New Roman"/>
        </w:rPr>
      </w:pPr>
    </w:p>
    <w:p w14:paraId="4F4A6458" w14:textId="73F855F0" w:rsidR="005D1E01" w:rsidRPr="007858BC" w:rsidRDefault="005D1E01" w:rsidP="00A41905">
      <w:pPr>
        <w:jc w:val="both"/>
        <w:rPr>
          <w:rFonts w:ascii="Times New Roman" w:hAnsi="Times New Roman" w:cs="Times New Roman"/>
        </w:rPr>
      </w:pPr>
    </w:p>
    <w:p w14:paraId="1905CD74" w14:textId="77777777" w:rsidR="005D1E01" w:rsidRPr="007858BC" w:rsidRDefault="005D1E01" w:rsidP="00A41905">
      <w:pPr>
        <w:jc w:val="both"/>
        <w:rPr>
          <w:rFonts w:ascii="Times New Roman" w:hAnsi="Times New Roman" w:cs="Times New Roman"/>
        </w:rPr>
      </w:pPr>
    </w:p>
    <w:p w14:paraId="093A5A0B" w14:textId="77777777" w:rsidR="003E03F3" w:rsidRPr="007858BC" w:rsidRDefault="003E03F3" w:rsidP="00A41905">
      <w:pPr>
        <w:jc w:val="both"/>
        <w:rPr>
          <w:rFonts w:ascii="Times New Roman" w:hAnsi="Times New Roman" w:cs="Times New Roman"/>
        </w:rPr>
      </w:pPr>
    </w:p>
    <w:p w14:paraId="0CED0EAE" w14:textId="29F0A444" w:rsidR="003E03F3" w:rsidRPr="007858BC" w:rsidRDefault="003E03F3" w:rsidP="00A41905">
      <w:pPr>
        <w:jc w:val="both"/>
        <w:rPr>
          <w:rFonts w:ascii="Times New Roman" w:hAnsi="Times New Roman" w:cs="Times New Roman"/>
        </w:rPr>
      </w:pPr>
    </w:p>
    <w:p w14:paraId="5215B720" w14:textId="0BF31821" w:rsidR="003E03F3" w:rsidRPr="007858BC" w:rsidRDefault="00905560" w:rsidP="00A41905">
      <w:pPr>
        <w:jc w:val="both"/>
        <w:rPr>
          <w:rFonts w:ascii="Times New Roman" w:hAnsi="Times New Roman" w:cs="Times New Roman"/>
        </w:rPr>
      </w:pPr>
      <w:r w:rsidRPr="007858BC">
        <w:rPr>
          <w:noProof/>
        </w:rPr>
        <w:drawing>
          <wp:inline distT="0" distB="0" distL="0" distR="0" wp14:anchorId="32BE750D" wp14:editId="7C6C12E0">
            <wp:extent cx="5760720" cy="3763645"/>
            <wp:effectExtent l="0" t="0" r="11430" b="8255"/>
            <wp:docPr id="20" name="Диаграма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307186E8" w14:textId="63957B56" w:rsidR="003E03F3" w:rsidRPr="007858BC" w:rsidRDefault="00F240FB" w:rsidP="00A41905">
      <w:pPr>
        <w:jc w:val="both"/>
        <w:rPr>
          <w:rFonts w:ascii="Times New Roman" w:hAnsi="Times New Roman" w:cs="Times New Roman"/>
          <w:i/>
          <w:iCs/>
        </w:rPr>
      </w:pPr>
      <w:r w:rsidRPr="007858BC">
        <w:rPr>
          <w:rFonts w:ascii="Times New Roman" w:hAnsi="Times New Roman" w:cs="Times New Roman"/>
          <w:i/>
          <w:iCs/>
        </w:rPr>
        <w:t>Резултати от проучване сред представители на централни и</w:t>
      </w:r>
      <w:r w:rsidR="003E03F3" w:rsidRPr="007858BC">
        <w:rPr>
          <w:rFonts w:ascii="Times New Roman" w:hAnsi="Times New Roman" w:cs="Times New Roman"/>
          <w:i/>
          <w:iCs/>
        </w:rPr>
        <w:t>нституции</w:t>
      </w:r>
    </w:p>
    <w:p w14:paraId="2BCF8FF2" w14:textId="5D801794" w:rsidR="00CE58D2" w:rsidRPr="007858BC" w:rsidRDefault="006474E0" w:rsidP="00A41905">
      <w:pPr>
        <w:jc w:val="both"/>
        <w:rPr>
          <w:rFonts w:ascii="Times New Roman" w:hAnsi="Times New Roman" w:cs="Times New Roman"/>
        </w:rPr>
      </w:pPr>
      <w:r w:rsidRPr="007858BC">
        <w:rPr>
          <w:rFonts w:ascii="Times New Roman" w:hAnsi="Times New Roman" w:cs="Times New Roman"/>
        </w:rPr>
        <w:t>Съществени дефицити се отбелязват по отношение на:</w:t>
      </w:r>
    </w:p>
    <w:p w14:paraId="60EE647B" w14:textId="632400EC" w:rsidR="006474E0" w:rsidRPr="007858BC" w:rsidRDefault="006474E0" w:rsidP="006474E0">
      <w:pPr>
        <w:pStyle w:val="ListParagraph"/>
        <w:numPr>
          <w:ilvl w:val="0"/>
          <w:numId w:val="14"/>
        </w:numPr>
        <w:jc w:val="both"/>
        <w:rPr>
          <w:rFonts w:ascii="Times New Roman" w:hAnsi="Times New Roman" w:cs="Times New Roman"/>
        </w:rPr>
      </w:pPr>
      <w:r w:rsidRPr="007858BC">
        <w:rPr>
          <w:rFonts w:ascii="Times New Roman" w:hAnsi="Times New Roman" w:cs="Times New Roman"/>
        </w:rPr>
        <w:t>Структуриране (за широк обществен достъп и специализирана) и актуализиране на наличната информация;</w:t>
      </w:r>
    </w:p>
    <w:p w14:paraId="36D8E3F2" w14:textId="38DBDB3F" w:rsidR="006474E0" w:rsidRPr="007858BC" w:rsidRDefault="006474E0" w:rsidP="006474E0">
      <w:pPr>
        <w:pStyle w:val="ListParagraph"/>
        <w:numPr>
          <w:ilvl w:val="0"/>
          <w:numId w:val="14"/>
        </w:numPr>
        <w:jc w:val="both"/>
        <w:rPr>
          <w:rFonts w:ascii="Times New Roman" w:hAnsi="Times New Roman" w:cs="Times New Roman"/>
        </w:rPr>
      </w:pPr>
      <w:r w:rsidRPr="007858BC">
        <w:rPr>
          <w:rFonts w:ascii="Times New Roman" w:hAnsi="Times New Roman" w:cs="Times New Roman"/>
        </w:rPr>
        <w:t>Осигуряване на достатъчно и съпоставима информация в областта на биоразнообразието и екосистемите;</w:t>
      </w:r>
    </w:p>
    <w:p w14:paraId="6576C172" w14:textId="40A78250" w:rsidR="006474E0" w:rsidRPr="007858BC" w:rsidRDefault="00F05DD8" w:rsidP="006474E0">
      <w:pPr>
        <w:pStyle w:val="ListParagraph"/>
        <w:numPr>
          <w:ilvl w:val="0"/>
          <w:numId w:val="14"/>
        </w:numPr>
        <w:jc w:val="both"/>
        <w:rPr>
          <w:rFonts w:ascii="Times New Roman" w:hAnsi="Times New Roman" w:cs="Times New Roman"/>
        </w:rPr>
      </w:pPr>
      <w:r w:rsidRPr="007858BC">
        <w:rPr>
          <w:rFonts w:ascii="Times New Roman" w:hAnsi="Times New Roman" w:cs="Times New Roman"/>
        </w:rPr>
        <w:t>Наличие на ефективен и работещ механизъм за обмен на информация между институциите (често се разчита на ангажираност и комуникация с отделни експерти);</w:t>
      </w:r>
    </w:p>
    <w:p w14:paraId="753EFFAA" w14:textId="78A96D5A" w:rsidR="00F05DD8" w:rsidRPr="007858BC" w:rsidRDefault="00F05DD8" w:rsidP="006474E0">
      <w:pPr>
        <w:pStyle w:val="ListParagraph"/>
        <w:numPr>
          <w:ilvl w:val="0"/>
          <w:numId w:val="14"/>
        </w:numPr>
        <w:jc w:val="both"/>
        <w:rPr>
          <w:rFonts w:ascii="Times New Roman" w:hAnsi="Times New Roman" w:cs="Times New Roman"/>
        </w:rPr>
      </w:pPr>
      <w:r w:rsidRPr="007858BC">
        <w:rPr>
          <w:rFonts w:ascii="Times New Roman" w:hAnsi="Times New Roman" w:cs="Times New Roman"/>
        </w:rPr>
        <w:t>Разширяване и надграждане на съществуващите информационни системи и осигуряване на взаимодействие между тях.</w:t>
      </w:r>
    </w:p>
    <w:p w14:paraId="16D5111B" w14:textId="0DE255F2" w:rsidR="00F240FB" w:rsidRPr="007858BC" w:rsidRDefault="00F240FB" w:rsidP="00F240FB">
      <w:pPr>
        <w:jc w:val="both"/>
        <w:rPr>
          <w:rFonts w:ascii="Times New Roman" w:hAnsi="Times New Roman" w:cs="Times New Roman"/>
        </w:rPr>
      </w:pPr>
      <w:r w:rsidRPr="007858BC">
        <w:rPr>
          <w:rFonts w:ascii="Times New Roman" w:hAnsi="Times New Roman" w:cs="Times New Roman"/>
        </w:rPr>
        <w:t>Горепосоченото се потвърждава и от резултатите от про</w:t>
      </w:r>
      <w:r w:rsidR="00983E81" w:rsidRPr="007858BC">
        <w:rPr>
          <w:rFonts w:ascii="Times New Roman" w:hAnsi="Times New Roman" w:cs="Times New Roman"/>
        </w:rPr>
        <w:t>у</w:t>
      </w:r>
      <w:r w:rsidRPr="007858BC">
        <w:rPr>
          <w:rFonts w:ascii="Times New Roman" w:hAnsi="Times New Roman" w:cs="Times New Roman"/>
        </w:rPr>
        <w:t>чването сред представители на общините. 78% от респондентите идентифицират като потребност осигуряването на достъп до база данни, свързана с функциите, които упражняват.</w:t>
      </w:r>
    </w:p>
    <w:p w14:paraId="449219EE" w14:textId="1AA04FAE" w:rsidR="00743631" w:rsidRPr="007858BC" w:rsidRDefault="00905560" w:rsidP="00743631">
      <w:pPr>
        <w:jc w:val="both"/>
        <w:rPr>
          <w:rFonts w:ascii="Times New Roman" w:hAnsi="Times New Roman" w:cs="Times New Roman"/>
        </w:rPr>
      </w:pPr>
      <w:r w:rsidRPr="007858BC">
        <w:rPr>
          <w:noProof/>
          <w:color w:val="000000"/>
        </w:rPr>
        <w:lastRenderedPageBreak/>
        <w:drawing>
          <wp:inline distT="0" distB="0" distL="0" distR="0" wp14:anchorId="131D97A9" wp14:editId="714FF2E0">
            <wp:extent cx="5746750" cy="3274695"/>
            <wp:effectExtent l="0" t="0" r="6350" b="1905"/>
            <wp:docPr id="21" name="Ди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75D2BCAF" w14:textId="6D5A75CC" w:rsidR="00743631" w:rsidRPr="007858BC" w:rsidRDefault="00743631" w:rsidP="00F05DD8">
      <w:pPr>
        <w:jc w:val="both"/>
        <w:rPr>
          <w:rFonts w:ascii="Times New Roman" w:hAnsi="Times New Roman" w:cs="Times New Roman"/>
          <w:i/>
          <w:iCs/>
        </w:rPr>
      </w:pPr>
      <w:r w:rsidRPr="007858BC">
        <w:rPr>
          <w:rFonts w:ascii="Times New Roman" w:hAnsi="Times New Roman" w:cs="Times New Roman"/>
          <w:i/>
          <w:iCs/>
        </w:rPr>
        <w:t>Проучване сред общини</w:t>
      </w:r>
    </w:p>
    <w:p w14:paraId="6EF37566" w14:textId="56E2D9E8" w:rsidR="00F05DD8" w:rsidRPr="007858BC" w:rsidRDefault="00F05DD8" w:rsidP="00F05DD8">
      <w:pPr>
        <w:jc w:val="both"/>
        <w:rPr>
          <w:rFonts w:ascii="Times New Roman" w:hAnsi="Times New Roman" w:cs="Times New Roman"/>
        </w:rPr>
      </w:pPr>
      <w:r w:rsidRPr="007858BC">
        <w:rPr>
          <w:rFonts w:ascii="Times New Roman" w:hAnsi="Times New Roman" w:cs="Times New Roman"/>
        </w:rPr>
        <w:t>Като отделна група предизвикателства се обособяват тези, свързани с комуникация на информацията към различни неспециализирани публики, като бизнеса и широката общественост. Формулирани са препоръки за по-активно въвличане на браншовите организации в целия процес на формулиране и изпълнение на политиките, свързани с околната среда, с разработване и прилагане на специфична комуникационна стратегия на МОСВ, насочена към представителите на засегнатите икономически сектори.</w:t>
      </w:r>
    </w:p>
    <w:p w14:paraId="00B0B393" w14:textId="32F03D34" w:rsidR="00F05DD8" w:rsidRPr="007858BC" w:rsidRDefault="007058B3" w:rsidP="00F05DD8">
      <w:pPr>
        <w:shd w:val="clear" w:color="auto" w:fill="E1EA9F" w:themeFill="accent2" w:themeFillTint="66"/>
        <w:jc w:val="both"/>
        <w:rPr>
          <w:rFonts w:ascii="Times New Roman" w:hAnsi="Times New Roman" w:cs="Times New Roman"/>
          <w:i/>
          <w:iCs/>
        </w:rPr>
      </w:pPr>
      <w:r w:rsidRPr="007858BC">
        <w:rPr>
          <w:rFonts w:ascii="Times New Roman" w:hAnsi="Times New Roman" w:cs="Times New Roman"/>
          <w:i/>
          <w:iCs/>
        </w:rPr>
        <w:t>„</w:t>
      </w:r>
      <w:r w:rsidR="00F05DD8" w:rsidRPr="007858BC">
        <w:rPr>
          <w:rFonts w:ascii="Times New Roman" w:hAnsi="Times New Roman" w:cs="Times New Roman"/>
          <w:i/>
          <w:iCs/>
        </w:rPr>
        <w:t>Океанът от екологично законодателство, който залива бизнеса, трябва да бъде добре комуникиран с тях, за да могат те да се настроят. Например</w:t>
      </w:r>
      <w:r w:rsidR="00544D29" w:rsidRPr="007858BC">
        <w:rPr>
          <w:rFonts w:ascii="Times New Roman" w:hAnsi="Times New Roman" w:cs="Times New Roman"/>
          <w:i/>
          <w:iCs/>
        </w:rPr>
        <w:t>,</w:t>
      </w:r>
      <w:r w:rsidR="00F05DD8" w:rsidRPr="007858BC">
        <w:rPr>
          <w:rFonts w:ascii="Times New Roman" w:hAnsi="Times New Roman" w:cs="Times New Roman"/>
          <w:i/>
          <w:iCs/>
        </w:rPr>
        <w:t xml:space="preserve"> ако даден бизнес е закупил машина за производство на някакъв продукт, но се налагат ограничения, които забраняват производството</w:t>
      </w:r>
      <w:r w:rsidR="00544D29" w:rsidRPr="007858BC">
        <w:rPr>
          <w:rFonts w:ascii="Times New Roman" w:hAnsi="Times New Roman" w:cs="Times New Roman"/>
          <w:i/>
          <w:iCs/>
        </w:rPr>
        <w:t xml:space="preserve"> </w:t>
      </w:r>
      <w:r w:rsidR="00F05DD8" w:rsidRPr="007858BC">
        <w:rPr>
          <w:rFonts w:ascii="Times New Roman" w:hAnsi="Times New Roman" w:cs="Times New Roman"/>
          <w:i/>
          <w:iCs/>
        </w:rPr>
        <w:t>- ще е трудно да закупиш машина за производство на нови видове артикули.“</w:t>
      </w:r>
    </w:p>
    <w:p w14:paraId="34A9A35F" w14:textId="0F44238D" w:rsidR="007058B3" w:rsidRPr="007858BC" w:rsidRDefault="007058B3" w:rsidP="00F05DD8">
      <w:pPr>
        <w:shd w:val="clear" w:color="auto" w:fill="E1EA9F" w:themeFill="accent2" w:themeFillTint="66"/>
        <w:jc w:val="both"/>
        <w:rPr>
          <w:rFonts w:ascii="Times New Roman" w:hAnsi="Times New Roman" w:cs="Times New Roman"/>
          <w:i/>
          <w:iCs/>
        </w:rPr>
      </w:pPr>
      <w:r w:rsidRPr="007858BC">
        <w:rPr>
          <w:rFonts w:ascii="Times New Roman" w:hAnsi="Times New Roman" w:cs="Times New Roman"/>
          <w:i/>
          <w:iCs/>
        </w:rPr>
        <w:t>Интервю</w:t>
      </w:r>
    </w:p>
    <w:p w14:paraId="04A2A805" w14:textId="37B9576F" w:rsidR="00F05DD8" w:rsidRPr="007858BC" w:rsidRDefault="007058B3" w:rsidP="00F05DD8">
      <w:pPr>
        <w:jc w:val="both"/>
        <w:rPr>
          <w:rFonts w:ascii="Times New Roman" w:hAnsi="Times New Roman" w:cs="Times New Roman"/>
        </w:rPr>
      </w:pPr>
      <w:r w:rsidRPr="007858BC">
        <w:rPr>
          <w:rFonts w:ascii="Times New Roman" w:hAnsi="Times New Roman" w:cs="Times New Roman"/>
        </w:rPr>
        <w:t xml:space="preserve">Достъпът и достъпността на информацията за околна среда се разглеждат като еднакво значими за осигуряване на ниво на информираност. Като таргетиран стандарт се определя от една страна достъпът до достатъчна като обем актуална и специализирана информация, а от друга – разработване и прилагане на подходящи форми на комуникация на основни послания и резултати към широката общественост. </w:t>
      </w:r>
    </w:p>
    <w:p w14:paraId="6BDEE3FC" w14:textId="220A7888" w:rsidR="006474E0" w:rsidRPr="007858BC" w:rsidRDefault="008E03EF" w:rsidP="00A41905">
      <w:pPr>
        <w:jc w:val="both"/>
        <w:rPr>
          <w:rFonts w:ascii="Times New Roman" w:hAnsi="Times New Roman" w:cs="Times New Roman"/>
        </w:rPr>
      </w:pPr>
      <w:r w:rsidRPr="007858BC">
        <w:rPr>
          <w:rFonts w:ascii="Times New Roman" w:hAnsi="Times New Roman" w:cs="Times New Roman"/>
        </w:rPr>
        <w:t xml:space="preserve">Резултатите от проведеното проучване извеждат наличието на общо разбиране за </w:t>
      </w:r>
      <w:r w:rsidRPr="007858BC">
        <w:rPr>
          <w:rFonts w:ascii="Times New Roman" w:hAnsi="Times New Roman" w:cs="Times New Roman"/>
          <w:b/>
          <w:bCs/>
        </w:rPr>
        <w:t>координацията и ясното разпределение на отговорностите</w:t>
      </w:r>
      <w:r w:rsidRPr="007858BC">
        <w:rPr>
          <w:rFonts w:ascii="Times New Roman" w:hAnsi="Times New Roman" w:cs="Times New Roman"/>
        </w:rPr>
        <w:t xml:space="preserve"> между различните институции като ключови за успешното управление на политиките, свързани с околната среда.</w:t>
      </w:r>
    </w:p>
    <w:p w14:paraId="06BEB188" w14:textId="549399A7" w:rsidR="008E03EF" w:rsidRPr="007858BC" w:rsidRDefault="008E03EF" w:rsidP="008E03EF">
      <w:pPr>
        <w:shd w:val="clear" w:color="auto" w:fill="E1EA9F" w:themeFill="accent2" w:themeFillTint="66"/>
        <w:jc w:val="both"/>
        <w:rPr>
          <w:rFonts w:ascii="Times New Roman" w:eastAsia="Times New Roman" w:hAnsi="Times New Roman" w:cs="Times New Roman"/>
          <w:i/>
          <w:iCs/>
        </w:rPr>
      </w:pPr>
      <w:r w:rsidRPr="007858BC">
        <w:rPr>
          <w:rFonts w:ascii="Times New Roman" w:eastAsia="Times New Roman" w:hAnsi="Times New Roman" w:cs="Times New Roman"/>
          <w:i/>
          <w:iCs/>
        </w:rPr>
        <w:t>„Хоризонтална и вертикална координация - това не е въпрос на хартия, а въпрос на практика.“</w:t>
      </w:r>
    </w:p>
    <w:p w14:paraId="69C2109E" w14:textId="3FAC6B0D" w:rsidR="008E03EF" w:rsidRPr="007858BC" w:rsidRDefault="008E03EF" w:rsidP="008E03EF">
      <w:pPr>
        <w:shd w:val="clear" w:color="auto" w:fill="E1EA9F" w:themeFill="accent2" w:themeFillTint="66"/>
        <w:jc w:val="both"/>
        <w:rPr>
          <w:rFonts w:ascii="Times New Roman" w:hAnsi="Times New Roman" w:cs="Times New Roman"/>
          <w:i/>
          <w:iCs/>
        </w:rPr>
      </w:pPr>
      <w:r w:rsidRPr="007858BC">
        <w:rPr>
          <w:rFonts w:ascii="Times New Roman" w:eastAsia="Times New Roman" w:hAnsi="Times New Roman" w:cs="Times New Roman"/>
          <w:i/>
          <w:iCs/>
        </w:rPr>
        <w:t>Интервю</w:t>
      </w:r>
    </w:p>
    <w:p w14:paraId="21345790" w14:textId="222D9540" w:rsidR="003E03F3" w:rsidRPr="007858BC" w:rsidRDefault="008E03EF" w:rsidP="00A41905">
      <w:pPr>
        <w:jc w:val="both"/>
        <w:rPr>
          <w:rFonts w:ascii="Times New Roman" w:hAnsi="Times New Roman" w:cs="Times New Roman"/>
        </w:rPr>
      </w:pPr>
      <w:r w:rsidRPr="007858BC">
        <w:rPr>
          <w:rFonts w:ascii="Times New Roman" w:hAnsi="Times New Roman" w:cs="Times New Roman"/>
        </w:rPr>
        <w:t>Оценките на съществуващите координационни механизми между институциите, посочени от респондентите, варират от положителни</w:t>
      </w:r>
      <w:r w:rsidR="002A51E1" w:rsidRPr="007858BC">
        <w:rPr>
          <w:rFonts w:ascii="Times New Roman" w:hAnsi="Times New Roman" w:cs="Times New Roman"/>
        </w:rPr>
        <w:t xml:space="preserve"> (налице е добра и ефективна координация между </w:t>
      </w:r>
      <w:r w:rsidR="002A51E1" w:rsidRPr="007858BC">
        <w:rPr>
          <w:rFonts w:ascii="Times New Roman" w:hAnsi="Times New Roman" w:cs="Times New Roman"/>
        </w:rPr>
        <w:lastRenderedPageBreak/>
        <w:t>различните институции)</w:t>
      </w:r>
      <w:r w:rsidRPr="007858BC">
        <w:rPr>
          <w:rFonts w:ascii="Times New Roman" w:hAnsi="Times New Roman" w:cs="Times New Roman"/>
        </w:rPr>
        <w:t xml:space="preserve"> до крайно отрицателни</w:t>
      </w:r>
      <w:r w:rsidR="002A51E1" w:rsidRPr="007858BC">
        <w:rPr>
          <w:rFonts w:ascii="Times New Roman" w:hAnsi="Times New Roman" w:cs="Times New Roman"/>
        </w:rPr>
        <w:t xml:space="preserve"> (трудна координация и взаимодей</w:t>
      </w:r>
      <w:r w:rsidR="00253193" w:rsidRPr="007858BC">
        <w:rPr>
          <w:rFonts w:ascii="Times New Roman" w:hAnsi="Times New Roman" w:cs="Times New Roman"/>
        </w:rPr>
        <w:t>с</w:t>
      </w:r>
      <w:r w:rsidR="002A51E1" w:rsidRPr="007858BC">
        <w:rPr>
          <w:rFonts w:ascii="Times New Roman" w:hAnsi="Times New Roman" w:cs="Times New Roman"/>
        </w:rPr>
        <w:t xml:space="preserve">твие, почти липсва). </w:t>
      </w:r>
    </w:p>
    <w:p w14:paraId="7C4DAFA9" w14:textId="510BAA6F" w:rsidR="003E03F3" w:rsidRPr="007858BC" w:rsidRDefault="003E03F3" w:rsidP="00A41905">
      <w:pPr>
        <w:jc w:val="both"/>
        <w:rPr>
          <w:noProof/>
        </w:rPr>
      </w:pPr>
    </w:p>
    <w:p w14:paraId="2039CC2A" w14:textId="094A63CE" w:rsidR="003E03F3" w:rsidRPr="007858BC" w:rsidRDefault="00905560" w:rsidP="00A41905">
      <w:pPr>
        <w:jc w:val="both"/>
        <w:rPr>
          <w:rFonts w:ascii="Times New Roman" w:hAnsi="Times New Roman" w:cs="Times New Roman"/>
        </w:rPr>
      </w:pPr>
      <w:r w:rsidRPr="007858BC">
        <w:rPr>
          <w:noProof/>
        </w:rPr>
        <w:drawing>
          <wp:inline distT="0" distB="0" distL="0" distR="0" wp14:anchorId="5245BF0B" wp14:editId="58BEE695">
            <wp:extent cx="5760720" cy="3929380"/>
            <wp:effectExtent l="0" t="0" r="11430" b="13970"/>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6FF14DC4" w14:textId="522B90AF" w:rsidR="003E03F3" w:rsidRPr="007858BC" w:rsidRDefault="003E03F3" w:rsidP="00A41905">
      <w:pPr>
        <w:jc w:val="both"/>
        <w:rPr>
          <w:rFonts w:ascii="Times New Roman" w:hAnsi="Times New Roman" w:cs="Times New Roman"/>
          <w:i/>
          <w:iCs/>
        </w:rPr>
      </w:pPr>
      <w:r w:rsidRPr="007858BC">
        <w:rPr>
          <w:rFonts w:ascii="Times New Roman" w:hAnsi="Times New Roman" w:cs="Times New Roman"/>
          <w:i/>
          <w:iCs/>
        </w:rPr>
        <w:t xml:space="preserve">Проучване </w:t>
      </w:r>
      <w:r w:rsidR="00F240FB" w:rsidRPr="007858BC">
        <w:rPr>
          <w:rFonts w:ascii="Times New Roman" w:hAnsi="Times New Roman" w:cs="Times New Roman"/>
          <w:i/>
          <w:iCs/>
        </w:rPr>
        <w:t xml:space="preserve">сред представители на централни </w:t>
      </w:r>
      <w:r w:rsidRPr="007858BC">
        <w:rPr>
          <w:rFonts w:ascii="Times New Roman" w:hAnsi="Times New Roman" w:cs="Times New Roman"/>
          <w:i/>
          <w:iCs/>
        </w:rPr>
        <w:t>институции</w:t>
      </w:r>
    </w:p>
    <w:p w14:paraId="1F0350BB" w14:textId="75F5C850" w:rsidR="006947E8" w:rsidRPr="007858BC" w:rsidRDefault="002A51E1" w:rsidP="00A41905">
      <w:pPr>
        <w:jc w:val="both"/>
        <w:rPr>
          <w:rFonts w:ascii="Times New Roman" w:hAnsi="Times New Roman" w:cs="Times New Roman"/>
        </w:rPr>
      </w:pPr>
      <w:r w:rsidRPr="007858BC">
        <w:rPr>
          <w:rFonts w:ascii="Times New Roman" w:hAnsi="Times New Roman" w:cs="Times New Roman"/>
        </w:rPr>
        <w:t xml:space="preserve">Въпросите, свързани с координацията се разглеждат в пряка зависимост и от наличието на раздробеност на функциите за част от компонентите на околната среда – напр. води, биологично разнообразие и др. Структурирането на национален подход за управление, ясно разпределение на ангажиментите и въвеждане на ефективни механизми за координация се определят като възможни решения за преодоляване на фрагментацията на отговорностите. Формулират се и препоръки за оптимизиране на процесите на вертикално взаимодействие </w:t>
      </w:r>
      <w:r w:rsidR="00253193" w:rsidRPr="007858BC">
        <w:rPr>
          <w:rFonts w:ascii="Times New Roman" w:hAnsi="Times New Roman" w:cs="Times New Roman"/>
        </w:rPr>
        <w:t>– структури на министерствата</w:t>
      </w:r>
      <w:r w:rsidR="00E2613E" w:rsidRPr="007858BC">
        <w:rPr>
          <w:rFonts w:ascii="Times New Roman" w:hAnsi="Times New Roman" w:cs="Times New Roman"/>
        </w:rPr>
        <w:t>-</w:t>
      </w:r>
      <w:r w:rsidR="00253193" w:rsidRPr="007858BC">
        <w:rPr>
          <w:rFonts w:ascii="Times New Roman" w:hAnsi="Times New Roman" w:cs="Times New Roman"/>
        </w:rPr>
        <w:t>регионални звена</w:t>
      </w:r>
      <w:r w:rsidR="00E2613E" w:rsidRPr="007858BC">
        <w:rPr>
          <w:rFonts w:ascii="Times New Roman" w:hAnsi="Times New Roman" w:cs="Times New Roman"/>
        </w:rPr>
        <w:t>-</w:t>
      </w:r>
      <w:r w:rsidR="00253193" w:rsidRPr="007858BC">
        <w:rPr>
          <w:rFonts w:ascii="Times New Roman" w:hAnsi="Times New Roman" w:cs="Times New Roman"/>
        </w:rPr>
        <w:t>местни власти.</w:t>
      </w:r>
    </w:p>
    <w:p w14:paraId="4926D6C1" w14:textId="59F7C3F2" w:rsidR="00253193" w:rsidRPr="007858BC" w:rsidRDefault="00253193" w:rsidP="00A41905">
      <w:pPr>
        <w:jc w:val="both"/>
        <w:rPr>
          <w:rFonts w:ascii="Times New Roman" w:hAnsi="Times New Roman" w:cs="Times New Roman"/>
        </w:rPr>
      </w:pPr>
      <w:r w:rsidRPr="007858BC">
        <w:rPr>
          <w:rFonts w:ascii="Times New Roman" w:hAnsi="Times New Roman" w:cs="Times New Roman"/>
        </w:rPr>
        <w:t xml:space="preserve">Констатациите за наличието на нормативно определено припокриване на функции в някои случаи, също получава противоречиви оценки. В определени сектори (отпадъци) се отбелязва възможността по този начин да се осигури по-голям капацитет, отново чрез </w:t>
      </w:r>
      <w:r w:rsidR="007858BC" w:rsidRPr="007858BC">
        <w:rPr>
          <w:rFonts w:ascii="Times New Roman" w:hAnsi="Times New Roman" w:cs="Times New Roman"/>
        </w:rPr>
        <w:t>сътрудничество</w:t>
      </w:r>
      <w:r w:rsidRPr="007858BC">
        <w:rPr>
          <w:rFonts w:ascii="Times New Roman" w:hAnsi="Times New Roman" w:cs="Times New Roman"/>
        </w:rPr>
        <w:t>, взаимодействие и координация между отговорните институции.</w:t>
      </w:r>
    </w:p>
    <w:p w14:paraId="471C4A7C" w14:textId="5477A322" w:rsidR="00D25186" w:rsidRPr="007858BC" w:rsidRDefault="004A3BB3" w:rsidP="00A41905">
      <w:pPr>
        <w:jc w:val="both"/>
        <w:rPr>
          <w:rFonts w:ascii="Times New Roman" w:hAnsi="Times New Roman" w:cs="Times New Roman"/>
        </w:rPr>
      </w:pPr>
      <w:r w:rsidRPr="007858BC">
        <w:rPr>
          <w:rFonts w:ascii="Times New Roman" w:hAnsi="Times New Roman" w:cs="Times New Roman"/>
        </w:rPr>
        <w:t xml:space="preserve">Проведеното изследване сред представители на различни </w:t>
      </w:r>
      <w:r w:rsidR="007858BC" w:rsidRPr="007858BC">
        <w:rPr>
          <w:rFonts w:ascii="Times New Roman" w:hAnsi="Times New Roman" w:cs="Times New Roman"/>
        </w:rPr>
        <w:t>интуициите</w:t>
      </w:r>
      <w:r w:rsidRPr="007858BC">
        <w:rPr>
          <w:rFonts w:ascii="Times New Roman" w:hAnsi="Times New Roman" w:cs="Times New Roman"/>
        </w:rPr>
        <w:t xml:space="preserve"> на национално, регионално и местно ниво поставя особен акцент върху наличния </w:t>
      </w:r>
      <w:r w:rsidRPr="007858BC">
        <w:rPr>
          <w:rFonts w:ascii="Times New Roman" w:hAnsi="Times New Roman" w:cs="Times New Roman"/>
          <w:b/>
          <w:bCs/>
        </w:rPr>
        <w:t>капацитет за изпълнение и управление</w:t>
      </w:r>
      <w:r w:rsidRPr="007858BC">
        <w:rPr>
          <w:rFonts w:ascii="Times New Roman" w:hAnsi="Times New Roman" w:cs="Times New Roman"/>
        </w:rPr>
        <w:t xml:space="preserve"> – човешки, финансов и технически.</w:t>
      </w:r>
    </w:p>
    <w:p w14:paraId="470936C3" w14:textId="3EE8051B" w:rsidR="00743631" w:rsidRPr="007858BC" w:rsidRDefault="00743631" w:rsidP="00A41905">
      <w:pPr>
        <w:jc w:val="both"/>
        <w:rPr>
          <w:rFonts w:ascii="Times New Roman" w:hAnsi="Times New Roman" w:cs="Times New Roman"/>
        </w:rPr>
      </w:pPr>
    </w:p>
    <w:p w14:paraId="150C96B2" w14:textId="45D311E0" w:rsidR="00743631" w:rsidRPr="007858BC" w:rsidRDefault="00743631" w:rsidP="00A41905">
      <w:pPr>
        <w:jc w:val="both"/>
        <w:rPr>
          <w:rFonts w:ascii="Times New Roman" w:hAnsi="Times New Roman" w:cs="Times New Roman"/>
        </w:rPr>
      </w:pPr>
    </w:p>
    <w:p w14:paraId="0F143C2A" w14:textId="333323F0" w:rsidR="00743631" w:rsidRPr="007858BC" w:rsidRDefault="00905560" w:rsidP="00A41905">
      <w:pPr>
        <w:jc w:val="both"/>
        <w:rPr>
          <w:rFonts w:ascii="Times New Roman" w:hAnsi="Times New Roman" w:cs="Times New Roman"/>
        </w:rPr>
      </w:pPr>
      <w:r w:rsidRPr="007858BC">
        <w:rPr>
          <w:noProof/>
        </w:rPr>
        <w:lastRenderedPageBreak/>
        <w:drawing>
          <wp:inline distT="0" distB="0" distL="0" distR="0" wp14:anchorId="4BF67A3D" wp14:editId="49BC5E03">
            <wp:extent cx="5635625" cy="5067300"/>
            <wp:effectExtent l="0" t="0" r="3175" b="0"/>
            <wp:docPr id="23" name="Диагра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5B59BF02" w14:textId="6BE7AF6C" w:rsidR="00743631" w:rsidRPr="007858BC" w:rsidRDefault="00743631" w:rsidP="00A41905">
      <w:pPr>
        <w:jc w:val="both"/>
        <w:rPr>
          <w:rFonts w:ascii="Times New Roman" w:hAnsi="Times New Roman" w:cs="Times New Roman"/>
          <w:i/>
          <w:iCs/>
        </w:rPr>
      </w:pPr>
      <w:r w:rsidRPr="007858BC">
        <w:rPr>
          <w:rFonts w:ascii="Times New Roman" w:hAnsi="Times New Roman" w:cs="Times New Roman"/>
          <w:i/>
          <w:iCs/>
        </w:rPr>
        <w:t xml:space="preserve">Проведено проучване сред </w:t>
      </w:r>
      <w:r w:rsidR="00C80533" w:rsidRPr="007858BC">
        <w:rPr>
          <w:rFonts w:ascii="Times New Roman" w:hAnsi="Times New Roman" w:cs="Times New Roman"/>
          <w:i/>
          <w:iCs/>
        </w:rPr>
        <w:t xml:space="preserve">представители на </w:t>
      </w:r>
      <w:r w:rsidRPr="007858BC">
        <w:rPr>
          <w:rFonts w:ascii="Times New Roman" w:hAnsi="Times New Roman" w:cs="Times New Roman"/>
          <w:i/>
          <w:iCs/>
        </w:rPr>
        <w:t>общини</w:t>
      </w:r>
    </w:p>
    <w:p w14:paraId="530A8A25" w14:textId="56D23476" w:rsidR="003E03F3" w:rsidRPr="007858BC" w:rsidRDefault="003E03F3" w:rsidP="00A41905">
      <w:pPr>
        <w:jc w:val="both"/>
        <w:rPr>
          <w:rFonts w:ascii="Times New Roman" w:hAnsi="Times New Roman" w:cs="Times New Roman"/>
          <w:i/>
          <w:iCs/>
        </w:rPr>
      </w:pPr>
    </w:p>
    <w:p w14:paraId="1F428BEE" w14:textId="4A12DA08" w:rsidR="003E03F3" w:rsidRPr="007858BC" w:rsidRDefault="00905560" w:rsidP="00A41905">
      <w:pPr>
        <w:jc w:val="both"/>
        <w:rPr>
          <w:rFonts w:ascii="Times New Roman" w:hAnsi="Times New Roman" w:cs="Times New Roman"/>
          <w:i/>
          <w:iCs/>
        </w:rPr>
      </w:pPr>
      <w:r w:rsidRPr="007858BC">
        <w:rPr>
          <w:noProof/>
        </w:rPr>
        <w:lastRenderedPageBreak/>
        <w:drawing>
          <wp:inline distT="0" distB="0" distL="0" distR="0" wp14:anchorId="50434A5C" wp14:editId="40889166">
            <wp:extent cx="5760720" cy="5920451"/>
            <wp:effectExtent l="0" t="0" r="11430" b="4445"/>
            <wp:docPr id="24" name="Диаграма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0223770A" w14:textId="259A5F93" w:rsidR="003E03F3" w:rsidRPr="007858BC" w:rsidRDefault="003E03F3" w:rsidP="00A41905">
      <w:pPr>
        <w:jc w:val="both"/>
        <w:rPr>
          <w:rFonts w:ascii="Times New Roman" w:hAnsi="Times New Roman" w:cs="Times New Roman"/>
          <w:i/>
          <w:iCs/>
        </w:rPr>
      </w:pPr>
    </w:p>
    <w:p w14:paraId="5D4CC865" w14:textId="77777777" w:rsidR="00C80533" w:rsidRPr="007858BC" w:rsidRDefault="00C80533" w:rsidP="00C80533">
      <w:pPr>
        <w:jc w:val="both"/>
        <w:rPr>
          <w:rFonts w:ascii="Times New Roman" w:hAnsi="Times New Roman" w:cs="Times New Roman"/>
          <w:i/>
          <w:iCs/>
        </w:rPr>
      </w:pPr>
      <w:r w:rsidRPr="007858BC">
        <w:rPr>
          <w:rFonts w:ascii="Times New Roman" w:hAnsi="Times New Roman" w:cs="Times New Roman"/>
          <w:i/>
          <w:iCs/>
        </w:rPr>
        <w:t>Проучване сред представители на централни институции</w:t>
      </w:r>
    </w:p>
    <w:p w14:paraId="79AA1DFE" w14:textId="4EFC92AE" w:rsidR="004A3BB3" w:rsidRPr="007858BC" w:rsidRDefault="004A3BB3" w:rsidP="00A41905">
      <w:pPr>
        <w:jc w:val="both"/>
        <w:rPr>
          <w:rFonts w:ascii="Times New Roman" w:hAnsi="Times New Roman" w:cs="Times New Roman"/>
        </w:rPr>
      </w:pPr>
      <w:r w:rsidRPr="007858BC">
        <w:rPr>
          <w:rFonts w:ascii="Times New Roman" w:hAnsi="Times New Roman" w:cs="Times New Roman"/>
        </w:rPr>
        <w:t>В резултат от проведените интервюта и анкети могат да бъдат изведени няколко общи твърдения:</w:t>
      </w:r>
    </w:p>
    <w:p w14:paraId="4A94097B" w14:textId="33570D7E" w:rsidR="004A3BB3" w:rsidRPr="007858BC" w:rsidRDefault="004A3BB3" w:rsidP="004A3BB3">
      <w:pPr>
        <w:pStyle w:val="ListParagraph"/>
        <w:numPr>
          <w:ilvl w:val="0"/>
          <w:numId w:val="14"/>
        </w:numPr>
        <w:jc w:val="both"/>
        <w:rPr>
          <w:rFonts w:ascii="Times New Roman" w:hAnsi="Times New Roman" w:cs="Times New Roman"/>
        </w:rPr>
      </w:pPr>
      <w:r w:rsidRPr="007858BC">
        <w:rPr>
          <w:rFonts w:ascii="Times New Roman" w:hAnsi="Times New Roman" w:cs="Times New Roman"/>
        </w:rPr>
        <w:t xml:space="preserve">Необходимост от подобряване на капацитета във всички структури и нива на управление на политиките – потребностите са свързани както с повишаване броя </w:t>
      </w:r>
      <w:r w:rsidR="00C80533" w:rsidRPr="007858BC">
        <w:rPr>
          <w:rFonts w:ascii="Times New Roman" w:hAnsi="Times New Roman" w:cs="Times New Roman"/>
        </w:rPr>
        <w:t xml:space="preserve">и вида на </w:t>
      </w:r>
      <w:r w:rsidRPr="007858BC">
        <w:rPr>
          <w:rFonts w:ascii="Times New Roman" w:hAnsi="Times New Roman" w:cs="Times New Roman"/>
        </w:rPr>
        <w:t>ангажирани</w:t>
      </w:r>
      <w:r w:rsidR="00C80533" w:rsidRPr="007858BC">
        <w:rPr>
          <w:rFonts w:ascii="Times New Roman" w:hAnsi="Times New Roman" w:cs="Times New Roman"/>
        </w:rPr>
        <w:t>те</w:t>
      </w:r>
      <w:r w:rsidRPr="007858BC">
        <w:rPr>
          <w:rFonts w:ascii="Times New Roman" w:hAnsi="Times New Roman" w:cs="Times New Roman"/>
        </w:rPr>
        <w:t xml:space="preserve"> специалисти, така и с непрекъсното подобряване и развитие на тяхната квалификация.</w:t>
      </w:r>
    </w:p>
    <w:p w14:paraId="25DDF0CE" w14:textId="35697206" w:rsidR="004A3BB3" w:rsidRPr="007858BC" w:rsidRDefault="004A3BB3" w:rsidP="004A3BB3">
      <w:pPr>
        <w:pStyle w:val="ListParagraph"/>
        <w:numPr>
          <w:ilvl w:val="0"/>
          <w:numId w:val="14"/>
        </w:numPr>
        <w:jc w:val="both"/>
        <w:rPr>
          <w:rFonts w:ascii="Times New Roman" w:hAnsi="Times New Roman" w:cs="Times New Roman"/>
        </w:rPr>
      </w:pPr>
      <w:r w:rsidRPr="007858BC">
        <w:rPr>
          <w:rFonts w:ascii="Times New Roman" w:hAnsi="Times New Roman" w:cs="Times New Roman"/>
        </w:rPr>
        <w:t xml:space="preserve">Изключително голямо текучество на експерти в основни звена и структури на МОСВ, в резултат на което </w:t>
      </w:r>
      <w:r w:rsidR="00D063BA" w:rsidRPr="007858BC">
        <w:rPr>
          <w:rFonts w:ascii="Times New Roman" w:hAnsi="Times New Roman" w:cs="Times New Roman"/>
        </w:rPr>
        <w:t>намалява общия административен и експертен капацитет на институцията.</w:t>
      </w:r>
    </w:p>
    <w:p w14:paraId="2948103F" w14:textId="69A74F71" w:rsidR="00D063BA" w:rsidRPr="007858BC" w:rsidRDefault="00D063BA" w:rsidP="004A3BB3">
      <w:pPr>
        <w:pStyle w:val="ListParagraph"/>
        <w:numPr>
          <w:ilvl w:val="0"/>
          <w:numId w:val="14"/>
        </w:numPr>
        <w:jc w:val="both"/>
        <w:rPr>
          <w:rFonts w:ascii="Times New Roman" w:hAnsi="Times New Roman" w:cs="Times New Roman"/>
        </w:rPr>
      </w:pPr>
      <w:r w:rsidRPr="007858BC">
        <w:rPr>
          <w:rFonts w:ascii="Times New Roman" w:hAnsi="Times New Roman" w:cs="Times New Roman"/>
        </w:rPr>
        <w:t>Обща тенденция на ограничаване на човешките ресурси в институциите при непрекъснато разширяване на отговорностите и функциите.</w:t>
      </w:r>
    </w:p>
    <w:p w14:paraId="4FCAE534" w14:textId="28C2A875" w:rsidR="00D25186" w:rsidRPr="007858BC" w:rsidRDefault="00D25186" w:rsidP="00544D29">
      <w:pPr>
        <w:shd w:val="clear" w:color="auto" w:fill="E1EA9F" w:themeFill="accent2" w:themeFillTint="66"/>
        <w:jc w:val="both"/>
        <w:rPr>
          <w:rFonts w:ascii="Times New Roman" w:hAnsi="Times New Roman" w:cs="Times New Roman"/>
          <w:i/>
          <w:iCs/>
        </w:rPr>
      </w:pPr>
      <w:r w:rsidRPr="007858BC">
        <w:rPr>
          <w:rFonts w:ascii="Times New Roman" w:hAnsi="Times New Roman" w:cs="Times New Roman"/>
          <w:i/>
          <w:iCs/>
        </w:rPr>
        <w:lastRenderedPageBreak/>
        <w:t>„Ние в момента сме в преходен период, който започва от 2021 до 2030 г. и тази амбициозна рамка (...) ще изисква  ревизия и разширяване на политиката във все по-голям обхват, така че имаме нужда от разширяване на капацитета си.“</w:t>
      </w:r>
    </w:p>
    <w:p w14:paraId="21C6FE5A" w14:textId="6F0400F6" w:rsidR="00D25186" w:rsidRPr="007858BC" w:rsidRDefault="00D25186" w:rsidP="00D25186">
      <w:pPr>
        <w:shd w:val="clear" w:color="auto" w:fill="E1EA9F" w:themeFill="accent2" w:themeFillTint="66"/>
        <w:rPr>
          <w:rFonts w:ascii="Times New Roman" w:hAnsi="Times New Roman" w:cs="Times New Roman"/>
          <w:i/>
          <w:iCs/>
        </w:rPr>
      </w:pPr>
      <w:r w:rsidRPr="007858BC">
        <w:rPr>
          <w:rFonts w:ascii="Times New Roman" w:hAnsi="Times New Roman" w:cs="Times New Roman"/>
          <w:i/>
          <w:iCs/>
        </w:rPr>
        <w:t>/Интервю/</w:t>
      </w:r>
    </w:p>
    <w:p w14:paraId="72908F8A" w14:textId="2D174FE6" w:rsidR="00D25186" w:rsidRPr="007858BC" w:rsidRDefault="00D063BA" w:rsidP="00A41905">
      <w:pPr>
        <w:jc w:val="both"/>
        <w:rPr>
          <w:rFonts w:ascii="Times New Roman" w:hAnsi="Times New Roman" w:cs="Times New Roman"/>
        </w:rPr>
      </w:pPr>
      <w:r w:rsidRPr="007858BC">
        <w:rPr>
          <w:rFonts w:ascii="Times New Roman" w:hAnsi="Times New Roman" w:cs="Times New Roman"/>
        </w:rPr>
        <w:t xml:space="preserve">Непрекъснатото повишаване на квалификацията и експертизата на служителите в структурите на МОСВ се посочва като ясна потребност предвид </w:t>
      </w:r>
      <w:r w:rsidR="00A91E05" w:rsidRPr="007858BC">
        <w:rPr>
          <w:rFonts w:ascii="Times New Roman" w:hAnsi="Times New Roman" w:cs="Times New Roman"/>
        </w:rPr>
        <w:t>разширяването на обхвата и развитието на политиките по околна среда и като функция на лична и експертна мотивация, но и на създаване на конкретни възможности за усъвършенстване и специализация от самата институция.</w:t>
      </w:r>
    </w:p>
    <w:p w14:paraId="27394EE9" w14:textId="67CE6B47" w:rsidR="00C42DE6" w:rsidRPr="007858BC" w:rsidRDefault="00C42DE6" w:rsidP="00FB71C4">
      <w:pPr>
        <w:pStyle w:val="Heading1"/>
        <w:rPr>
          <w:lang w:val="bg-BG"/>
        </w:rPr>
      </w:pPr>
      <w:bookmarkStart w:id="30" w:name="_Toc71306394"/>
      <w:r w:rsidRPr="007858BC">
        <w:rPr>
          <w:lang w:val="bg-BG"/>
        </w:rPr>
        <w:t>Финансиране</w:t>
      </w:r>
      <w:r w:rsidR="005E0A79" w:rsidRPr="007858BC">
        <w:rPr>
          <w:lang w:val="bg-BG"/>
        </w:rPr>
        <w:t>.</w:t>
      </w:r>
      <w:bookmarkEnd w:id="30"/>
      <w:r w:rsidR="006C3BE8" w:rsidRPr="007858BC">
        <w:rPr>
          <w:lang w:val="bg-BG"/>
        </w:rPr>
        <w:t xml:space="preserve"> Финансови източници</w:t>
      </w:r>
    </w:p>
    <w:p w14:paraId="21AAA2BC" w14:textId="547F9352" w:rsidR="00FE009A" w:rsidRPr="007858BC" w:rsidRDefault="00FE009A" w:rsidP="00FE009A">
      <w:pPr>
        <w:spacing w:line="240" w:lineRule="auto"/>
        <w:rPr>
          <w:rFonts w:ascii="Times New Roman" w:hAnsi="Times New Roman" w:cs="Times New Roman"/>
        </w:rPr>
      </w:pPr>
      <w:r w:rsidRPr="007858BC">
        <w:rPr>
          <w:rFonts w:ascii="Times New Roman" w:hAnsi="Times New Roman" w:cs="Times New Roman"/>
        </w:rPr>
        <w:t>Финансирането на политиките по околна среда се реализира чрез средства от следните източници:</w:t>
      </w:r>
    </w:p>
    <w:p w14:paraId="2A31B880" w14:textId="77777777" w:rsidR="00FE009A" w:rsidRPr="007858BC" w:rsidRDefault="00FE009A" w:rsidP="00FE009A">
      <w:pPr>
        <w:pStyle w:val="ListParagraph"/>
        <w:numPr>
          <w:ilvl w:val="0"/>
          <w:numId w:val="8"/>
        </w:numPr>
        <w:rPr>
          <w:rFonts w:ascii="Times New Roman" w:hAnsi="Times New Roman" w:cs="Times New Roman"/>
        </w:rPr>
      </w:pPr>
      <w:r w:rsidRPr="007858BC">
        <w:rPr>
          <w:rFonts w:ascii="Times New Roman" w:hAnsi="Times New Roman" w:cs="Times New Roman"/>
        </w:rPr>
        <w:t>Средства от държавния бюджет;</w:t>
      </w:r>
    </w:p>
    <w:p w14:paraId="507FD4CD" w14:textId="6160418B" w:rsidR="00FE009A" w:rsidRPr="007858BC" w:rsidRDefault="00FE009A" w:rsidP="00FE009A">
      <w:pPr>
        <w:pStyle w:val="CharCharCharCharCharChar"/>
        <w:numPr>
          <w:ilvl w:val="0"/>
          <w:numId w:val="8"/>
        </w:numPr>
        <w:rPr>
          <w:rFonts w:ascii="Times New Roman" w:hAnsi="Times New Roman"/>
          <w:sz w:val="22"/>
          <w:szCs w:val="22"/>
          <w:lang w:val="bg-BG"/>
        </w:rPr>
      </w:pPr>
      <w:r w:rsidRPr="007858BC">
        <w:rPr>
          <w:rFonts w:ascii="Times New Roman" w:hAnsi="Times New Roman"/>
          <w:sz w:val="22"/>
          <w:szCs w:val="22"/>
          <w:lang w:val="bg-BG"/>
        </w:rPr>
        <w:t>фондове на ЕС, в т.ч. Структурните фондове, Кохезионния</w:t>
      </w:r>
      <w:r w:rsidR="004244D6" w:rsidRPr="007858BC">
        <w:rPr>
          <w:rFonts w:ascii="Times New Roman" w:hAnsi="Times New Roman"/>
          <w:sz w:val="22"/>
          <w:szCs w:val="22"/>
          <w:lang w:val="bg-BG"/>
        </w:rPr>
        <w:t>т</w:t>
      </w:r>
      <w:r w:rsidRPr="007858BC">
        <w:rPr>
          <w:rFonts w:ascii="Times New Roman" w:hAnsi="Times New Roman"/>
          <w:sz w:val="22"/>
          <w:szCs w:val="22"/>
          <w:lang w:val="bg-BG"/>
        </w:rPr>
        <w:t xml:space="preserve"> фонд и Европейския</w:t>
      </w:r>
      <w:r w:rsidR="004244D6" w:rsidRPr="007858BC">
        <w:rPr>
          <w:rFonts w:ascii="Times New Roman" w:hAnsi="Times New Roman"/>
          <w:sz w:val="22"/>
          <w:szCs w:val="22"/>
          <w:lang w:val="bg-BG"/>
        </w:rPr>
        <w:t>т</w:t>
      </w:r>
      <w:r w:rsidRPr="007858BC">
        <w:rPr>
          <w:rFonts w:ascii="Times New Roman" w:hAnsi="Times New Roman"/>
          <w:sz w:val="22"/>
          <w:szCs w:val="22"/>
          <w:lang w:val="bg-BG"/>
        </w:rPr>
        <w:t xml:space="preserve"> земеделски фонд за развитие на селските райони;</w:t>
      </w:r>
    </w:p>
    <w:p w14:paraId="53138F31" w14:textId="44BF5202" w:rsidR="00FE009A" w:rsidRPr="007858BC" w:rsidRDefault="00FE009A" w:rsidP="00FE009A">
      <w:pPr>
        <w:pStyle w:val="CharCharCharCharCharChar"/>
        <w:numPr>
          <w:ilvl w:val="0"/>
          <w:numId w:val="8"/>
        </w:numPr>
        <w:rPr>
          <w:rFonts w:ascii="Times New Roman" w:hAnsi="Times New Roman"/>
          <w:sz w:val="22"/>
          <w:szCs w:val="22"/>
          <w:lang w:val="bg-BG"/>
        </w:rPr>
      </w:pPr>
      <w:r w:rsidRPr="007858BC">
        <w:rPr>
          <w:rFonts w:ascii="Times New Roman" w:hAnsi="Times New Roman"/>
          <w:sz w:val="22"/>
          <w:szCs w:val="22"/>
          <w:lang w:val="bg-BG"/>
        </w:rPr>
        <w:t>приходи от такси по специалните закони в областта на околната среда</w:t>
      </w:r>
      <w:r w:rsidR="004244D6" w:rsidRPr="007858BC">
        <w:rPr>
          <w:rFonts w:ascii="Times New Roman" w:hAnsi="Times New Roman"/>
          <w:sz w:val="22"/>
          <w:szCs w:val="22"/>
          <w:lang w:val="bg-BG"/>
        </w:rPr>
        <w:t>;</w:t>
      </w:r>
      <w:r w:rsidRPr="007858BC">
        <w:rPr>
          <w:rFonts w:ascii="Times New Roman" w:hAnsi="Times New Roman"/>
          <w:sz w:val="22"/>
          <w:szCs w:val="22"/>
          <w:lang w:val="bg-BG"/>
        </w:rPr>
        <w:t xml:space="preserve"> </w:t>
      </w:r>
    </w:p>
    <w:p w14:paraId="30693906" w14:textId="48226AE5" w:rsidR="00FE009A" w:rsidRPr="007858BC" w:rsidRDefault="00FE009A" w:rsidP="00FE009A">
      <w:pPr>
        <w:pStyle w:val="CharCharCharCharCharChar"/>
        <w:numPr>
          <w:ilvl w:val="0"/>
          <w:numId w:val="8"/>
        </w:numPr>
        <w:rPr>
          <w:rFonts w:ascii="Times New Roman" w:hAnsi="Times New Roman"/>
          <w:sz w:val="22"/>
          <w:szCs w:val="22"/>
          <w:lang w:val="bg-BG"/>
        </w:rPr>
      </w:pPr>
      <w:r w:rsidRPr="007858BC">
        <w:rPr>
          <w:rFonts w:ascii="Times New Roman" w:hAnsi="Times New Roman"/>
          <w:sz w:val="22"/>
          <w:szCs w:val="22"/>
          <w:lang w:val="bg-BG"/>
        </w:rPr>
        <w:t>приходи от такси за услуги, свързани с управление на битовите отпадъци и с доставяне, отвеждане и пречистване на питейните и отпадъчните води, заплащани от населението и стопанските субекти;</w:t>
      </w:r>
    </w:p>
    <w:p w14:paraId="4FBD5613" w14:textId="1C2A8578" w:rsidR="00FE009A" w:rsidRPr="007858BC" w:rsidRDefault="00FE009A" w:rsidP="00FE009A">
      <w:pPr>
        <w:pStyle w:val="CharCharCharCharCharChar"/>
        <w:numPr>
          <w:ilvl w:val="0"/>
          <w:numId w:val="8"/>
        </w:numPr>
        <w:rPr>
          <w:rFonts w:ascii="Times New Roman" w:hAnsi="Times New Roman"/>
          <w:sz w:val="22"/>
          <w:szCs w:val="22"/>
          <w:lang w:val="bg-BG"/>
        </w:rPr>
      </w:pPr>
      <w:r w:rsidRPr="007858BC">
        <w:rPr>
          <w:rFonts w:ascii="Times New Roman" w:hAnsi="Times New Roman"/>
          <w:sz w:val="22"/>
          <w:szCs w:val="22"/>
          <w:lang w:val="bg-BG"/>
        </w:rPr>
        <w:t>собствени приходи на общините</w:t>
      </w:r>
      <w:r w:rsidR="00356307" w:rsidRPr="007858BC">
        <w:rPr>
          <w:rFonts w:ascii="Times New Roman" w:hAnsi="Times New Roman"/>
          <w:sz w:val="22"/>
          <w:szCs w:val="22"/>
          <w:lang w:val="bg-BG"/>
        </w:rPr>
        <w:t>;</w:t>
      </w:r>
    </w:p>
    <w:p w14:paraId="2D9BE7E7" w14:textId="497B6452" w:rsidR="00FE009A" w:rsidRPr="007858BC" w:rsidRDefault="00FE009A" w:rsidP="00FE009A">
      <w:pPr>
        <w:pStyle w:val="CharCharCharCharCharChar"/>
        <w:numPr>
          <w:ilvl w:val="0"/>
          <w:numId w:val="8"/>
        </w:numPr>
        <w:rPr>
          <w:rFonts w:ascii="Times New Roman" w:hAnsi="Times New Roman"/>
          <w:sz w:val="22"/>
          <w:szCs w:val="22"/>
          <w:lang w:val="bg-BG"/>
        </w:rPr>
      </w:pPr>
      <w:r w:rsidRPr="007858BC">
        <w:rPr>
          <w:rFonts w:ascii="Times New Roman" w:hAnsi="Times New Roman"/>
          <w:sz w:val="22"/>
          <w:szCs w:val="22"/>
          <w:lang w:val="bg-BG"/>
        </w:rPr>
        <w:t>средства от публично-частни партньорства</w:t>
      </w:r>
      <w:r w:rsidR="00356307" w:rsidRPr="007858BC">
        <w:rPr>
          <w:rFonts w:ascii="Times New Roman" w:hAnsi="Times New Roman"/>
          <w:sz w:val="22"/>
          <w:szCs w:val="22"/>
          <w:lang w:val="bg-BG"/>
        </w:rPr>
        <w:t>;</w:t>
      </w:r>
    </w:p>
    <w:p w14:paraId="511C49F4" w14:textId="77777777" w:rsidR="00FE009A" w:rsidRPr="007858BC" w:rsidRDefault="00FE009A" w:rsidP="00FE009A">
      <w:pPr>
        <w:pStyle w:val="CharCharCharCharCharChar"/>
        <w:numPr>
          <w:ilvl w:val="0"/>
          <w:numId w:val="8"/>
        </w:numPr>
        <w:rPr>
          <w:rFonts w:ascii="Times New Roman" w:hAnsi="Times New Roman"/>
          <w:sz w:val="22"/>
          <w:szCs w:val="22"/>
          <w:lang w:val="bg-BG"/>
        </w:rPr>
      </w:pPr>
      <w:r w:rsidRPr="007858BC">
        <w:rPr>
          <w:rFonts w:ascii="Times New Roman" w:hAnsi="Times New Roman"/>
          <w:sz w:val="22"/>
          <w:szCs w:val="22"/>
          <w:lang w:val="bg-BG"/>
        </w:rPr>
        <w:t>заемни средства от международни финансови институции и организации;</w:t>
      </w:r>
    </w:p>
    <w:p w14:paraId="454E08F5" w14:textId="77777777" w:rsidR="00FE009A" w:rsidRPr="007858BC" w:rsidRDefault="00FE009A" w:rsidP="00FE009A">
      <w:pPr>
        <w:pStyle w:val="CharCharCharCharCharChar"/>
        <w:numPr>
          <w:ilvl w:val="0"/>
          <w:numId w:val="8"/>
        </w:numPr>
        <w:rPr>
          <w:rFonts w:ascii="Times New Roman" w:hAnsi="Times New Roman"/>
          <w:sz w:val="22"/>
          <w:szCs w:val="22"/>
          <w:lang w:val="bg-BG"/>
        </w:rPr>
      </w:pPr>
      <w:r w:rsidRPr="007858BC">
        <w:rPr>
          <w:rFonts w:ascii="Times New Roman" w:hAnsi="Times New Roman"/>
          <w:sz w:val="22"/>
          <w:szCs w:val="22"/>
          <w:lang w:val="bg-BG"/>
        </w:rPr>
        <w:t>други донорски програми по двустранни и многостранни споразумения, извън фондовете на ЕС.</w:t>
      </w:r>
    </w:p>
    <w:p w14:paraId="5DBA6762" w14:textId="4F7657CA" w:rsidR="00FE009A" w:rsidRPr="007858BC" w:rsidRDefault="00FE009A" w:rsidP="00FE009A">
      <w:pPr>
        <w:spacing w:before="120" w:after="120" w:line="264" w:lineRule="auto"/>
        <w:jc w:val="both"/>
        <w:rPr>
          <w:rFonts w:ascii="Times New Roman" w:hAnsi="Times New Roman" w:cs="Times New Roman"/>
          <w:lang w:eastAsia="pl-PL"/>
        </w:rPr>
      </w:pPr>
      <w:r w:rsidRPr="007858BC">
        <w:rPr>
          <w:rFonts w:ascii="Times New Roman" w:hAnsi="Times New Roman" w:cs="Times New Roman"/>
        </w:rPr>
        <w:t xml:space="preserve">В изпълнение на изискванията на Устройствения правилник на Министерство на околната среда и водите, ежегодно то отчита своята дейност чрез Отчети за степента на изпълнение на утвърдените политики и програми на Министерство на околната среда и водите, които се датират към 31 декември на съответната отчетна година. </w:t>
      </w:r>
      <w:r w:rsidRPr="007858BC">
        <w:rPr>
          <w:rFonts w:ascii="Times New Roman" w:hAnsi="Times New Roman" w:cs="Times New Roman"/>
          <w:lang w:eastAsia="pl-PL"/>
        </w:rPr>
        <w:t xml:space="preserve">Тези отчети представят информация за изпълнението на целите и програмите на министерството въз основа на проведените дейности в рамките на отчетния период. </w:t>
      </w:r>
      <w:r w:rsidR="00356307" w:rsidRPr="007858BC">
        <w:rPr>
          <w:rFonts w:ascii="Times New Roman" w:hAnsi="Times New Roman" w:cs="Times New Roman"/>
          <w:lang w:eastAsia="pl-PL"/>
        </w:rPr>
        <w:t>Te</w:t>
      </w:r>
      <w:r w:rsidRPr="007858BC">
        <w:rPr>
          <w:rFonts w:ascii="Times New Roman" w:hAnsi="Times New Roman" w:cs="Times New Roman"/>
          <w:lang w:eastAsia="pl-PL"/>
        </w:rPr>
        <w:t xml:space="preserve"> съдържат информация за степента на изпълнение на провежданите политики и програми в областта на околната среда и разходи</w:t>
      </w:r>
      <w:r w:rsidR="0037058D" w:rsidRPr="007858BC">
        <w:rPr>
          <w:rFonts w:ascii="Times New Roman" w:hAnsi="Times New Roman" w:cs="Times New Roman"/>
          <w:lang w:eastAsia="pl-PL"/>
        </w:rPr>
        <w:t>те</w:t>
      </w:r>
      <w:r w:rsidRPr="007858BC">
        <w:rPr>
          <w:rFonts w:ascii="Times New Roman" w:hAnsi="Times New Roman" w:cs="Times New Roman"/>
          <w:lang w:eastAsia="pl-PL"/>
        </w:rPr>
        <w:t xml:space="preserve"> за тяхното изпълнение. </w:t>
      </w:r>
      <w:r w:rsidR="00356307" w:rsidRPr="007858BC">
        <w:rPr>
          <w:rFonts w:ascii="Times New Roman" w:hAnsi="Times New Roman" w:cs="Times New Roman"/>
          <w:lang w:eastAsia="pl-PL"/>
        </w:rPr>
        <w:t>П</w:t>
      </w:r>
      <w:r w:rsidRPr="007858BC">
        <w:rPr>
          <w:rFonts w:ascii="Times New Roman" w:hAnsi="Times New Roman" w:cs="Times New Roman"/>
          <w:lang w:eastAsia="pl-PL"/>
        </w:rPr>
        <w:t>редставят разходите за опазване на околната среда на консолидирана основа. Това означава, че всички средства, изразходвани, трансферирани или координирани от държавния бюджет</w:t>
      </w:r>
      <w:r w:rsidR="00356307" w:rsidRPr="007858BC">
        <w:rPr>
          <w:rFonts w:ascii="Times New Roman" w:hAnsi="Times New Roman" w:cs="Times New Roman"/>
          <w:lang w:eastAsia="pl-PL"/>
        </w:rPr>
        <w:t>,</w:t>
      </w:r>
      <w:r w:rsidRPr="007858BC">
        <w:rPr>
          <w:rFonts w:ascii="Times New Roman" w:hAnsi="Times New Roman" w:cs="Times New Roman"/>
          <w:lang w:eastAsia="pl-PL"/>
        </w:rPr>
        <w:t xml:space="preserve"> се разглеждат като разходи на МОСВ, независимо от източника на финансиране, но само в частта, която министерството управлява. </w:t>
      </w:r>
    </w:p>
    <w:p w14:paraId="531D0646" w14:textId="77777777" w:rsidR="00FE009A" w:rsidRPr="007858BC" w:rsidRDefault="00FE009A" w:rsidP="00FE009A">
      <w:pPr>
        <w:tabs>
          <w:tab w:val="left" w:pos="709"/>
        </w:tabs>
        <w:spacing w:before="120" w:after="120" w:line="264" w:lineRule="auto"/>
        <w:jc w:val="both"/>
        <w:rPr>
          <w:rFonts w:ascii="Times New Roman" w:hAnsi="Times New Roman" w:cs="Times New Roman"/>
          <w:lang w:eastAsia="pl-PL"/>
        </w:rPr>
      </w:pPr>
      <w:r w:rsidRPr="007858BC">
        <w:rPr>
          <w:rFonts w:ascii="Times New Roman" w:hAnsi="Times New Roman" w:cs="Times New Roman"/>
          <w:lang w:eastAsia="pl-PL"/>
        </w:rPr>
        <w:t xml:space="preserve">Отчетите за изпълнението на политиките и програмите са съобразени с програмния формат на бюджета на МОСВ към </w:t>
      </w:r>
      <w:r w:rsidRPr="007858BC">
        <w:rPr>
          <w:rFonts w:ascii="Times New Roman" w:hAnsi="Times New Roman" w:cs="Times New Roman"/>
        </w:rPr>
        <w:t>31 декември на съответната отчетна година.</w:t>
      </w:r>
    </w:p>
    <w:p w14:paraId="48453BE9" w14:textId="3A505F3B" w:rsidR="00FE009A" w:rsidRPr="007858BC" w:rsidRDefault="00FE009A" w:rsidP="00E71FA1">
      <w:pPr>
        <w:tabs>
          <w:tab w:val="left" w:pos="709"/>
        </w:tabs>
        <w:spacing w:before="120" w:after="120" w:line="264" w:lineRule="auto"/>
        <w:jc w:val="both"/>
        <w:rPr>
          <w:rFonts w:ascii="Times New Roman" w:hAnsi="Times New Roman"/>
        </w:rPr>
      </w:pPr>
      <w:r w:rsidRPr="007858BC">
        <w:rPr>
          <w:rFonts w:ascii="Times New Roman" w:hAnsi="Times New Roman" w:cs="Times New Roman"/>
        </w:rPr>
        <w:t xml:space="preserve">В своята пълнота </w:t>
      </w:r>
      <w:r w:rsidR="008C3939" w:rsidRPr="007858BC">
        <w:rPr>
          <w:rFonts w:ascii="Times New Roman" w:hAnsi="Times New Roman" w:cs="Times New Roman"/>
        </w:rPr>
        <w:t>о</w:t>
      </w:r>
      <w:r w:rsidRPr="007858BC">
        <w:rPr>
          <w:rFonts w:ascii="Times New Roman" w:hAnsi="Times New Roman" w:cs="Times New Roman"/>
        </w:rPr>
        <w:t>тчетите представят съвместното изпълнение на утвърдените политики и програми в сферата на опазване на околната среда от страна на МОСВ - Централно управление</w:t>
      </w:r>
      <w:r w:rsidR="00931712" w:rsidRPr="007858BC">
        <w:rPr>
          <w:rFonts w:ascii="Times New Roman" w:hAnsi="Times New Roman" w:cs="Times New Roman"/>
        </w:rPr>
        <w:t>,</w:t>
      </w:r>
      <w:r w:rsidRPr="007858BC">
        <w:rPr>
          <w:rFonts w:ascii="Times New Roman" w:hAnsi="Times New Roman" w:cs="Times New Roman"/>
        </w:rPr>
        <w:t xml:space="preserve"> съвместно с второстепенните разпоредители с бюджет към Министъра на околната среда и водите</w:t>
      </w:r>
      <w:r w:rsidR="00E71FA1" w:rsidRPr="007858BC">
        <w:rPr>
          <w:rFonts w:ascii="Times New Roman" w:hAnsi="Times New Roman" w:cs="Times New Roman"/>
        </w:rPr>
        <w:t xml:space="preserve"> (</w:t>
      </w:r>
      <w:r w:rsidRPr="007858BC">
        <w:rPr>
          <w:rFonts w:ascii="Times New Roman" w:hAnsi="Times New Roman"/>
        </w:rPr>
        <w:t>Басейнови дирекции</w:t>
      </w:r>
      <w:r w:rsidR="00E71FA1" w:rsidRPr="007858BC">
        <w:rPr>
          <w:rFonts w:ascii="Times New Roman" w:hAnsi="Times New Roman"/>
        </w:rPr>
        <w:t xml:space="preserve">, </w:t>
      </w:r>
      <w:r w:rsidRPr="007858BC">
        <w:rPr>
          <w:rFonts w:ascii="Times New Roman" w:hAnsi="Times New Roman"/>
        </w:rPr>
        <w:t>Изпълнителната агенция по околна среда</w:t>
      </w:r>
      <w:r w:rsidR="00E71FA1" w:rsidRPr="007858BC">
        <w:rPr>
          <w:rFonts w:ascii="Times New Roman" w:hAnsi="Times New Roman"/>
        </w:rPr>
        <w:t xml:space="preserve">, </w:t>
      </w:r>
      <w:r w:rsidRPr="007858BC">
        <w:rPr>
          <w:rFonts w:ascii="Times New Roman" w:hAnsi="Times New Roman"/>
        </w:rPr>
        <w:t>Регионалните инспекции за опазване на околната среда и водите</w:t>
      </w:r>
      <w:r w:rsidR="00E71FA1" w:rsidRPr="007858BC">
        <w:rPr>
          <w:rFonts w:ascii="Times New Roman" w:hAnsi="Times New Roman"/>
        </w:rPr>
        <w:t xml:space="preserve">, </w:t>
      </w:r>
      <w:r w:rsidRPr="007858BC">
        <w:rPr>
          <w:rFonts w:ascii="Times New Roman" w:hAnsi="Times New Roman"/>
        </w:rPr>
        <w:t>Дирекциите на националните паркове</w:t>
      </w:r>
      <w:r w:rsidR="00E71FA1" w:rsidRPr="007858BC">
        <w:rPr>
          <w:rFonts w:ascii="Times New Roman" w:hAnsi="Times New Roman"/>
        </w:rPr>
        <w:t xml:space="preserve">), </w:t>
      </w:r>
      <w:r w:rsidRPr="007858BC">
        <w:rPr>
          <w:rFonts w:ascii="Times New Roman" w:hAnsi="Times New Roman"/>
        </w:rPr>
        <w:t>Предприятието за управление на дейностите по опазване на околната среда (ПУДООС)</w:t>
      </w:r>
      <w:r w:rsidR="00E71FA1" w:rsidRPr="007858BC">
        <w:rPr>
          <w:rFonts w:ascii="Times New Roman" w:hAnsi="Times New Roman"/>
        </w:rPr>
        <w:t>.</w:t>
      </w:r>
      <w:r w:rsidRPr="007858BC">
        <w:rPr>
          <w:rFonts w:ascii="Times New Roman" w:hAnsi="Times New Roman"/>
          <w:bCs/>
        </w:rPr>
        <w:t xml:space="preserve"> </w:t>
      </w:r>
    </w:p>
    <w:p w14:paraId="4FF8B85E" w14:textId="38622151" w:rsidR="00FE009A" w:rsidRPr="007858BC" w:rsidRDefault="00FE009A" w:rsidP="00FE009A">
      <w:pPr>
        <w:pStyle w:val="NormalWeb"/>
        <w:spacing w:before="120" w:beforeAutospacing="0" w:after="120" w:afterAutospacing="0" w:line="264" w:lineRule="auto"/>
        <w:jc w:val="both"/>
        <w:rPr>
          <w:sz w:val="22"/>
          <w:szCs w:val="22"/>
          <w:lang w:val="bg-BG"/>
        </w:rPr>
      </w:pPr>
      <w:r w:rsidRPr="007858BC">
        <w:rPr>
          <w:sz w:val="22"/>
          <w:szCs w:val="22"/>
          <w:lang w:val="bg-BG"/>
        </w:rPr>
        <w:lastRenderedPageBreak/>
        <w:t xml:space="preserve">Следва също да се отбележи, че за осъществяване на </w:t>
      </w:r>
      <w:r w:rsidRPr="007858BC">
        <w:rPr>
          <w:bCs/>
          <w:iCs/>
          <w:sz w:val="22"/>
          <w:szCs w:val="22"/>
          <w:lang w:val="bg-BG"/>
        </w:rPr>
        <w:t xml:space="preserve">политиките </w:t>
      </w:r>
      <w:r w:rsidRPr="007858BC">
        <w:rPr>
          <w:sz w:val="22"/>
          <w:szCs w:val="22"/>
          <w:lang w:val="bg-BG"/>
        </w:rPr>
        <w:t>и изпълнение на някои от програмите, като например Програма</w:t>
      </w:r>
      <w:r w:rsidRPr="007858BC">
        <w:rPr>
          <w:bCs/>
          <w:iCs/>
          <w:sz w:val="22"/>
          <w:szCs w:val="22"/>
          <w:lang w:val="bg-BG"/>
        </w:rPr>
        <w:t xml:space="preserve"> </w:t>
      </w:r>
      <w:r w:rsidRPr="007858BC">
        <w:rPr>
          <w:bCs/>
          <w:i/>
          <w:iCs/>
          <w:sz w:val="22"/>
          <w:szCs w:val="22"/>
          <w:lang w:val="bg-BG"/>
        </w:rPr>
        <w:t>„Националната система за мониторинг на околната среда и информационна обезпеченост“</w:t>
      </w:r>
      <w:r w:rsidRPr="007858BC">
        <w:rPr>
          <w:bCs/>
          <w:iCs/>
          <w:sz w:val="22"/>
          <w:szCs w:val="22"/>
          <w:lang w:val="bg-BG"/>
        </w:rPr>
        <w:t>, МОСВ</w:t>
      </w:r>
      <w:r w:rsidR="00A834D7" w:rsidRPr="007858BC">
        <w:rPr>
          <w:bCs/>
          <w:iCs/>
          <w:sz w:val="22"/>
          <w:szCs w:val="22"/>
          <w:lang w:val="bg-BG"/>
        </w:rPr>
        <w:t>/ИАОС</w:t>
      </w:r>
      <w:r w:rsidRPr="007858BC">
        <w:rPr>
          <w:bCs/>
          <w:iCs/>
          <w:sz w:val="22"/>
          <w:szCs w:val="22"/>
          <w:lang w:val="bg-BG"/>
        </w:rPr>
        <w:t xml:space="preserve"> си </w:t>
      </w:r>
      <w:r w:rsidRPr="007858BC">
        <w:rPr>
          <w:sz w:val="22"/>
          <w:szCs w:val="22"/>
          <w:lang w:val="bg-BG"/>
        </w:rPr>
        <w:t>взаимодейства и със следните институции в страната</w:t>
      </w:r>
      <w:r w:rsidRPr="007858BC">
        <w:rPr>
          <w:i/>
          <w:sz w:val="22"/>
          <w:szCs w:val="22"/>
          <w:lang w:val="bg-BG"/>
        </w:rPr>
        <w:t>:</w:t>
      </w:r>
    </w:p>
    <w:p w14:paraId="13C5D2A1" w14:textId="77777777" w:rsidR="00FE009A" w:rsidRPr="007858BC" w:rsidRDefault="00FE009A" w:rsidP="005F203C">
      <w:pPr>
        <w:pStyle w:val="NormalWeb"/>
        <w:numPr>
          <w:ilvl w:val="1"/>
          <w:numId w:val="10"/>
        </w:numPr>
        <w:tabs>
          <w:tab w:val="left" w:pos="284"/>
          <w:tab w:val="num" w:pos="360"/>
        </w:tabs>
        <w:spacing w:before="0" w:beforeAutospacing="0" w:after="0" w:afterAutospacing="0" w:line="264" w:lineRule="auto"/>
        <w:jc w:val="both"/>
        <w:rPr>
          <w:sz w:val="22"/>
          <w:szCs w:val="22"/>
          <w:lang w:val="bg-BG"/>
        </w:rPr>
      </w:pPr>
      <w:r w:rsidRPr="007858BC">
        <w:rPr>
          <w:bCs/>
          <w:sz w:val="22"/>
          <w:szCs w:val="22"/>
          <w:lang w:val="bg-BG"/>
        </w:rPr>
        <w:t>Национален статистически институт;</w:t>
      </w:r>
      <w:r w:rsidRPr="007858BC">
        <w:rPr>
          <w:sz w:val="22"/>
          <w:szCs w:val="22"/>
          <w:lang w:val="bg-BG"/>
        </w:rPr>
        <w:t xml:space="preserve"> </w:t>
      </w:r>
    </w:p>
    <w:p w14:paraId="272E3438" w14:textId="77777777" w:rsidR="00FE009A" w:rsidRPr="007858BC" w:rsidRDefault="00FE009A" w:rsidP="005F203C">
      <w:pPr>
        <w:pStyle w:val="NormalWeb"/>
        <w:numPr>
          <w:ilvl w:val="1"/>
          <w:numId w:val="10"/>
        </w:numPr>
        <w:tabs>
          <w:tab w:val="left" w:pos="284"/>
          <w:tab w:val="num" w:pos="360"/>
        </w:tabs>
        <w:spacing w:before="0" w:beforeAutospacing="0" w:after="0" w:afterAutospacing="0" w:line="264" w:lineRule="auto"/>
        <w:jc w:val="both"/>
        <w:rPr>
          <w:sz w:val="22"/>
          <w:szCs w:val="22"/>
          <w:lang w:val="bg-BG"/>
        </w:rPr>
      </w:pPr>
      <w:r w:rsidRPr="007858BC">
        <w:rPr>
          <w:sz w:val="22"/>
          <w:szCs w:val="22"/>
          <w:lang w:val="bg-BG"/>
        </w:rPr>
        <w:t xml:space="preserve">Национален институт по хидрология и метеорология; </w:t>
      </w:r>
    </w:p>
    <w:p w14:paraId="329617FE" w14:textId="77777777" w:rsidR="00FE009A" w:rsidRPr="007858BC" w:rsidRDefault="00FE009A" w:rsidP="005F203C">
      <w:pPr>
        <w:pStyle w:val="NormalWeb"/>
        <w:numPr>
          <w:ilvl w:val="1"/>
          <w:numId w:val="10"/>
        </w:numPr>
        <w:tabs>
          <w:tab w:val="left" w:pos="284"/>
          <w:tab w:val="num" w:pos="360"/>
        </w:tabs>
        <w:spacing w:before="0" w:beforeAutospacing="0" w:after="0" w:afterAutospacing="0" w:line="264" w:lineRule="auto"/>
        <w:jc w:val="both"/>
        <w:rPr>
          <w:sz w:val="22"/>
          <w:szCs w:val="22"/>
          <w:lang w:val="bg-BG"/>
        </w:rPr>
      </w:pPr>
      <w:r w:rsidRPr="007858BC">
        <w:rPr>
          <w:sz w:val="22"/>
          <w:szCs w:val="22"/>
          <w:lang w:val="bg-BG"/>
        </w:rPr>
        <w:t xml:space="preserve">Институт по океанология на БАН; </w:t>
      </w:r>
    </w:p>
    <w:p w14:paraId="43234856" w14:textId="77777777" w:rsidR="00FE009A" w:rsidRPr="007858BC" w:rsidRDefault="00FE009A" w:rsidP="005F203C">
      <w:pPr>
        <w:pStyle w:val="NormalWeb"/>
        <w:numPr>
          <w:ilvl w:val="1"/>
          <w:numId w:val="10"/>
        </w:numPr>
        <w:tabs>
          <w:tab w:val="left" w:pos="284"/>
          <w:tab w:val="num" w:pos="360"/>
        </w:tabs>
        <w:spacing w:before="0" w:beforeAutospacing="0" w:after="0" w:afterAutospacing="0" w:line="264" w:lineRule="auto"/>
        <w:jc w:val="both"/>
        <w:rPr>
          <w:bCs/>
          <w:sz w:val="22"/>
          <w:szCs w:val="22"/>
          <w:lang w:val="bg-BG"/>
        </w:rPr>
      </w:pPr>
      <w:r w:rsidRPr="007858BC">
        <w:rPr>
          <w:bCs/>
          <w:sz w:val="22"/>
          <w:szCs w:val="22"/>
          <w:lang w:val="bg-BG"/>
        </w:rPr>
        <w:t>Национален център по опазване на общественото здраве към Министерство на здравеопазването;</w:t>
      </w:r>
      <w:r w:rsidRPr="007858BC">
        <w:rPr>
          <w:sz w:val="22"/>
          <w:szCs w:val="22"/>
          <w:lang w:val="bg-BG"/>
        </w:rPr>
        <w:t xml:space="preserve"> </w:t>
      </w:r>
    </w:p>
    <w:p w14:paraId="3B9AD5A6" w14:textId="77777777" w:rsidR="00FE009A" w:rsidRPr="007858BC" w:rsidRDefault="00FE009A" w:rsidP="005F203C">
      <w:pPr>
        <w:pStyle w:val="NormalWeb"/>
        <w:numPr>
          <w:ilvl w:val="1"/>
          <w:numId w:val="10"/>
        </w:numPr>
        <w:tabs>
          <w:tab w:val="left" w:pos="284"/>
          <w:tab w:val="num" w:pos="360"/>
        </w:tabs>
        <w:spacing w:before="0" w:beforeAutospacing="0" w:after="0" w:afterAutospacing="0" w:line="264" w:lineRule="auto"/>
        <w:jc w:val="both"/>
        <w:rPr>
          <w:bCs/>
          <w:sz w:val="22"/>
          <w:szCs w:val="22"/>
          <w:lang w:val="bg-BG"/>
        </w:rPr>
      </w:pPr>
      <w:r w:rsidRPr="007858BC">
        <w:rPr>
          <w:bCs/>
          <w:sz w:val="22"/>
          <w:szCs w:val="22"/>
          <w:lang w:val="bg-BG"/>
        </w:rPr>
        <w:t>Регионални здравни инспекции (РЗИ) към Министерство на здравеопазването;</w:t>
      </w:r>
      <w:r w:rsidRPr="007858BC">
        <w:rPr>
          <w:sz w:val="22"/>
          <w:szCs w:val="22"/>
          <w:lang w:val="bg-BG"/>
        </w:rPr>
        <w:t xml:space="preserve"> </w:t>
      </w:r>
    </w:p>
    <w:p w14:paraId="3E0302F1" w14:textId="77777777" w:rsidR="00FE009A" w:rsidRPr="007858BC" w:rsidRDefault="00FE009A" w:rsidP="005F203C">
      <w:pPr>
        <w:pStyle w:val="NormalWeb"/>
        <w:numPr>
          <w:ilvl w:val="1"/>
          <w:numId w:val="10"/>
        </w:numPr>
        <w:tabs>
          <w:tab w:val="left" w:pos="284"/>
          <w:tab w:val="num" w:pos="360"/>
        </w:tabs>
        <w:spacing w:before="0" w:beforeAutospacing="0" w:after="0" w:afterAutospacing="0" w:line="264" w:lineRule="auto"/>
        <w:jc w:val="both"/>
        <w:rPr>
          <w:bCs/>
          <w:sz w:val="22"/>
          <w:szCs w:val="22"/>
          <w:lang w:val="bg-BG"/>
        </w:rPr>
      </w:pPr>
      <w:r w:rsidRPr="007858BC">
        <w:rPr>
          <w:bCs/>
          <w:sz w:val="22"/>
          <w:szCs w:val="22"/>
          <w:lang w:val="bg-BG"/>
        </w:rPr>
        <w:t>Национален център по радиобиология и радиационна защита към Министерство на здравеопазването;</w:t>
      </w:r>
      <w:r w:rsidRPr="007858BC">
        <w:rPr>
          <w:sz w:val="22"/>
          <w:szCs w:val="22"/>
          <w:lang w:val="bg-BG"/>
        </w:rPr>
        <w:t xml:space="preserve"> </w:t>
      </w:r>
    </w:p>
    <w:p w14:paraId="1494B5E3" w14:textId="77777777" w:rsidR="00FE009A" w:rsidRPr="007858BC" w:rsidRDefault="00FE009A" w:rsidP="005F203C">
      <w:pPr>
        <w:pStyle w:val="NormalWeb"/>
        <w:numPr>
          <w:ilvl w:val="1"/>
          <w:numId w:val="10"/>
        </w:numPr>
        <w:tabs>
          <w:tab w:val="left" w:pos="284"/>
          <w:tab w:val="num" w:pos="360"/>
        </w:tabs>
        <w:spacing w:before="0" w:beforeAutospacing="0" w:after="0" w:afterAutospacing="0" w:line="264" w:lineRule="auto"/>
        <w:jc w:val="both"/>
        <w:rPr>
          <w:bCs/>
          <w:sz w:val="22"/>
          <w:szCs w:val="22"/>
          <w:lang w:val="bg-BG"/>
        </w:rPr>
      </w:pPr>
      <w:r w:rsidRPr="007858BC">
        <w:rPr>
          <w:bCs/>
          <w:sz w:val="22"/>
          <w:szCs w:val="22"/>
          <w:lang w:val="bg-BG"/>
        </w:rPr>
        <w:t>Изпълнителна агенция “Българска служба по акредитация”;</w:t>
      </w:r>
      <w:r w:rsidRPr="007858BC">
        <w:rPr>
          <w:sz w:val="22"/>
          <w:szCs w:val="22"/>
          <w:lang w:val="bg-BG"/>
        </w:rPr>
        <w:t xml:space="preserve"> </w:t>
      </w:r>
    </w:p>
    <w:p w14:paraId="2812933E" w14:textId="77777777" w:rsidR="00FE009A" w:rsidRPr="007858BC" w:rsidRDefault="00FE009A" w:rsidP="005F203C">
      <w:pPr>
        <w:pStyle w:val="NormalWeb"/>
        <w:numPr>
          <w:ilvl w:val="1"/>
          <w:numId w:val="10"/>
        </w:numPr>
        <w:tabs>
          <w:tab w:val="left" w:pos="284"/>
          <w:tab w:val="num" w:pos="360"/>
        </w:tabs>
        <w:spacing w:before="0" w:beforeAutospacing="0" w:after="0" w:afterAutospacing="0" w:line="264" w:lineRule="auto"/>
        <w:jc w:val="both"/>
        <w:rPr>
          <w:sz w:val="22"/>
          <w:szCs w:val="22"/>
          <w:lang w:val="bg-BG"/>
        </w:rPr>
      </w:pPr>
      <w:r w:rsidRPr="007858BC">
        <w:rPr>
          <w:sz w:val="22"/>
          <w:szCs w:val="22"/>
          <w:lang w:val="bg-BG"/>
        </w:rPr>
        <w:t>Изпълнителна агенция по горите;</w:t>
      </w:r>
    </w:p>
    <w:p w14:paraId="6BA779D4" w14:textId="77777777" w:rsidR="00FE009A" w:rsidRPr="007858BC" w:rsidRDefault="00FE009A" w:rsidP="005F203C">
      <w:pPr>
        <w:pStyle w:val="NormalWeb"/>
        <w:numPr>
          <w:ilvl w:val="1"/>
          <w:numId w:val="10"/>
        </w:numPr>
        <w:tabs>
          <w:tab w:val="left" w:pos="284"/>
          <w:tab w:val="num" w:pos="360"/>
        </w:tabs>
        <w:spacing w:before="0" w:beforeAutospacing="0" w:after="0" w:afterAutospacing="0" w:line="264" w:lineRule="auto"/>
        <w:jc w:val="both"/>
        <w:rPr>
          <w:bCs/>
          <w:sz w:val="22"/>
          <w:szCs w:val="22"/>
          <w:lang w:val="bg-BG"/>
        </w:rPr>
      </w:pPr>
      <w:r w:rsidRPr="007858BC">
        <w:rPr>
          <w:bCs/>
          <w:sz w:val="22"/>
          <w:szCs w:val="22"/>
          <w:lang w:val="bg-BG"/>
        </w:rPr>
        <w:t xml:space="preserve">Министерство на земеделието и храните; </w:t>
      </w:r>
    </w:p>
    <w:p w14:paraId="12F99EB9" w14:textId="77777777" w:rsidR="00FE009A" w:rsidRPr="007858BC" w:rsidRDefault="00FE009A" w:rsidP="005F203C">
      <w:pPr>
        <w:pStyle w:val="NormalWeb"/>
        <w:numPr>
          <w:ilvl w:val="1"/>
          <w:numId w:val="10"/>
        </w:numPr>
        <w:tabs>
          <w:tab w:val="left" w:pos="284"/>
          <w:tab w:val="num" w:pos="360"/>
        </w:tabs>
        <w:spacing w:before="0" w:beforeAutospacing="0" w:after="0" w:afterAutospacing="0" w:line="264" w:lineRule="auto"/>
        <w:jc w:val="both"/>
        <w:rPr>
          <w:bCs/>
          <w:sz w:val="22"/>
          <w:szCs w:val="22"/>
          <w:lang w:val="bg-BG"/>
        </w:rPr>
      </w:pPr>
      <w:r w:rsidRPr="007858BC">
        <w:rPr>
          <w:bCs/>
          <w:sz w:val="22"/>
          <w:szCs w:val="22"/>
          <w:lang w:val="bg-BG"/>
        </w:rPr>
        <w:t>Министерство на вътрешните работи;</w:t>
      </w:r>
      <w:r w:rsidRPr="007858BC">
        <w:rPr>
          <w:sz w:val="22"/>
          <w:szCs w:val="22"/>
          <w:lang w:val="bg-BG"/>
        </w:rPr>
        <w:t xml:space="preserve"> </w:t>
      </w:r>
    </w:p>
    <w:p w14:paraId="0D4AD77B" w14:textId="77777777" w:rsidR="00FE009A" w:rsidRPr="007858BC" w:rsidRDefault="00FE009A" w:rsidP="005F203C">
      <w:pPr>
        <w:pStyle w:val="NormalWeb"/>
        <w:numPr>
          <w:ilvl w:val="1"/>
          <w:numId w:val="10"/>
        </w:numPr>
        <w:tabs>
          <w:tab w:val="left" w:pos="284"/>
          <w:tab w:val="num" w:pos="360"/>
        </w:tabs>
        <w:spacing w:before="0" w:beforeAutospacing="0" w:after="0" w:afterAutospacing="0" w:line="264" w:lineRule="auto"/>
        <w:jc w:val="both"/>
        <w:rPr>
          <w:sz w:val="22"/>
          <w:szCs w:val="22"/>
          <w:lang w:val="bg-BG"/>
        </w:rPr>
      </w:pPr>
      <w:r w:rsidRPr="007858BC">
        <w:rPr>
          <w:bCs/>
          <w:sz w:val="22"/>
          <w:szCs w:val="22"/>
          <w:lang w:val="bg-BG"/>
        </w:rPr>
        <w:t>Министерство на регионалното развитие и благоустройството;</w:t>
      </w:r>
      <w:r w:rsidRPr="007858BC">
        <w:rPr>
          <w:sz w:val="22"/>
          <w:szCs w:val="22"/>
          <w:lang w:val="bg-BG"/>
        </w:rPr>
        <w:t xml:space="preserve"> </w:t>
      </w:r>
    </w:p>
    <w:p w14:paraId="0B394CF9" w14:textId="77777777" w:rsidR="00FE009A" w:rsidRPr="007858BC" w:rsidRDefault="00FE009A" w:rsidP="005F203C">
      <w:pPr>
        <w:pStyle w:val="NormalWeb"/>
        <w:numPr>
          <w:ilvl w:val="1"/>
          <w:numId w:val="10"/>
        </w:numPr>
        <w:tabs>
          <w:tab w:val="left" w:pos="284"/>
          <w:tab w:val="num" w:pos="360"/>
        </w:tabs>
        <w:spacing w:before="0" w:beforeAutospacing="0" w:after="0" w:afterAutospacing="0" w:line="264" w:lineRule="auto"/>
        <w:jc w:val="both"/>
        <w:rPr>
          <w:sz w:val="22"/>
          <w:szCs w:val="22"/>
          <w:lang w:val="bg-BG"/>
        </w:rPr>
      </w:pPr>
      <w:r w:rsidRPr="007858BC">
        <w:rPr>
          <w:bCs/>
          <w:sz w:val="22"/>
          <w:szCs w:val="22"/>
          <w:lang w:val="bg-BG"/>
        </w:rPr>
        <w:t xml:space="preserve">Министерство на здравеопазването;  </w:t>
      </w:r>
    </w:p>
    <w:p w14:paraId="304AA448" w14:textId="77777777" w:rsidR="00FE009A" w:rsidRPr="007858BC" w:rsidRDefault="00FE009A" w:rsidP="005F203C">
      <w:pPr>
        <w:pStyle w:val="NormalWeb"/>
        <w:numPr>
          <w:ilvl w:val="1"/>
          <w:numId w:val="10"/>
        </w:numPr>
        <w:tabs>
          <w:tab w:val="left" w:pos="284"/>
          <w:tab w:val="num" w:pos="360"/>
        </w:tabs>
        <w:spacing w:before="0" w:beforeAutospacing="0" w:after="0" w:afterAutospacing="0" w:line="264" w:lineRule="auto"/>
        <w:jc w:val="both"/>
        <w:rPr>
          <w:sz w:val="22"/>
          <w:szCs w:val="22"/>
          <w:lang w:val="bg-BG"/>
        </w:rPr>
      </w:pPr>
      <w:r w:rsidRPr="007858BC">
        <w:rPr>
          <w:bCs/>
          <w:sz w:val="22"/>
          <w:szCs w:val="22"/>
          <w:lang w:val="bg-BG"/>
        </w:rPr>
        <w:t xml:space="preserve">Агенция за ядрено регулиране.  </w:t>
      </w:r>
    </w:p>
    <w:p w14:paraId="3A8D1DFF" w14:textId="318129B8" w:rsidR="00FE009A" w:rsidRPr="007858BC" w:rsidRDefault="00FE009A" w:rsidP="00FE009A">
      <w:pPr>
        <w:spacing w:before="120" w:after="120" w:line="264" w:lineRule="auto"/>
        <w:jc w:val="both"/>
        <w:rPr>
          <w:rFonts w:ascii="Times New Roman" w:hAnsi="Times New Roman" w:cs="Times New Roman"/>
        </w:rPr>
      </w:pPr>
      <w:r w:rsidRPr="007858BC">
        <w:rPr>
          <w:rFonts w:ascii="Times New Roman" w:eastAsia="Times New Roman" w:hAnsi="Times New Roman" w:cs="Times New Roman"/>
          <w:lang w:eastAsia="en-GB"/>
        </w:rPr>
        <w:t xml:space="preserve">МОСВ изготвя бюджет и бюджетни прогнози. </w:t>
      </w:r>
      <w:r w:rsidRPr="007858BC">
        <w:rPr>
          <w:rFonts w:ascii="Times New Roman" w:hAnsi="Times New Roman" w:cs="Times New Roman"/>
        </w:rPr>
        <w:t xml:space="preserve">Политиката в областта на опазването и ползването на компонентите на околната среда е насочена към опазване, съхранение и увеличаване на природния </w:t>
      </w:r>
      <w:r w:rsidR="007858BC" w:rsidRPr="007858BC">
        <w:rPr>
          <w:rFonts w:ascii="Times New Roman" w:hAnsi="Times New Roman" w:cs="Times New Roman"/>
        </w:rPr>
        <w:t>капитал, подобряване</w:t>
      </w:r>
      <w:r w:rsidRPr="007858BC">
        <w:rPr>
          <w:rFonts w:ascii="Times New Roman" w:hAnsi="Times New Roman" w:cs="Times New Roman"/>
        </w:rPr>
        <w:t xml:space="preserve"> на управлението на отпадъците, преход към ефективна кръгова и конкурентоспособна нисковъглеродна икономика от гледна точка на използването на ресурсите и провеждане на устойчива политика за постигане на здравословна околна среда и защита на населението от свързани с околната среда въздействия. Тя обхваща прилагането и развиването на комплекс от инструменти, които допринасят във висока степен за опазване чистотата на водите, почвите и въздуха, предотвратяване образуването на отпадъци и насърчаване на повторната употреба и оползотворяването им чрез рециклиране, адаптиране към измененията на климата и ефективно използване на ресурсите в икономическия цикъл на страната.</w:t>
      </w:r>
    </w:p>
    <w:p w14:paraId="590093E6" w14:textId="77777777" w:rsidR="008B0580" w:rsidRPr="007858BC" w:rsidRDefault="008B0580" w:rsidP="00FE009A">
      <w:pPr>
        <w:spacing w:before="120" w:after="120" w:line="264" w:lineRule="auto"/>
        <w:jc w:val="both"/>
        <w:rPr>
          <w:rFonts w:ascii="Times New Roman" w:hAnsi="Times New Roman" w:cs="Times New Roman"/>
        </w:rPr>
      </w:pPr>
    </w:p>
    <w:p w14:paraId="52C4902F" w14:textId="45C6A3B3" w:rsidR="00FE009A" w:rsidRPr="007858BC" w:rsidRDefault="00FE009A" w:rsidP="00FE009A">
      <w:pPr>
        <w:pStyle w:val="Caption"/>
        <w:rPr>
          <w:rFonts w:cs="Times New Roman"/>
          <w:b w:val="0"/>
          <w:i/>
        </w:rPr>
      </w:pPr>
      <w:bookmarkStart w:id="31" w:name="_Toc69129087"/>
      <w:r w:rsidRPr="007858BC">
        <w:rPr>
          <w:sz w:val="22"/>
          <w:szCs w:val="22"/>
        </w:rPr>
        <w:t xml:space="preserve">Таблица </w:t>
      </w:r>
      <w:r w:rsidRPr="007858BC">
        <w:rPr>
          <w:sz w:val="22"/>
          <w:szCs w:val="22"/>
        </w:rPr>
        <w:fldChar w:fldCharType="begin"/>
      </w:r>
      <w:r w:rsidRPr="007858BC">
        <w:rPr>
          <w:sz w:val="22"/>
          <w:szCs w:val="22"/>
        </w:rPr>
        <w:instrText xml:space="preserve"> SEQ Таблица \* ARABIC </w:instrText>
      </w:r>
      <w:r w:rsidRPr="007858BC">
        <w:rPr>
          <w:sz w:val="22"/>
          <w:szCs w:val="22"/>
        </w:rPr>
        <w:fldChar w:fldCharType="separate"/>
      </w:r>
      <w:r w:rsidRPr="007858BC">
        <w:rPr>
          <w:noProof/>
          <w:sz w:val="22"/>
          <w:szCs w:val="22"/>
        </w:rPr>
        <w:t>10</w:t>
      </w:r>
      <w:r w:rsidRPr="007858BC">
        <w:rPr>
          <w:sz w:val="22"/>
          <w:szCs w:val="22"/>
        </w:rPr>
        <w:fldChar w:fldCharType="end"/>
      </w:r>
      <w:r w:rsidRPr="007858BC">
        <w:rPr>
          <w:sz w:val="22"/>
          <w:szCs w:val="22"/>
        </w:rPr>
        <w:t xml:space="preserve">. </w:t>
      </w:r>
      <w:r w:rsidRPr="007858BC">
        <w:rPr>
          <w:i/>
          <w:sz w:val="22"/>
          <w:szCs w:val="22"/>
        </w:rPr>
        <w:t>Отговорност за разпределението на публичните разходи за политиката</w:t>
      </w:r>
      <w:r w:rsidRPr="007858BC">
        <w:rPr>
          <w:rStyle w:val="FootnoteReference"/>
          <w:i/>
          <w:sz w:val="22"/>
          <w:szCs w:val="22"/>
        </w:rPr>
        <w:footnoteReference w:id="8"/>
      </w:r>
      <w:r w:rsidRPr="007858BC">
        <w:rPr>
          <w:i/>
          <w:sz w:val="22"/>
          <w:szCs w:val="22"/>
        </w:rPr>
        <w:t xml:space="preserve">, </w:t>
      </w:r>
      <w:r w:rsidRPr="007858BC">
        <w:rPr>
          <w:rFonts w:cs="Times New Roman"/>
          <w:i/>
        </w:rPr>
        <w:t xml:space="preserve">                                                                                                                                (в </w:t>
      </w:r>
      <w:r w:rsidR="007858BC" w:rsidRPr="007858BC">
        <w:rPr>
          <w:rFonts w:cs="Times New Roman"/>
          <w:i/>
        </w:rPr>
        <w:t>хилел</w:t>
      </w:r>
      <w:r w:rsidRPr="007858BC">
        <w:rPr>
          <w:rFonts w:cs="Times New Roman"/>
          <w:i/>
        </w:rPr>
        <w:t>.)</w:t>
      </w:r>
      <w:bookmarkEnd w:id="31"/>
    </w:p>
    <w:tbl>
      <w:tblPr>
        <w:tblW w:w="9496" w:type="dxa"/>
        <w:tblInd w:w="80" w:type="dxa"/>
        <w:tblCellMar>
          <w:left w:w="70" w:type="dxa"/>
          <w:right w:w="70" w:type="dxa"/>
        </w:tblCellMar>
        <w:tblLook w:val="04A0" w:firstRow="1" w:lastRow="0" w:firstColumn="1" w:lastColumn="0" w:noHBand="0" w:noVBand="1"/>
      </w:tblPr>
      <w:tblGrid>
        <w:gridCol w:w="520"/>
        <w:gridCol w:w="4352"/>
        <w:gridCol w:w="1984"/>
        <w:gridCol w:w="1280"/>
        <w:gridCol w:w="1360"/>
      </w:tblGrid>
      <w:tr w:rsidR="00FE009A" w:rsidRPr="007858BC" w14:paraId="540E1228" w14:textId="77777777" w:rsidTr="00FE009A">
        <w:trPr>
          <w:trHeight w:val="240"/>
        </w:trPr>
        <w:tc>
          <w:tcPr>
            <w:tcW w:w="520" w:type="dxa"/>
            <w:tcBorders>
              <w:top w:val="single" w:sz="8" w:space="0" w:color="auto"/>
              <w:left w:val="single" w:sz="8" w:space="0" w:color="auto"/>
              <w:bottom w:val="nil"/>
              <w:right w:val="single" w:sz="8" w:space="0" w:color="auto"/>
            </w:tcBorders>
            <w:shd w:val="clear" w:color="auto" w:fill="FFFFFF" w:themeFill="background1"/>
            <w:noWrap/>
            <w:vAlign w:val="center"/>
            <w:hideMark/>
          </w:tcPr>
          <w:p w14:paraId="59DC3F07" w14:textId="77777777" w:rsidR="00FE009A" w:rsidRPr="007858BC" w:rsidRDefault="00FE009A" w:rsidP="00FE009A">
            <w:pPr>
              <w:spacing w:after="0" w:line="240" w:lineRule="auto"/>
              <w:rPr>
                <w:rFonts w:ascii="Times New Roman" w:eastAsia="Times New Roman" w:hAnsi="Times New Roman" w:cs="Times New Roman"/>
                <w:color w:val="000000"/>
                <w:sz w:val="18"/>
                <w:szCs w:val="18"/>
                <w:lang w:eastAsia="bg-BG"/>
              </w:rPr>
            </w:pPr>
            <w:r w:rsidRPr="007858BC">
              <w:rPr>
                <w:rFonts w:ascii="Times New Roman" w:eastAsia="Times New Roman" w:hAnsi="Times New Roman" w:cs="Times New Roman"/>
                <w:color w:val="000000"/>
                <w:sz w:val="18"/>
                <w:szCs w:val="18"/>
                <w:lang w:eastAsia="bg-BG"/>
              </w:rPr>
              <w:t> </w:t>
            </w:r>
          </w:p>
        </w:tc>
        <w:tc>
          <w:tcPr>
            <w:tcW w:w="4352" w:type="dxa"/>
            <w:tcBorders>
              <w:top w:val="single" w:sz="8" w:space="0" w:color="auto"/>
              <w:left w:val="nil"/>
              <w:bottom w:val="nil"/>
              <w:right w:val="single" w:sz="8" w:space="0" w:color="auto"/>
            </w:tcBorders>
            <w:shd w:val="clear" w:color="auto" w:fill="FFFFFF" w:themeFill="background1"/>
            <w:vAlign w:val="center"/>
            <w:hideMark/>
          </w:tcPr>
          <w:p w14:paraId="716AD538" w14:textId="77777777" w:rsidR="00FE009A" w:rsidRPr="007858BC" w:rsidRDefault="00FE009A" w:rsidP="00FE009A">
            <w:pPr>
              <w:spacing w:after="0" w:line="240" w:lineRule="auto"/>
              <w:rPr>
                <w:rFonts w:ascii="Times New Roman" w:eastAsia="Times New Roman" w:hAnsi="Times New Roman" w:cs="Times New Roman"/>
                <w:b/>
                <w:bCs/>
                <w:color w:val="000000"/>
                <w:sz w:val="18"/>
                <w:szCs w:val="18"/>
                <w:lang w:eastAsia="bg-BG"/>
              </w:rPr>
            </w:pPr>
            <w:r w:rsidRPr="007858BC">
              <w:rPr>
                <w:rFonts w:ascii="Times New Roman" w:eastAsia="Times New Roman" w:hAnsi="Times New Roman" w:cs="Times New Roman"/>
                <w:b/>
                <w:bCs/>
                <w:color w:val="000000"/>
                <w:sz w:val="18"/>
                <w:szCs w:val="18"/>
                <w:lang w:eastAsia="bg-BG"/>
              </w:rPr>
              <w:t> </w:t>
            </w:r>
          </w:p>
        </w:tc>
        <w:tc>
          <w:tcPr>
            <w:tcW w:w="1984" w:type="dxa"/>
            <w:tcBorders>
              <w:top w:val="single" w:sz="8" w:space="0" w:color="auto"/>
              <w:left w:val="nil"/>
              <w:bottom w:val="nil"/>
              <w:right w:val="single" w:sz="8" w:space="0" w:color="auto"/>
            </w:tcBorders>
            <w:shd w:val="clear" w:color="auto" w:fill="FFFFFF" w:themeFill="background1"/>
            <w:vAlign w:val="center"/>
            <w:hideMark/>
          </w:tcPr>
          <w:p w14:paraId="2A82B1D7" w14:textId="77777777" w:rsidR="00FE009A" w:rsidRPr="007858BC" w:rsidRDefault="00FE009A" w:rsidP="00FE009A">
            <w:pPr>
              <w:spacing w:after="0" w:line="240" w:lineRule="auto"/>
              <w:jc w:val="center"/>
              <w:rPr>
                <w:rFonts w:ascii="Times New Roman" w:eastAsia="Times New Roman" w:hAnsi="Times New Roman" w:cs="Times New Roman"/>
                <w:b/>
                <w:bCs/>
                <w:color w:val="000000"/>
                <w:sz w:val="18"/>
                <w:szCs w:val="18"/>
                <w:lang w:eastAsia="bg-BG"/>
              </w:rPr>
            </w:pPr>
            <w:r w:rsidRPr="007858BC">
              <w:rPr>
                <w:rFonts w:ascii="Times New Roman" w:eastAsia="Times New Roman" w:hAnsi="Times New Roman" w:cs="Times New Roman"/>
                <w:b/>
                <w:bCs/>
                <w:color w:val="000000"/>
                <w:sz w:val="18"/>
                <w:szCs w:val="18"/>
                <w:lang w:eastAsia="bg-BG"/>
              </w:rPr>
              <w:t>Закон</w:t>
            </w:r>
          </w:p>
        </w:tc>
        <w:tc>
          <w:tcPr>
            <w:tcW w:w="1280" w:type="dxa"/>
            <w:tcBorders>
              <w:top w:val="single" w:sz="8" w:space="0" w:color="auto"/>
              <w:left w:val="nil"/>
              <w:bottom w:val="nil"/>
              <w:right w:val="single" w:sz="8" w:space="0" w:color="auto"/>
            </w:tcBorders>
            <w:shd w:val="clear" w:color="auto" w:fill="FFFFFF" w:themeFill="background1"/>
            <w:vAlign w:val="center"/>
            <w:hideMark/>
          </w:tcPr>
          <w:p w14:paraId="72ED5F8B" w14:textId="77777777" w:rsidR="00FE009A" w:rsidRPr="007858BC" w:rsidRDefault="00FE009A" w:rsidP="00FE009A">
            <w:pPr>
              <w:spacing w:after="0" w:line="240" w:lineRule="auto"/>
              <w:jc w:val="center"/>
              <w:rPr>
                <w:rFonts w:ascii="Times New Roman" w:eastAsia="Times New Roman" w:hAnsi="Times New Roman" w:cs="Times New Roman"/>
                <w:b/>
                <w:bCs/>
                <w:color w:val="000000"/>
                <w:sz w:val="18"/>
                <w:szCs w:val="18"/>
                <w:lang w:eastAsia="bg-BG"/>
              </w:rPr>
            </w:pPr>
            <w:r w:rsidRPr="007858BC">
              <w:rPr>
                <w:rFonts w:ascii="Times New Roman" w:eastAsia="Times New Roman" w:hAnsi="Times New Roman" w:cs="Times New Roman"/>
                <w:b/>
                <w:bCs/>
                <w:color w:val="000000"/>
                <w:sz w:val="18"/>
                <w:szCs w:val="18"/>
                <w:lang w:eastAsia="bg-BG"/>
              </w:rPr>
              <w:t>Прогноза</w:t>
            </w:r>
          </w:p>
        </w:tc>
        <w:tc>
          <w:tcPr>
            <w:tcW w:w="1360" w:type="dxa"/>
            <w:tcBorders>
              <w:top w:val="single" w:sz="8" w:space="0" w:color="auto"/>
              <w:left w:val="nil"/>
              <w:bottom w:val="nil"/>
              <w:right w:val="single" w:sz="8" w:space="0" w:color="auto"/>
            </w:tcBorders>
            <w:shd w:val="clear" w:color="auto" w:fill="FFFFFF" w:themeFill="background1"/>
            <w:vAlign w:val="center"/>
            <w:hideMark/>
          </w:tcPr>
          <w:p w14:paraId="17773A8E" w14:textId="77777777" w:rsidR="00FE009A" w:rsidRPr="007858BC" w:rsidRDefault="00FE009A" w:rsidP="00FE009A">
            <w:pPr>
              <w:spacing w:after="0" w:line="240" w:lineRule="auto"/>
              <w:jc w:val="center"/>
              <w:rPr>
                <w:rFonts w:ascii="Times New Roman" w:eastAsia="Times New Roman" w:hAnsi="Times New Roman" w:cs="Times New Roman"/>
                <w:b/>
                <w:bCs/>
                <w:color w:val="000000"/>
                <w:sz w:val="18"/>
                <w:szCs w:val="18"/>
                <w:lang w:eastAsia="bg-BG"/>
              </w:rPr>
            </w:pPr>
            <w:r w:rsidRPr="007858BC">
              <w:rPr>
                <w:rFonts w:ascii="Times New Roman" w:eastAsia="Times New Roman" w:hAnsi="Times New Roman" w:cs="Times New Roman"/>
                <w:b/>
                <w:bCs/>
                <w:color w:val="000000"/>
                <w:sz w:val="18"/>
                <w:szCs w:val="18"/>
                <w:lang w:eastAsia="bg-BG"/>
              </w:rPr>
              <w:t>Прогноза</w:t>
            </w:r>
          </w:p>
        </w:tc>
      </w:tr>
      <w:tr w:rsidR="00FE009A" w:rsidRPr="007858BC" w14:paraId="06A25951" w14:textId="77777777" w:rsidTr="00FE009A">
        <w:trPr>
          <w:trHeight w:val="495"/>
        </w:trPr>
        <w:tc>
          <w:tcPr>
            <w:tcW w:w="520"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3ADB67B1" w14:textId="77777777" w:rsidR="00FE009A" w:rsidRPr="007858BC" w:rsidRDefault="00FE009A" w:rsidP="00FE009A">
            <w:pPr>
              <w:spacing w:after="0" w:line="240" w:lineRule="auto"/>
              <w:rPr>
                <w:rFonts w:ascii="Times New Roman" w:eastAsia="Times New Roman" w:hAnsi="Times New Roman" w:cs="Times New Roman"/>
                <w:color w:val="000000"/>
                <w:sz w:val="18"/>
                <w:szCs w:val="18"/>
                <w:lang w:eastAsia="bg-BG"/>
              </w:rPr>
            </w:pPr>
            <w:r w:rsidRPr="007858BC">
              <w:rPr>
                <w:rFonts w:ascii="Times New Roman" w:eastAsia="Times New Roman" w:hAnsi="Times New Roman" w:cs="Times New Roman"/>
                <w:color w:val="000000"/>
                <w:sz w:val="18"/>
                <w:szCs w:val="18"/>
                <w:lang w:eastAsia="bg-BG"/>
              </w:rPr>
              <w:t> </w:t>
            </w:r>
          </w:p>
        </w:tc>
        <w:tc>
          <w:tcPr>
            <w:tcW w:w="4352" w:type="dxa"/>
            <w:tcBorders>
              <w:top w:val="nil"/>
              <w:left w:val="nil"/>
              <w:bottom w:val="single" w:sz="8" w:space="0" w:color="auto"/>
              <w:right w:val="single" w:sz="8" w:space="0" w:color="auto"/>
            </w:tcBorders>
            <w:shd w:val="clear" w:color="auto" w:fill="FFFFFF" w:themeFill="background1"/>
            <w:vAlign w:val="center"/>
            <w:hideMark/>
          </w:tcPr>
          <w:p w14:paraId="0E25BF01" w14:textId="4A4B7370" w:rsidR="00FE009A" w:rsidRPr="007858BC" w:rsidRDefault="00FE009A" w:rsidP="00FE009A">
            <w:pPr>
              <w:spacing w:after="0" w:line="240" w:lineRule="auto"/>
              <w:jc w:val="center"/>
              <w:rPr>
                <w:rFonts w:ascii="Times New Roman" w:eastAsia="Times New Roman" w:hAnsi="Times New Roman" w:cs="Times New Roman"/>
                <w:color w:val="000000"/>
                <w:sz w:val="18"/>
                <w:szCs w:val="18"/>
                <w:lang w:eastAsia="bg-BG"/>
              </w:rPr>
            </w:pPr>
            <w:r w:rsidRPr="007858BC">
              <w:rPr>
                <w:rFonts w:ascii="Times New Roman" w:eastAsia="Times New Roman" w:hAnsi="Times New Roman" w:cs="Times New Roman"/>
                <w:color w:val="000000"/>
                <w:sz w:val="18"/>
                <w:szCs w:val="18"/>
                <w:lang w:eastAsia="bg-BG"/>
              </w:rPr>
              <w:t>МИНИСТЕРСТВО НА ОКОЛНАТА СРЕДА И ВОДИТЕ</w:t>
            </w:r>
          </w:p>
        </w:tc>
        <w:tc>
          <w:tcPr>
            <w:tcW w:w="1984" w:type="dxa"/>
            <w:tcBorders>
              <w:top w:val="nil"/>
              <w:left w:val="nil"/>
              <w:bottom w:val="single" w:sz="8" w:space="0" w:color="auto"/>
              <w:right w:val="single" w:sz="8" w:space="0" w:color="auto"/>
            </w:tcBorders>
            <w:shd w:val="clear" w:color="auto" w:fill="FFFFFF" w:themeFill="background1"/>
            <w:vAlign w:val="center"/>
            <w:hideMark/>
          </w:tcPr>
          <w:p w14:paraId="591D4AB3" w14:textId="77777777" w:rsidR="00FE009A" w:rsidRPr="007858BC" w:rsidRDefault="00FE009A" w:rsidP="00FE009A">
            <w:pPr>
              <w:spacing w:after="0" w:line="240" w:lineRule="auto"/>
              <w:jc w:val="center"/>
              <w:rPr>
                <w:rFonts w:ascii="Times New Roman" w:eastAsia="Times New Roman" w:hAnsi="Times New Roman" w:cs="Times New Roman"/>
                <w:b/>
                <w:bCs/>
                <w:color w:val="000000"/>
                <w:sz w:val="18"/>
                <w:szCs w:val="18"/>
                <w:lang w:eastAsia="bg-BG"/>
              </w:rPr>
            </w:pPr>
            <w:r w:rsidRPr="007858BC">
              <w:rPr>
                <w:rFonts w:ascii="Times New Roman" w:eastAsia="Times New Roman" w:hAnsi="Times New Roman" w:cs="Times New Roman"/>
                <w:b/>
                <w:bCs/>
                <w:color w:val="000000"/>
                <w:sz w:val="18"/>
                <w:szCs w:val="18"/>
                <w:lang w:eastAsia="bg-BG"/>
              </w:rPr>
              <w:t>2021 г.</w:t>
            </w:r>
          </w:p>
        </w:tc>
        <w:tc>
          <w:tcPr>
            <w:tcW w:w="1280" w:type="dxa"/>
            <w:tcBorders>
              <w:top w:val="nil"/>
              <w:left w:val="nil"/>
              <w:bottom w:val="single" w:sz="8" w:space="0" w:color="auto"/>
              <w:right w:val="single" w:sz="8" w:space="0" w:color="auto"/>
            </w:tcBorders>
            <w:shd w:val="clear" w:color="auto" w:fill="FFFFFF" w:themeFill="background1"/>
            <w:vAlign w:val="center"/>
            <w:hideMark/>
          </w:tcPr>
          <w:p w14:paraId="53C79DDA" w14:textId="77777777" w:rsidR="00FE009A" w:rsidRPr="007858BC" w:rsidRDefault="00FE009A" w:rsidP="00FE009A">
            <w:pPr>
              <w:spacing w:after="0" w:line="240" w:lineRule="auto"/>
              <w:jc w:val="center"/>
              <w:rPr>
                <w:rFonts w:ascii="Times New Roman" w:eastAsia="Times New Roman" w:hAnsi="Times New Roman" w:cs="Times New Roman"/>
                <w:b/>
                <w:bCs/>
                <w:color w:val="000000"/>
                <w:sz w:val="18"/>
                <w:szCs w:val="18"/>
                <w:lang w:eastAsia="bg-BG"/>
              </w:rPr>
            </w:pPr>
            <w:r w:rsidRPr="007858BC">
              <w:rPr>
                <w:rFonts w:ascii="Times New Roman" w:eastAsia="Times New Roman" w:hAnsi="Times New Roman" w:cs="Times New Roman"/>
                <w:b/>
                <w:bCs/>
                <w:color w:val="000000"/>
                <w:sz w:val="18"/>
                <w:szCs w:val="18"/>
                <w:lang w:eastAsia="bg-BG"/>
              </w:rPr>
              <w:t>2022 г.</w:t>
            </w:r>
          </w:p>
        </w:tc>
        <w:tc>
          <w:tcPr>
            <w:tcW w:w="1360" w:type="dxa"/>
            <w:tcBorders>
              <w:top w:val="nil"/>
              <w:left w:val="nil"/>
              <w:bottom w:val="single" w:sz="8" w:space="0" w:color="auto"/>
              <w:right w:val="single" w:sz="8" w:space="0" w:color="auto"/>
            </w:tcBorders>
            <w:shd w:val="clear" w:color="auto" w:fill="FFFFFF" w:themeFill="background1"/>
            <w:vAlign w:val="center"/>
            <w:hideMark/>
          </w:tcPr>
          <w:p w14:paraId="2BFF9275" w14:textId="77777777" w:rsidR="00FE009A" w:rsidRPr="007858BC" w:rsidRDefault="00FE009A" w:rsidP="00FE009A">
            <w:pPr>
              <w:spacing w:after="0" w:line="240" w:lineRule="auto"/>
              <w:jc w:val="center"/>
              <w:rPr>
                <w:rFonts w:ascii="Times New Roman" w:eastAsia="Times New Roman" w:hAnsi="Times New Roman" w:cs="Times New Roman"/>
                <w:b/>
                <w:bCs/>
                <w:color w:val="000000"/>
                <w:sz w:val="18"/>
                <w:szCs w:val="18"/>
                <w:lang w:eastAsia="bg-BG"/>
              </w:rPr>
            </w:pPr>
            <w:r w:rsidRPr="007858BC">
              <w:rPr>
                <w:rFonts w:ascii="Times New Roman" w:eastAsia="Times New Roman" w:hAnsi="Times New Roman" w:cs="Times New Roman"/>
                <w:b/>
                <w:bCs/>
                <w:color w:val="000000"/>
                <w:sz w:val="18"/>
                <w:szCs w:val="18"/>
                <w:lang w:eastAsia="bg-BG"/>
              </w:rPr>
              <w:t>2023 г.</w:t>
            </w:r>
          </w:p>
        </w:tc>
      </w:tr>
      <w:tr w:rsidR="00FE009A" w:rsidRPr="007858BC" w14:paraId="14D88C9D" w14:textId="77777777" w:rsidTr="00FE009A">
        <w:trPr>
          <w:trHeight w:val="255"/>
        </w:trPr>
        <w:tc>
          <w:tcPr>
            <w:tcW w:w="520" w:type="dxa"/>
            <w:tcBorders>
              <w:top w:val="nil"/>
              <w:left w:val="single" w:sz="8" w:space="0" w:color="auto"/>
              <w:bottom w:val="single" w:sz="8" w:space="0" w:color="auto"/>
              <w:right w:val="single" w:sz="8" w:space="0" w:color="auto"/>
            </w:tcBorders>
            <w:shd w:val="clear" w:color="auto" w:fill="auto"/>
            <w:noWrap/>
            <w:vAlign w:val="center"/>
            <w:hideMark/>
          </w:tcPr>
          <w:p w14:paraId="1D491E7E" w14:textId="77777777" w:rsidR="00FE009A" w:rsidRPr="007858BC" w:rsidRDefault="00FE009A" w:rsidP="00FE009A">
            <w:pPr>
              <w:spacing w:after="0" w:line="240" w:lineRule="auto"/>
              <w:jc w:val="center"/>
              <w:rPr>
                <w:rFonts w:ascii="Times New Roman" w:eastAsia="Times New Roman" w:hAnsi="Times New Roman" w:cs="Times New Roman"/>
                <w:b/>
                <w:bCs/>
                <w:i/>
                <w:iCs/>
                <w:color w:val="000000"/>
                <w:sz w:val="18"/>
                <w:szCs w:val="18"/>
                <w:lang w:eastAsia="bg-BG"/>
              </w:rPr>
            </w:pPr>
            <w:r w:rsidRPr="007858BC">
              <w:rPr>
                <w:rFonts w:ascii="Times New Roman" w:eastAsia="Times New Roman" w:hAnsi="Times New Roman" w:cs="Times New Roman"/>
                <w:b/>
                <w:bCs/>
                <w:i/>
                <w:iCs/>
                <w:color w:val="000000"/>
                <w:sz w:val="18"/>
                <w:szCs w:val="18"/>
                <w:lang w:eastAsia="bg-BG"/>
              </w:rPr>
              <w:t> </w:t>
            </w:r>
          </w:p>
        </w:tc>
        <w:tc>
          <w:tcPr>
            <w:tcW w:w="4352" w:type="dxa"/>
            <w:tcBorders>
              <w:top w:val="nil"/>
              <w:left w:val="nil"/>
              <w:bottom w:val="single" w:sz="8" w:space="0" w:color="auto"/>
              <w:right w:val="single" w:sz="8" w:space="0" w:color="auto"/>
            </w:tcBorders>
            <w:shd w:val="clear" w:color="auto" w:fill="auto"/>
            <w:vAlign w:val="center"/>
            <w:hideMark/>
          </w:tcPr>
          <w:p w14:paraId="192385BE" w14:textId="77777777" w:rsidR="00FE009A" w:rsidRPr="007858BC" w:rsidRDefault="00FE009A" w:rsidP="00FE009A">
            <w:pPr>
              <w:spacing w:after="0" w:line="240" w:lineRule="auto"/>
              <w:jc w:val="center"/>
              <w:rPr>
                <w:rFonts w:ascii="Times New Roman" w:eastAsia="Times New Roman" w:hAnsi="Times New Roman" w:cs="Times New Roman"/>
                <w:color w:val="000000"/>
                <w:sz w:val="18"/>
                <w:szCs w:val="18"/>
                <w:lang w:eastAsia="bg-BG"/>
              </w:rPr>
            </w:pPr>
            <w:r w:rsidRPr="007858BC">
              <w:rPr>
                <w:rFonts w:ascii="Times New Roman" w:eastAsia="Times New Roman" w:hAnsi="Times New Roman" w:cs="Times New Roman"/>
                <w:color w:val="000000"/>
                <w:sz w:val="18"/>
                <w:szCs w:val="18"/>
                <w:lang w:eastAsia="bg-BG"/>
              </w:rPr>
              <w:t>1</w:t>
            </w:r>
          </w:p>
        </w:tc>
        <w:tc>
          <w:tcPr>
            <w:tcW w:w="1984" w:type="dxa"/>
            <w:tcBorders>
              <w:top w:val="nil"/>
              <w:left w:val="nil"/>
              <w:bottom w:val="single" w:sz="8" w:space="0" w:color="auto"/>
              <w:right w:val="single" w:sz="8" w:space="0" w:color="auto"/>
            </w:tcBorders>
            <w:shd w:val="clear" w:color="auto" w:fill="auto"/>
            <w:vAlign w:val="center"/>
            <w:hideMark/>
          </w:tcPr>
          <w:p w14:paraId="02CE85D2" w14:textId="77777777" w:rsidR="00FE009A" w:rsidRPr="007858BC" w:rsidRDefault="00FE009A" w:rsidP="00FE009A">
            <w:pPr>
              <w:spacing w:after="0" w:line="240" w:lineRule="auto"/>
              <w:jc w:val="center"/>
              <w:rPr>
                <w:rFonts w:ascii="Times New Roman" w:eastAsia="Times New Roman" w:hAnsi="Times New Roman" w:cs="Times New Roman"/>
                <w:b/>
                <w:bCs/>
                <w:color w:val="000000"/>
                <w:sz w:val="18"/>
                <w:szCs w:val="18"/>
                <w:lang w:eastAsia="bg-BG"/>
              </w:rPr>
            </w:pPr>
            <w:r w:rsidRPr="007858BC">
              <w:rPr>
                <w:rFonts w:ascii="Times New Roman" w:eastAsia="Times New Roman" w:hAnsi="Times New Roman" w:cs="Times New Roman"/>
                <w:b/>
                <w:bCs/>
                <w:color w:val="000000"/>
                <w:sz w:val="18"/>
                <w:szCs w:val="18"/>
                <w:lang w:eastAsia="bg-BG"/>
              </w:rPr>
              <w:t>2</w:t>
            </w:r>
          </w:p>
        </w:tc>
        <w:tc>
          <w:tcPr>
            <w:tcW w:w="1280" w:type="dxa"/>
            <w:tcBorders>
              <w:top w:val="nil"/>
              <w:left w:val="nil"/>
              <w:bottom w:val="single" w:sz="8" w:space="0" w:color="auto"/>
              <w:right w:val="single" w:sz="8" w:space="0" w:color="auto"/>
            </w:tcBorders>
            <w:shd w:val="clear" w:color="auto" w:fill="auto"/>
            <w:vAlign w:val="center"/>
            <w:hideMark/>
          </w:tcPr>
          <w:p w14:paraId="47F07AD1" w14:textId="77777777" w:rsidR="00FE009A" w:rsidRPr="007858BC" w:rsidRDefault="00FE009A" w:rsidP="00FE009A">
            <w:pPr>
              <w:spacing w:after="0" w:line="240" w:lineRule="auto"/>
              <w:jc w:val="center"/>
              <w:rPr>
                <w:rFonts w:ascii="Times New Roman" w:eastAsia="Times New Roman" w:hAnsi="Times New Roman" w:cs="Times New Roman"/>
                <w:b/>
                <w:bCs/>
                <w:color w:val="000000"/>
                <w:sz w:val="18"/>
                <w:szCs w:val="18"/>
                <w:lang w:eastAsia="bg-BG"/>
              </w:rPr>
            </w:pPr>
            <w:r w:rsidRPr="007858BC">
              <w:rPr>
                <w:rFonts w:ascii="Times New Roman" w:eastAsia="Times New Roman" w:hAnsi="Times New Roman" w:cs="Times New Roman"/>
                <w:b/>
                <w:bCs/>
                <w:color w:val="000000"/>
                <w:sz w:val="18"/>
                <w:szCs w:val="18"/>
                <w:lang w:eastAsia="bg-BG"/>
              </w:rPr>
              <w:t>3</w:t>
            </w:r>
          </w:p>
        </w:tc>
        <w:tc>
          <w:tcPr>
            <w:tcW w:w="1360" w:type="dxa"/>
            <w:tcBorders>
              <w:top w:val="nil"/>
              <w:left w:val="nil"/>
              <w:bottom w:val="single" w:sz="8" w:space="0" w:color="auto"/>
              <w:right w:val="single" w:sz="8" w:space="0" w:color="auto"/>
            </w:tcBorders>
            <w:shd w:val="clear" w:color="auto" w:fill="auto"/>
            <w:vAlign w:val="center"/>
            <w:hideMark/>
          </w:tcPr>
          <w:p w14:paraId="6FA4803D" w14:textId="77777777" w:rsidR="00FE009A" w:rsidRPr="007858BC" w:rsidRDefault="00FE009A" w:rsidP="00FE009A">
            <w:pPr>
              <w:spacing w:after="0" w:line="240" w:lineRule="auto"/>
              <w:jc w:val="center"/>
              <w:rPr>
                <w:rFonts w:ascii="Times New Roman" w:eastAsia="Times New Roman" w:hAnsi="Times New Roman" w:cs="Times New Roman"/>
                <w:b/>
                <w:bCs/>
                <w:color w:val="000000"/>
                <w:sz w:val="18"/>
                <w:szCs w:val="18"/>
                <w:lang w:eastAsia="bg-BG"/>
              </w:rPr>
            </w:pPr>
            <w:r w:rsidRPr="007858BC">
              <w:rPr>
                <w:rFonts w:ascii="Times New Roman" w:eastAsia="Times New Roman" w:hAnsi="Times New Roman" w:cs="Times New Roman"/>
                <w:b/>
                <w:bCs/>
                <w:color w:val="000000"/>
                <w:sz w:val="18"/>
                <w:szCs w:val="18"/>
                <w:lang w:eastAsia="bg-BG"/>
              </w:rPr>
              <w:t>4</w:t>
            </w:r>
          </w:p>
        </w:tc>
      </w:tr>
      <w:tr w:rsidR="00FE009A" w:rsidRPr="007858BC" w14:paraId="62F23A2D" w14:textId="77777777" w:rsidTr="005F203C">
        <w:trPr>
          <w:trHeight w:val="1008"/>
        </w:trPr>
        <w:tc>
          <w:tcPr>
            <w:tcW w:w="520"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52971E9A" w14:textId="77777777" w:rsidR="00FE009A" w:rsidRPr="007858BC" w:rsidRDefault="00FE009A" w:rsidP="00FE009A">
            <w:pPr>
              <w:spacing w:after="0" w:line="240" w:lineRule="auto"/>
              <w:jc w:val="right"/>
              <w:rPr>
                <w:rFonts w:ascii="Times New Roman" w:eastAsia="Times New Roman" w:hAnsi="Times New Roman" w:cs="Times New Roman"/>
                <w:b/>
                <w:bCs/>
                <w:color w:val="000000"/>
                <w:sz w:val="18"/>
                <w:szCs w:val="18"/>
                <w:lang w:eastAsia="bg-BG"/>
              </w:rPr>
            </w:pPr>
            <w:r w:rsidRPr="007858BC">
              <w:rPr>
                <w:rFonts w:ascii="Times New Roman" w:eastAsia="Times New Roman" w:hAnsi="Times New Roman" w:cs="Times New Roman"/>
                <w:b/>
                <w:bCs/>
                <w:color w:val="000000"/>
                <w:sz w:val="18"/>
                <w:szCs w:val="18"/>
                <w:lang w:eastAsia="bg-BG"/>
              </w:rPr>
              <w:t>1.</w:t>
            </w:r>
          </w:p>
        </w:tc>
        <w:tc>
          <w:tcPr>
            <w:tcW w:w="4352" w:type="dxa"/>
            <w:tcBorders>
              <w:top w:val="nil"/>
              <w:left w:val="nil"/>
              <w:bottom w:val="single" w:sz="8" w:space="0" w:color="auto"/>
              <w:right w:val="single" w:sz="8" w:space="0" w:color="auto"/>
            </w:tcBorders>
            <w:shd w:val="clear" w:color="auto" w:fill="FFFFFF" w:themeFill="background1"/>
            <w:vAlign w:val="center"/>
            <w:hideMark/>
          </w:tcPr>
          <w:p w14:paraId="0A7DE34C" w14:textId="77777777" w:rsidR="00FE009A" w:rsidRPr="007858BC" w:rsidRDefault="00FE009A" w:rsidP="00FE009A">
            <w:pPr>
              <w:spacing w:after="0" w:line="240" w:lineRule="auto"/>
              <w:rPr>
                <w:rFonts w:ascii="Times New Roman" w:eastAsia="Times New Roman" w:hAnsi="Times New Roman" w:cs="Times New Roman"/>
                <w:color w:val="000000"/>
                <w:sz w:val="18"/>
                <w:szCs w:val="18"/>
                <w:lang w:eastAsia="bg-BG"/>
              </w:rPr>
            </w:pPr>
            <w:r w:rsidRPr="007858BC">
              <w:rPr>
                <w:rFonts w:ascii="Times New Roman" w:eastAsia="Times New Roman" w:hAnsi="Times New Roman" w:cs="Times New Roman"/>
                <w:color w:val="000000"/>
                <w:sz w:val="18"/>
                <w:szCs w:val="18"/>
                <w:lang w:eastAsia="bg-BG"/>
              </w:rPr>
              <w:t>Консолидирани разходи в област на политиката по опазването и ползването на компонентите на околната среда, които МОСВ разходва пряко чрез бюджета и отговаря за разпределението</w:t>
            </w:r>
          </w:p>
        </w:tc>
        <w:tc>
          <w:tcPr>
            <w:tcW w:w="1984" w:type="dxa"/>
            <w:tcBorders>
              <w:top w:val="nil"/>
              <w:left w:val="nil"/>
              <w:bottom w:val="single" w:sz="8" w:space="0" w:color="auto"/>
              <w:right w:val="single" w:sz="8" w:space="0" w:color="auto"/>
            </w:tcBorders>
            <w:shd w:val="clear" w:color="auto" w:fill="FFFFFF" w:themeFill="background1"/>
            <w:noWrap/>
            <w:vAlign w:val="center"/>
            <w:hideMark/>
          </w:tcPr>
          <w:p w14:paraId="1A859CEC" w14:textId="77777777" w:rsidR="00FE009A" w:rsidRPr="007858BC" w:rsidRDefault="00FE009A" w:rsidP="00FE009A">
            <w:pPr>
              <w:spacing w:after="0" w:line="240" w:lineRule="auto"/>
              <w:jc w:val="right"/>
              <w:rPr>
                <w:rFonts w:ascii="Times New Roman" w:eastAsia="Times New Roman" w:hAnsi="Times New Roman" w:cs="Times New Roman"/>
                <w:b/>
                <w:bCs/>
                <w:color w:val="000000"/>
                <w:sz w:val="18"/>
                <w:szCs w:val="18"/>
                <w:lang w:eastAsia="bg-BG"/>
              </w:rPr>
            </w:pPr>
            <w:r w:rsidRPr="007858BC">
              <w:rPr>
                <w:rFonts w:ascii="Times New Roman" w:eastAsia="Times New Roman" w:hAnsi="Times New Roman" w:cs="Times New Roman"/>
                <w:b/>
                <w:bCs/>
                <w:color w:val="000000"/>
                <w:sz w:val="18"/>
                <w:szCs w:val="18"/>
                <w:lang w:eastAsia="bg-BG"/>
              </w:rPr>
              <w:t>31 539,6</w:t>
            </w:r>
          </w:p>
        </w:tc>
        <w:tc>
          <w:tcPr>
            <w:tcW w:w="1280" w:type="dxa"/>
            <w:tcBorders>
              <w:top w:val="nil"/>
              <w:left w:val="nil"/>
              <w:bottom w:val="single" w:sz="8" w:space="0" w:color="auto"/>
              <w:right w:val="single" w:sz="8" w:space="0" w:color="auto"/>
            </w:tcBorders>
            <w:shd w:val="clear" w:color="auto" w:fill="FFFFFF" w:themeFill="background1"/>
            <w:noWrap/>
            <w:vAlign w:val="center"/>
            <w:hideMark/>
          </w:tcPr>
          <w:p w14:paraId="12E1DA10" w14:textId="77777777" w:rsidR="00FE009A" w:rsidRPr="007858BC" w:rsidRDefault="00FE009A" w:rsidP="00FE009A">
            <w:pPr>
              <w:spacing w:after="0" w:line="240" w:lineRule="auto"/>
              <w:jc w:val="right"/>
              <w:rPr>
                <w:rFonts w:ascii="Times New Roman" w:eastAsia="Times New Roman" w:hAnsi="Times New Roman" w:cs="Times New Roman"/>
                <w:b/>
                <w:bCs/>
                <w:color w:val="000000"/>
                <w:sz w:val="18"/>
                <w:szCs w:val="18"/>
                <w:lang w:eastAsia="bg-BG"/>
              </w:rPr>
            </w:pPr>
            <w:r w:rsidRPr="007858BC">
              <w:rPr>
                <w:rFonts w:ascii="Times New Roman" w:eastAsia="Times New Roman" w:hAnsi="Times New Roman" w:cs="Times New Roman"/>
                <w:b/>
                <w:bCs/>
                <w:color w:val="000000"/>
                <w:sz w:val="18"/>
                <w:szCs w:val="18"/>
                <w:lang w:eastAsia="bg-BG"/>
              </w:rPr>
              <w:t>30 781,5</w:t>
            </w:r>
          </w:p>
        </w:tc>
        <w:tc>
          <w:tcPr>
            <w:tcW w:w="1360" w:type="dxa"/>
            <w:tcBorders>
              <w:top w:val="nil"/>
              <w:left w:val="nil"/>
              <w:bottom w:val="single" w:sz="8" w:space="0" w:color="auto"/>
              <w:right w:val="single" w:sz="8" w:space="0" w:color="auto"/>
            </w:tcBorders>
            <w:shd w:val="clear" w:color="auto" w:fill="FFFFFF" w:themeFill="background1"/>
            <w:noWrap/>
            <w:vAlign w:val="center"/>
            <w:hideMark/>
          </w:tcPr>
          <w:p w14:paraId="7D77407F" w14:textId="77777777" w:rsidR="00FE009A" w:rsidRPr="007858BC" w:rsidRDefault="00FE009A" w:rsidP="00FE009A">
            <w:pPr>
              <w:spacing w:after="0" w:line="240" w:lineRule="auto"/>
              <w:jc w:val="right"/>
              <w:rPr>
                <w:rFonts w:ascii="Times New Roman" w:eastAsia="Times New Roman" w:hAnsi="Times New Roman" w:cs="Times New Roman"/>
                <w:b/>
                <w:bCs/>
                <w:color w:val="000000"/>
                <w:sz w:val="18"/>
                <w:szCs w:val="18"/>
                <w:lang w:eastAsia="bg-BG"/>
              </w:rPr>
            </w:pPr>
            <w:r w:rsidRPr="007858BC">
              <w:rPr>
                <w:rFonts w:ascii="Times New Roman" w:eastAsia="Times New Roman" w:hAnsi="Times New Roman" w:cs="Times New Roman"/>
                <w:b/>
                <w:bCs/>
                <w:color w:val="000000"/>
                <w:sz w:val="18"/>
                <w:szCs w:val="18"/>
                <w:lang w:eastAsia="bg-BG"/>
              </w:rPr>
              <w:t>30 641,3</w:t>
            </w:r>
          </w:p>
        </w:tc>
      </w:tr>
      <w:tr w:rsidR="00FE009A" w:rsidRPr="007858BC" w14:paraId="0A616DCD" w14:textId="77777777" w:rsidTr="005F203C">
        <w:trPr>
          <w:trHeight w:val="1008"/>
        </w:trPr>
        <w:tc>
          <w:tcPr>
            <w:tcW w:w="520"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01AEBBE0" w14:textId="77777777" w:rsidR="00FE009A" w:rsidRPr="007858BC" w:rsidRDefault="00FE009A" w:rsidP="00FE009A">
            <w:pPr>
              <w:spacing w:after="0" w:line="240" w:lineRule="auto"/>
              <w:jc w:val="right"/>
              <w:rPr>
                <w:rFonts w:ascii="Times New Roman" w:eastAsia="Times New Roman" w:hAnsi="Times New Roman" w:cs="Times New Roman"/>
                <w:b/>
                <w:bCs/>
                <w:color w:val="000000"/>
                <w:sz w:val="18"/>
                <w:szCs w:val="18"/>
                <w:lang w:eastAsia="bg-BG"/>
              </w:rPr>
            </w:pPr>
            <w:r w:rsidRPr="007858BC">
              <w:rPr>
                <w:rFonts w:ascii="Times New Roman" w:eastAsia="Times New Roman" w:hAnsi="Times New Roman" w:cs="Times New Roman"/>
                <w:b/>
                <w:bCs/>
                <w:color w:val="000000"/>
                <w:sz w:val="18"/>
                <w:szCs w:val="18"/>
                <w:lang w:eastAsia="bg-BG"/>
              </w:rPr>
              <w:t>2.</w:t>
            </w:r>
          </w:p>
        </w:tc>
        <w:tc>
          <w:tcPr>
            <w:tcW w:w="4352" w:type="dxa"/>
            <w:tcBorders>
              <w:top w:val="nil"/>
              <w:left w:val="nil"/>
              <w:bottom w:val="single" w:sz="8" w:space="0" w:color="auto"/>
              <w:right w:val="single" w:sz="8" w:space="0" w:color="auto"/>
            </w:tcBorders>
            <w:shd w:val="clear" w:color="auto" w:fill="FFFFFF" w:themeFill="background1"/>
            <w:vAlign w:val="center"/>
            <w:hideMark/>
          </w:tcPr>
          <w:p w14:paraId="276A2697" w14:textId="77777777" w:rsidR="00FE009A" w:rsidRPr="007858BC" w:rsidRDefault="00FE009A" w:rsidP="00FE009A">
            <w:pPr>
              <w:spacing w:after="0" w:line="240" w:lineRule="auto"/>
              <w:rPr>
                <w:rFonts w:ascii="Times New Roman" w:eastAsia="Times New Roman" w:hAnsi="Times New Roman" w:cs="Times New Roman"/>
                <w:color w:val="000000"/>
                <w:sz w:val="18"/>
                <w:szCs w:val="18"/>
                <w:lang w:eastAsia="bg-BG"/>
              </w:rPr>
            </w:pPr>
            <w:r w:rsidRPr="007858BC">
              <w:rPr>
                <w:rFonts w:ascii="Times New Roman" w:eastAsia="Times New Roman" w:hAnsi="Times New Roman" w:cs="Times New Roman"/>
                <w:color w:val="000000"/>
                <w:sz w:val="18"/>
                <w:szCs w:val="18"/>
                <w:lang w:eastAsia="bg-BG"/>
              </w:rPr>
              <w:t>Консолидирани разходи в област на политиката по опазването и ползването на компонентите на околната среда финансирани по други бюджети и сметки за средства от ЕС, в т.ч.:</w:t>
            </w:r>
          </w:p>
        </w:tc>
        <w:tc>
          <w:tcPr>
            <w:tcW w:w="1984" w:type="dxa"/>
            <w:tcBorders>
              <w:top w:val="nil"/>
              <w:left w:val="nil"/>
              <w:bottom w:val="single" w:sz="8" w:space="0" w:color="auto"/>
              <w:right w:val="single" w:sz="8" w:space="0" w:color="auto"/>
            </w:tcBorders>
            <w:shd w:val="clear" w:color="auto" w:fill="FFFFFF" w:themeFill="background1"/>
            <w:noWrap/>
            <w:vAlign w:val="center"/>
            <w:hideMark/>
          </w:tcPr>
          <w:p w14:paraId="2E573AC3" w14:textId="77777777" w:rsidR="00FE009A" w:rsidRPr="007858BC" w:rsidRDefault="00FE009A" w:rsidP="00FE009A">
            <w:pPr>
              <w:spacing w:after="0" w:line="240" w:lineRule="auto"/>
              <w:jc w:val="right"/>
              <w:rPr>
                <w:rFonts w:ascii="Times New Roman" w:eastAsia="Times New Roman" w:hAnsi="Times New Roman" w:cs="Times New Roman"/>
                <w:b/>
                <w:bCs/>
                <w:color w:val="000000"/>
                <w:sz w:val="18"/>
                <w:szCs w:val="18"/>
                <w:lang w:eastAsia="bg-BG"/>
              </w:rPr>
            </w:pPr>
            <w:r w:rsidRPr="007858BC">
              <w:rPr>
                <w:rFonts w:ascii="Times New Roman" w:eastAsia="Times New Roman" w:hAnsi="Times New Roman" w:cs="Times New Roman"/>
                <w:b/>
                <w:bCs/>
                <w:color w:val="000000"/>
                <w:sz w:val="18"/>
                <w:szCs w:val="18"/>
                <w:lang w:eastAsia="bg-BG"/>
              </w:rPr>
              <w:t>615 684,0</w:t>
            </w:r>
          </w:p>
        </w:tc>
        <w:tc>
          <w:tcPr>
            <w:tcW w:w="1280" w:type="dxa"/>
            <w:tcBorders>
              <w:top w:val="nil"/>
              <w:left w:val="nil"/>
              <w:bottom w:val="single" w:sz="8" w:space="0" w:color="auto"/>
              <w:right w:val="single" w:sz="8" w:space="0" w:color="auto"/>
            </w:tcBorders>
            <w:shd w:val="clear" w:color="auto" w:fill="FFFFFF" w:themeFill="background1"/>
            <w:noWrap/>
            <w:vAlign w:val="center"/>
            <w:hideMark/>
          </w:tcPr>
          <w:p w14:paraId="63761564" w14:textId="77777777" w:rsidR="00FE009A" w:rsidRPr="007858BC" w:rsidRDefault="00FE009A" w:rsidP="00FE009A">
            <w:pPr>
              <w:spacing w:after="0" w:line="240" w:lineRule="auto"/>
              <w:jc w:val="right"/>
              <w:rPr>
                <w:rFonts w:ascii="Times New Roman" w:eastAsia="Times New Roman" w:hAnsi="Times New Roman" w:cs="Times New Roman"/>
                <w:b/>
                <w:bCs/>
                <w:color w:val="000000"/>
                <w:sz w:val="18"/>
                <w:szCs w:val="18"/>
                <w:lang w:eastAsia="bg-BG"/>
              </w:rPr>
            </w:pPr>
            <w:r w:rsidRPr="007858BC">
              <w:rPr>
                <w:rFonts w:ascii="Times New Roman" w:eastAsia="Times New Roman" w:hAnsi="Times New Roman" w:cs="Times New Roman"/>
                <w:b/>
                <w:bCs/>
                <w:color w:val="000000"/>
                <w:sz w:val="18"/>
                <w:szCs w:val="18"/>
                <w:lang w:eastAsia="bg-BG"/>
              </w:rPr>
              <w:t>804 569,0</w:t>
            </w:r>
          </w:p>
        </w:tc>
        <w:tc>
          <w:tcPr>
            <w:tcW w:w="1360" w:type="dxa"/>
            <w:tcBorders>
              <w:top w:val="nil"/>
              <w:left w:val="nil"/>
              <w:bottom w:val="single" w:sz="8" w:space="0" w:color="auto"/>
              <w:right w:val="single" w:sz="8" w:space="0" w:color="auto"/>
            </w:tcBorders>
            <w:shd w:val="clear" w:color="auto" w:fill="FFFFFF" w:themeFill="background1"/>
            <w:noWrap/>
            <w:vAlign w:val="center"/>
            <w:hideMark/>
          </w:tcPr>
          <w:p w14:paraId="441F9344" w14:textId="77777777" w:rsidR="00FE009A" w:rsidRPr="007858BC" w:rsidRDefault="00FE009A" w:rsidP="00FE009A">
            <w:pPr>
              <w:spacing w:after="0" w:line="240" w:lineRule="auto"/>
              <w:jc w:val="right"/>
              <w:rPr>
                <w:rFonts w:ascii="Times New Roman" w:eastAsia="Times New Roman" w:hAnsi="Times New Roman" w:cs="Times New Roman"/>
                <w:b/>
                <w:bCs/>
                <w:color w:val="000000"/>
                <w:sz w:val="18"/>
                <w:szCs w:val="18"/>
                <w:lang w:eastAsia="bg-BG"/>
              </w:rPr>
            </w:pPr>
            <w:r w:rsidRPr="007858BC">
              <w:rPr>
                <w:rFonts w:ascii="Times New Roman" w:eastAsia="Times New Roman" w:hAnsi="Times New Roman" w:cs="Times New Roman"/>
                <w:b/>
                <w:bCs/>
                <w:color w:val="000000"/>
                <w:sz w:val="18"/>
                <w:szCs w:val="18"/>
                <w:lang w:eastAsia="bg-BG"/>
              </w:rPr>
              <w:t>817 073,0</w:t>
            </w:r>
          </w:p>
        </w:tc>
      </w:tr>
      <w:tr w:rsidR="00FE009A" w:rsidRPr="007858BC" w14:paraId="12C1871A" w14:textId="77777777" w:rsidTr="00FE009A">
        <w:trPr>
          <w:trHeight w:val="255"/>
        </w:trPr>
        <w:tc>
          <w:tcPr>
            <w:tcW w:w="520"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56BDF9A2" w14:textId="77777777" w:rsidR="00FE009A" w:rsidRPr="007858BC" w:rsidRDefault="00FE009A" w:rsidP="00FE009A">
            <w:pPr>
              <w:spacing w:after="0" w:line="240" w:lineRule="auto"/>
              <w:rPr>
                <w:rFonts w:ascii="Times New Roman" w:eastAsia="Times New Roman" w:hAnsi="Times New Roman" w:cs="Times New Roman"/>
                <w:b/>
                <w:bCs/>
                <w:color w:val="000000"/>
                <w:sz w:val="18"/>
                <w:szCs w:val="18"/>
                <w:lang w:eastAsia="bg-BG"/>
              </w:rPr>
            </w:pPr>
            <w:r w:rsidRPr="007858BC">
              <w:rPr>
                <w:rFonts w:ascii="Times New Roman" w:eastAsia="Times New Roman" w:hAnsi="Times New Roman" w:cs="Times New Roman"/>
                <w:b/>
                <w:bCs/>
                <w:color w:val="000000"/>
                <w:sz w:val="18"/>
                <w:szCs w:val="18"/>
                <w:lang w:eastAsia="bg-BG"/>
              </w:rPr>
              <w:lastRenderedPageBreak/>
              <w:t> </w:t>
            </w:r>
          </w:p>
        </w:tc>
        <w:tc>
          <w:tcPr>
            <w:tcW w:w="4352" w:type="dxa"/>
            <w:tcBorders>
              <w:top w:val="nil"/>
              <w:left w:val="nil"/>
              <w:bottom w:val="single" w:sz="8" w:space="0" w:color="auto"/>
              <w:right w:val="single" w:sz="8" w:space="0" w:color="auto"/>
            </w:tcBorders>
            <w:shd w:val="clear" w:color="auto" w:fill="FFFFFF" w:themeFill="background1"/>
            <w:vAlign w:val="center"/>
            <w:hideMark/>
          </w:tcPr>
          <w:p w14:paraId="511EA37A" w14:textId="7C238499" w:rsidR="00FE009A" w:rsidRPr="007858BC" w:rsidRDefault="00FE009A" w:rsidP="00252074">
            <w:pPr>
              <w:spacing w:after="0" w:line="240" w:lineRule="auto"/>
              <w:rPr>
                <w:rFonts w:ascii="Times New Roman" w:eastAsia="Times New Roman" w:hAnsi="Times New Roman" w:cs="Times New Roman"/>
                <w:color w:val="000000"/>
                <w:sz w:val="18"/>
                <w:szCs w:val="18"/>
                <w:lang w:eastAsia="bg-BG"/>
              </w:rPr>
            </w:pPr>
            <w:r w:rsidRPr="007858BC">
              <w:rPr>
                <w:rFonts w:ascii="Times New Roman" w:eastAsia="Times New Roman" w:hAnsi="Times New Roman" w:cs="Times New Roman"/>
                <w:color w:val="000000"/>
                <w:sz w:val="18"/>
                <w:szCs w:val="18"/>
                <w:lang w:eastAsia="bg-BG"/>
              </w:rPr>
              <w:t>·ПУДООС</w:t>
            </w:r>
          </w:p>
        </w:tc>
        <w:tc>
          <w:tcPr>
            <w:tcW w:w="1984" w:type="dxa"/>
            <w:tcBorders>
              <w:top w:val="nil"/>
              <w:left w:val="nil"/>
              <w:bottom w:val="single" w:sz="8" w:space="0" w:color="auto"/>
              <w:right w:val="single" w:sz="8" w:space="0" w:color="auto"/>
            </w:tcBorders>
            <w:shd w:val="clear" w:color="auto" w:fill="FFFFFF" w:themeFill="background1"/>
            <w:noWrap/>
            <w:vAlign w:val="center"/>
            <w:hideMark/>
          </w:tcPr>
          <w:p w14:paraId="1F72612E" w14:textId="77777777" w:rsidR="00FE009A" w:rsidRPr="007858BC" w:rsidRDefault="00FE009A" w:rsidP="00FE009A">
            <w:pPr>
              <w:spacing w:after="0" w:line="240" w:lineRule="auto"/>
              <w:jc w:val="right"/>
              <w:rPr>
                <w:rFonts w:ascii="Times New Roman" w:eastAsia="Times New Roman" w:hAnsi="Times New Roman" w:cs="Times New Roman"/>
                <w:b/>
                <w:bCs/>
                <w:color w:val="000000"/>
                <w:sz w:val="18"/>
                <w:szCs w:val="18"/>
                <w:lang w:eastAsia="bg-BG"/>
              </w:rPr>
            </w:pPr>
            <w:r w:rsidRPr="007858BC">
              <w:rPr>
                <w:rFonts w:ascii="Times New Roman" w:eastAsia="Times New Roman" w:hAnsi="Times New Roman" w:cs="Times New Roman"/>
                <w:b/>
                <w:bCs/>
                <w:color w:val="000000"/>
                <w:sz w:val="18"/>
                <w:szCs w:val="18"/>
                <w:lang w:eastAsia="bg-BG"/>
              </w:rPr>
              <w:t>65 222,0</w:t>
            </w:r>
          </w:p>
        </w:tc>
        <w:tc>
          <w:tcPr>
            <w:tcW w:w="1280" w:type="dxa"/>
            <w:tcBorders>
              <w:top w:val="nil"/>
              <w:left w:val="nil"/>
              <w:bottom w:val="single" w:sz="8" w:space="0" w:color="auto"/>
              <w:right w:val="single" w:sz="8" w:space="0" w:color="auto"/>
            </w:tcBorders>
            <w:shd w:val="clear" w:color="auto" w:fill="FFFFFF" w:themeFill="background1"/>
            <w:noWrap/>
            <w:vAlign w:val="center"/>
            <w:hideMark/>
          </w:tcPr>
          <w:p w14:paraId="0206DDBC" w14:textId="77777777" w:rsidR="00FE009A" w:rsidRPr="007858BC" w:rsidRDefault="00FE009A" w:rsidP="00FE009A">
            <w:pPr>
              <w:spacing w:after="0" w:line="240" w:lineRule="auto"/>
              <w:jc w:val="right"/>
              <w:rPr>
                <w:rFonts w:ascii="Times New Roman" w:eastAsia="Times New Roman" w:hAnsi="Times New Roman" w:cs="Times New Roman"/>
                <w:b/>
                <w:bCs/>
                <w:color w:val="000000"/>
                <w:sz w:val="18"/>
                <w:szCs w:val="18"/>
                <w:lang w:eastAsia="bg-BG"/>
              </w:rPr>
            </w:pPr>
            <w:r w:rsidRPr="007858BC">
              <w:rPr>
                <w:rFonts w:ascii="Times New Roman" w:eastAsia="Times New Roman" w:hAnsi="Times New Roman" w:cs="Times New Roman"/>
                <w:b/>
                <w:bCs/>
                <w:color w:val="000000"/>
                <w:sz w:val="18"/>
                <w:szCs w:val="18"/>
                <w:lang w:eastAsia="bg-BG"/>
              </w:rPr>
              <w:t>65 774,0</w:t>
            </w:r>
          </w:p>
        </w:tc>
        <w:tc>
          <w:tcPr>
            <w:tcW w:w="1360" w:type="dxa"/>
            <w:tcBorders>
              <w:top w:val="nil"/>
              <w:left w:val="nil"/>
              <w:bottom w:val="single" w:sz="8" w:space="0" w:color="auto"/>
              <w:right w:val="single" w:sz="8" w:space="0" w:color="auto"/>
            </w:tcBorders>
            <w:shd w:val="clear" w:color="auto" w:fill="FFFFFF" w:themeFill="background1"/>
            <w:noWrap/>
            <w:vAlign w:val="center"/>
            <w:hideMark/>
          </w:tcPr>
          <w:p w14:paraId="5C75155D" w14:textId="77777777" w:rsidR="00FE009A" w:rsidRPr="007858BC" w:rsidRDefault="00FE009A" w:rsidP="00FE009A">
            <w:pPr>
              <w:spacing w:after="0" w:line="240" w:lineRule="auto"/>
              <w:jc w:val="right"/>
              <w:rPr>
                <w:rFonts w:ascii="Times New Roman" w:eastAsia="Times New Roman" w:hAnsi="Times New Roman" w:cs="Times New Roman"/>
                <w:b/>
                <w:bCs/>
                <w:color w:val="000000"/>
                <w:sz w:val="18"/>
                <w:szCs w:val="18"/>
                <w:lang w:eastAsia="bg-BG"/>
              </w:rPr>
            </w:pPr>
            <w:r w:rsidRPr="007858BC">
              <w:rPr>
                <w:rFonts w:ascii="Times New Roman" w:eastAsia="Times New Roman" w:hAnsi="Times New Roman" w:cs="Times New Roman"/>
                <w:b/>
                <w:bCs/>
                <w:color w:val="000000"/>
                <w:sz w:val="18"/>
                <w:szCs w:val="18"/>
                <w:lang w:eastAsia="bg-BG"/>
              </w:rPr>
              <w:t>66 174,0</w:t>
            </w:r>
          </w:p>
        </w:tc>
      </w:tr>
      <w:tr w:rsidR="00FE009A" w:rsidRPr="007858BC" w14:paraId="11E7E8D8" w14:textId="77777777" w:rsidTr="004B7082">
        <w:trPr>
          <w:trHeight w:val="255"/>
        </w:trPr>
        <w:tc>
          <w:tcPr>
            <w:tcW w:w="520" w:type="dxa"/>
            <w:tcBorders>
              <w:top w:val="nil"/>
              <w:left w:val="single" w:sz="8" w:space="0" w:color="auto"/>
              <w:bottom w:val="single" w:sz="18" w:space="0" w:color="FFFFFF" w:themeColor="background1"/>
              <w:right w:val="single" w:sz="8" w:space="0" w:color="auto"/>
            </w:tcBorders>
            <w:shd w:val="clear" w:color="auto" w:fill="FFFFFF" w:themeFill="background1"/>
            <w:noWrap/>
            <w:vAlign w:val="center"/>
            <w:hideMark/>
          </w:tcPr>
          <w:p w14:paraId="2568B3A8" w14:textId="77777777" w:rsidR="00FE009A" w:rsidRPr="007858BC" w:rsidRDefault="00FE009A" w:rsidP="00FE009A">
            <w:pPr>
              <w:spacing w:after="0" w:line="240" w:lineRule="auto"/>
              <w:rPr>
                <w:rFonts w:ascii="Times New Roman" w:eastAsia="Times New Roman" w:hAnsi="Times New Roman" w:cs="Times New Roman"/>
                <w:b/>
                <w:bCs/>
                <w:color w:val="000000"/>
                <w:sz w:val="18"/>
                <w:szCs w:val="18"/>
                <w:lang w:eastAsia="bg-BG"/>
              </w:rPr>
            </w:pPr>
            <w:r w:rsidRPr="007858BC">
              <w:rPr>
                <w:rFonts w:ascii="Times New Roman" w:eastAsia="Times New Roman" w:hAnsi="Times New Roman" w:cs="Times New Roman"/>
                <w:b/>
                <w:bCs/>
                <w:color w:val="000000"/>
                <w:sz w:val="18"/>
                <w:szCs w:val="18"/>
                <w:lang w:eastAsia="bg-BG"/>
              </w:rPr>
              <w:t> </w:t>
            </w:r>
          </w:p>
        </w:tc>
        <w:tc>
          <w:tcPr>
            <w:tcW w:w="4352" w:type="dxa"/>
            <w:tcBorders>
              <w:top w:val="nil"/>
              <w:left w:val="nil"/>
              <w:bottom w:val="single" w:sz="18" w:space="0" w:color="FFFFFF" w:themeColor="background1"/>
              <w:right w:val="single" w:sz="8" w:space="0" w:color="auto"/>
            </w:tcBorders>
            <w:shd w:val="clear" w:color="auto" w:fill="FFFFFF" w:themeFill="background1"/>
            <w:vAlign w:val="center"/>
            <w:hideMark/>
          </w:tcPr>
          <w:p w14:paraId="3CC10B40" w14:textId="79A2DBDD" w:rsidR="00FE009A" w:rsidRPr="007858BC" w:rsidRDefault="00FE009A" w:rsidP="00252074">
            <w:pPr>
              <w:spacing w:after="0" w:line="240" w:lineRule="auto"/>
              <w:rPr>
                <w:rFonts w:ascii="Times New Roman" w:eastAsia="Times New Roman" w:hAnsi="Times New Roman" w:cs="Times New Roman"/>
                <w:color w:val="000000"/>
                <w:sz w:val="18"/>
                <w:szCs w:val="18"/>
                <w:lang w:eastAsia="bg-BG"/>
              </w:rPr>
            </w:pPr>
            <w:r w:rsidRPr="007858BC">
              <w:rPr>
                <w:rFonts w:ascii="Times New Roman" w:eastAsia="Times New Roman" w:hAnsi="Times New Roman" w:cs="Times New Roman"/>
                <w:color w:val="000000"/>
                <w:sz w:val="18"/>
                <w:szCs w:val="18"/>
                <w:lang w:eastAsia="bg-BG"/>
              </w:rPr>
              <w:t>· ОП „Околна среда“</w:t>
            </w:r>
          </w:p>
        </w:tc>
        <w:tc>
          <w:tcPr>
            <w:tcW w:w="1984" w:type="dxa"/>
            <w:tcBorders>
              <w:top w:val="nil"/>
              <w:left w:val="nil"/>
              <w:bottom w:val="single" w:sz="18" w:space="0" w:color="FFFFFF" w:themeColor="background1"/>
              <w:right w:val="single" w:sz="8" w:space="0" w:color="auto"/>
            </w:tcBorders>
            <w:shd w:val="clear" w:color="auto" w:fill="FFFFFF" w:themeFill="background1"/>
            <w:noWrap/>
            <w:vAlign w:val="center"/>
            <w:hideMark/>
          </w:tcPr>
          <w:p w14:paraId="54D95A36" w14:textId="77777777" w:rsidR="00FE009A" w:rsidRPr="007858BC" w:rsidRDefault="00FE009A" w:rsidP="00FE009A">
            <w:pPr>
              <w:spacing w:after="0" w:line="240" w:lineRule="auto"/>
              <w:jc w:val="right"/>
              <w:rPr>
                <w:rFonts w:ascii="Times New Roman" w:eastAsia="Times New Roman" w:hAnsi="Times New Roman" w:cs="Times New Roman"/>
                <w:b/>
                <w:bCs/>
                <w:color w:val="000000"/>
                <w:sz w:val="18"/>
                <w:szCs w:val="18"/>
                <w:lang w:eastAsia="bg-BG"/>
              </w:rPr>
            </w:pPr>
            <w:r w:rsidRPr="007858BC">
              <w:rPr>
                <w:rFonts w:ascii="Times New Roman" w:eastAsia="Times New Roman" w:hAnsi="Times New Roman" w:cs="Times New Roman"/>
                <w:b/>
                <w:bCs/>
                <w:color w:val="000000"/>
                <w:sz w:val="18"/>
                <w:szCs w:val="18"/>
                <w:lang w:eastAsia="bg-BG"/>
              </w:rPr>
              <w:t>537 713,0</w:t>
            </w:r>
          </w:p>
        </w:tc>
        <w:tc>
          <w:tcPr>
            <w:tcW w:w="1280" w:type="dxa"/>
            <w:tcBorders>
              <w:top w:val="nil"/>
              <w:left w:val="nil"/>
              <w:bottom w:val="single" w:sz="18" w:space="0" w:color="FFFFFF" w:themeColor="background1"/>
              <w:right w:val="single" w:sz="8" w:space="0" w:color="auto"/>
            </w:tcBorders>
            <w:shd w:val="clear" w:color="auto" w:fill="FFFFFF" w:themeFill="background1"/>
            <w:noWrap/>
            <w:vAlign w:val="center"/>
            <w:hideMark/>
          </w:tcPr>
          <w:p w14:paraId="316699CB" w14:textId="77777777" w:rsidR="00FE009A" w:rsidRPr="007858BC" w:rsidRDefault="00FE009A" w:rsidP="00FE009A">
            <w:pPr>
              <w:spacing w:after="0" w:line="240" w:lineRule="auto"/>
              <w:jc w:val="right"/>
              <w:rPr>
                <w:rFonts w:ascii="Times New Roman" w:eastAsia="Times New Roman" w:hAnsi="Times New Roman" w:cs="Times New Roman"/>
                <w:b/>
                <w:bCs/>
                <w:color w:val="000000"/>
                <w:sz w:val="18"/>
                <w:szCs w:val="18"/>
                <w:lang w:eastAsia="bg-BG"/>
              </w:rPr>
            </w:pPr>
            <w:r w:rsidRPr="007858BC">
              <w:rPr>
                <w:rFonts w:ascii="Times New Roman" w:eastAsia="Times New Roman" w:hAnsi="Times New Roman" w:cs="Times New Roman"/>
                <w:b/>
                <w:bCs/>
                <w:color w:val="000000"/>
                <w:sz w:val="18"/>
                <w:szCs w:val="18"/>
                <w:lang w:eastAsia="bg-BG"/>
              </w:rPr>
              <w:t>736 067,0</w:t>
            </w:r>
          </w:p>
        </w:tc>
        <w:tc>
          <w:tcPr>
            <w:tcW w:w="1360" w:type="dxa"/>
            <w:tcBorders>
              <w:top w:val="nil"/>
              <w:left w:val="nil"/>
              <w:bottom w:val="single" w:sz="18" w:space="0" w:color="FFFFFF" w:themeColor="background1"/>
              <w:right w:val="single" w:sz="8" w:space="0" w:color="auto"/>
            </w:tcBorders>
            <w:shd w:val="clear" w:color="auto" w:fill="FFFFFF" w:themeFill="background1"/>
            <w:noWrap/>
            <w:vAlign w:val="center"/>
            <w:hideMark/>
          </w:tcPr>
          <w:p w14:paraId="4826C1DC" w14:textId="77777777" w:rsidR="00FE009A" w:rsidRPr="007858BC" w:rsidRDefault="00FE009A" w:rsidP="00FE009A">
            <w:pPr>
              <w:spacing w:after="0" w:line="240" w:lineRule="auto"/>
              <w:jc w:val="right"/>
              <w:rPr>
                <w:rFonts w:ascii="Times New Roman" w:eastAsia="Times New Roman" w:hAnsi="Times New Roman" w:cs="Times New Roman"/>
                <w:b/>
                <w:bCs/>
                <w:color w:val="000000"/>
                <w:sz w:val="18"/>
                <w:szCs w:val="18"/>
                <w:lang w:eastAsia="bg-BG"/>
              </w:rPr>
            </w:pPr>
            <w:r w:rsidRPr="007858BC">
              <w:rPr>
                <w:rFonts w:ascii="Times New Roman" w:eastAsia="Times New Roman" w:hAnsi="Times New Roman" w:cs="Times New Roman"/>
                <w:b/>
                <w:bCs/>
                <w:color w:val="000000"/>
                <w:sz w:val="18"/>
                <w:szCs w:val="18"/>
                <w:lang w:eastAsia="bg-BG"/>
              </w:rPr>
              <w:t>748 191,0</w:t>
            </w:r>
          </w:p>
        </w:tc>
      </w:tr>
      <w:tr w:rsidR="00FE009A" w:rsidRPr="007858BC" w14:paraId="515F7D16" w14:textId="77777777" w:rsidTr="004B7082">
        <w:trPr>
          <w:trHeight w:val="255"/>
        </w:trPr>
        <w:tc>
          <w:tcPr>
            <w:tcW w:w="520" w:type="dxa"/>
            <w:tcBorders>
              <w:top w:val="single" w:sz="18" w:space="0" w:color="FFFFFF" w:themeColor="background1"/>
              <w:left w:val="single" w:sz="8" w:space="0" w:color="auto"/>
              <w:bottom w:val="single" w:sz="8" w:space="0" w:color="auto"/>
              <w:right w:val="single" w:sz="8" w:space="0" w:color="auto"/>
            </w:tcBorders>
            <w:shd w:val="clear" w:color="auto" w:fill="FFFFFF" w:themeFill="background1"/>
            <w:noWrap/>
            <w:vAlign w:val="center"/>
            <w:hideMark/>
          </w:tcPr>
          <w:p w14:paraId="08DC6ABB" w14:textId="77777777" w:rsidR="00FE009A" w:rsidRPr="007858BC" w:rsidRDefault="00FE009A" w:rsidP="00FE009A">
            <w:pPr>
              <w:spacing w:after="0" w:line="240" w:lineRule="auto"/>
              <w:rPr>
                <w:rFonts w:ascii="Times New Roman" w:eastAsia="Times New Roman" w:hAnsi="Times New Roman" w:cs="Times New Roman"/>
                <w:b/>
                <w:bCs/>
                <w:color w:val="000000"/>
                <w:sz w:val="18"/>
                <w:szCs w:val="18"/>
                <w:lang w:eastAsia="bg-BG"/>
              </w:rPr>
            </w:pPr>
            <w:r w:rsidRPr="007858BC">
              <w:rPr>
                <w:rFonts w:ascii="Times New Roman" w:eastAsia="Times New Roman" w:hAnsi="Times New Roman" w:cs="Times New Roman"/>
                <w:b/>
                <w:bCs/>
                <w:color w:val="000000"/>
                <w:sz w:val="18"/>
                <w:szCs w:val="18"/>
                <w:lang w:eastAsia="bg-BG"/>
              </w:rPr>
              <w:t> </w:t>
            </w:r>
          </w:p>
        </w:tc>
        <w:tc>
          <w:tcPr>
            <w:tcW w:w="4352" w:type="dxa"/>
            <w:tcBorders>
              <w:top w:val="single" w:sz="18" w:space="0" w:color="FFFFFF" w:themeColor="background1"/>
              <w:left w:val="nil"/>
              <w:bottom w:val="single" w:sz="8" w:space="0" w:color="auto"/>
              <w:right w:val="single" w:sz="8" w:space="0" w:color="auto"/>
            </w:tcBorders>
            <w:shd w:val="clear" w:color="auto" w:fill="FFFFFF" w:themeFill="background1"/>
            <w:vAlign w:val="center"/>
            <w:hideMark/>
          </w:tcPr>
          <w:p w14:paraId="0AF74D9F" w14:textId="77D997E8" w:rsidR="00FE009A" w:rsidRPr="007858BC" w:rsidRDefault="00FE009A" w:rsidP="00252074">
            <w:pPr>
              <w:spacing w:after="0" w:line="240" w:lineRule="auto"/>
              <w:rPr>
                <w:rFonts w:ascii="Times New Roman" w:eastAsia="Times New Roman" w:hAnsi="Times New Roman" w:cs="Times New Roman"/>
                <w:color w:val="000000"/>
                <w:sz w:val="18"/>
                <w:szCs w:val="18"/>
                <w:lang w:eastAsia="bg-BG"/>
              </w:rPr>
            </w:pPr>
            <w:r w:rsidRPr="007858BC">
              <w:rPr>
                <w:rFonts w:ascii="Times New Roman" w:eastAsia="Times New Roman" w:hAnsi="Times New Roman" w:cs="Times New Roman"/>
                <w:color w:val="000000"/>
                <w:sz w:val="18"/>
                <w:szCs w:val="18"/>
                <w:lang w:eastAsia="bg-BG"/>
              </w:rPr>
              <w:t>· Държавни инвестиционни заеми</w:t>
            </w:r>
          </w:p>
        </w:tc>
        <w:tc>
          <w:tcPr>
            <w:tcW w:w="1984" w:type="dxa"/>
            <w:tcBorders>
              <w:top w:val="single" w:sz="18" w:space="0" w:color="FFFFFF" w:themeColor="background1"/>
              <w:left w:val="nil"/>
              <w:bottom w:val="single" w:sz="8" w:space="0" w:color="auto"/>
              <w:right w:val="single" w:sz="8" w:space="0" w:color="auto"/>
            </w:tcBorders>
            <w:shd w:val="clear" w:color="auto" w:fill="FFFFFF" w:themeFill="background1"/>
            <w:noWrap/>
            <w:vAlign w:val="center"/>
            <w:hideMark/>
          </w:tcPr>
          <w:p w14:paraId="4C697D64" w14:textId="77777777" w:rsidR="00FE009A" w:rsidRPr="007858BC" w:rsidRDefault="00FE009A" w:rsidP="00FE009A">
            <w:pPr>
              <w:spacing w:after="0" w:line="240" w:lineRule="auto"/>
              <w:jc w:val="right"/>
              <w:rPr>
                <w:rFonts w:ascii="Times New Roman" w:eastAsia="Times New Roman" w:hAnsi="Times New Roman" w:cs="Times New Roman"/>
                <w:b/>
                <w:bCs/>
                <w:color w:val="000000"/>
                <w:sz w:val="18"/>
                <w:szCs w:val="18"/>
                <w:lang w:eastAsia="bg-BG"/>
              </w:rPr>
            </w:pPr>
            <w:r w:rsidRPr="007858BC">
              <w:rPr>
                <w:rFonts w:ascii="Times New Roman" w:eastAsia="Times New Roman" w:hAnsi="Times New Roman" w:cs="Times New Roman"/>
                <w:b/>
                <w:bCs/>
                <w:color w:val="000000"/>
                <w:sz w:val="18"/>
                <w:szCs w:val="18"/>
                <w:lang w:eastAsia="bg-BG"/>
              </w:rPr>
              <w:t>199,0</w:t>
            </w:r>
          </w:p>
        </w:tc>
        <w:tc>
          <w:tcPr>
            <w:tcW w:w="1280" w:type="dxa"/>
            <w:tcBorders>
              <w:top w:val="single" w:sz="18" w:space="0" w:color="FFFFFF" w:themeColor="background1"/>
              <w:left w:val="nil"/>
              <w:bottom w:val="single" w:sz="8" w:space="0" w:color="auto"/>
              <w:right w:val="single" w:sz="8" w:space="0" w:color="auto"/>
            </w:tcBorders>
            <w:shd w:val="clear" w:color="auto" w:fill="FFFFFF" w:themeFill="background1"/>
            <w:noWrap/>
            <w:vAlign w:val="center"/>
            <w:hideMark/>
          </w:tcPr>
          <w:p w14:paraId="05FC3AC0" w14:textId="77777777" w:rsidR="00FE009A" w:rsidRPr="007858BC" w:rsidRDefault="00FE009A" w:rsidP="00FE009A">
            <w:pPr>
              <w:spacing w:after="0" w:line="240" w:lineRule="auto"/>
              <w:jc w:val="right"/>
              <w:rPr>
                <w:rFonts w:ascii="Times New Roman" w:eastAsia="Times New Roman" w:hAnsi="Times New Roman" w:cs="Times New Roman"/>
                <w:b/>
                <w:bCs/>
                <w:color w:val="000000"/>
                <w:sz w:val="18"/>
                <w:szCs w:val="18"/>
                <w:lang w:eastAsia="bg-BG"/>
              </w:rPr>
            </w:pPr>
            <w:r w:rsidRPr="007858BC">
              <w:rPr>
                <w:rFonts w:ascii="Times New Roman" w:eastAsia="Times New Roman" w:hAnsi="Times New Roman" w:cs="Times New Roman"/>
                <w:b/>
                <w:bCs/>
                <w:color w:val="000000"/>
                <w:sz w:val="18"/>
                <w:szCs w:val="18"/>
                <w:lang w:eastAsia="bg-BG"/>
              </w:rPr>
              <w:t>178,0</w:t>
            </w:r>
          </w:p>
        </w:tc>
        <w:tc>
          <w:tcPr>
            <w:tcW w:w="1360" w:type="dxa"/>
            <w:tcBorders>
              <w:top w:val="single" w:sz="18" w:space="0" w:color="FFFFFF" w:themeColor="background1"/>
              <w:left w:val="nil"/>
              <w:bottom w:val="single" w:sz="8" w:space="0" w:color="auto"/>
              <w:right w:val="single" w:sz="8" w:space="0" w:color="auto"/>
            </w:tcBorders>
            <w:shd w:val="clear" w:color="auto" w:fill="FFFFFF" w:themeFill="background1"/>
            <w:noWrap/>
            <w:vAlign w:val="center"/>
            <w:hideMark/>
          </w:tcPr>
          <w:p w14:paraId="38668DED" w14:textId="77777777" w:rsidR="00FE009A" w:rsidRPr="007858BC" w:rsidRDefault="00FE009A" w:rsidP="00FE009A">
            <w:pPr>
              <w:spacing w:after="0" w:line="240" w:lineRule="auto"/>
              <w:jc w:val="right"/>
              <w:rPr>
                <w:rFonts w:ascii="Times New Roman" w:eastAsia="Times New Roman" w:hAnsi="Times New Roman" w:cs="Times New Roman"/>
                <w:b/>
                <w:bCs/>
                <w:color w:val="000000"/>
                <w:sz w:val="18"/>
                <w:szCs w:val="18"/>
                <w:lang w:eastAsia="bg-BG"/>
              </w:rPr>
            </w:pPr>
            <w:r w:rsidRPr="007858BC">
              <w:rPr>
                <w:rFonts w:ascii="Times New Roman" w:eastAsia="Times New Roman" w:hAnsi="Times New Roman" w:cs="Times New Roman"/>
                <w:b/>
                <w:bCs/>
                <w:color w:val="000000"/>
                <w:sz w:val="18"/>
                <w:szCs w:val="18"/>
                <w:lang w:eastAsia="bg-BG"/>
              </w:rPr>
              <w:t>158,0</w:t>
            </w:r>
          </w:p>
        </w:tc>
      </w:tr>
      <w:tr w:rsidR="00FE009A" w:rsidRPr="007858BC" w14:paraId="02CB3A71" w14:textId="77777777" w:rsidTr="005F203C">
        <w:trPr>
          <w:trHeight w:val="259"/>
        </w:trPr>
        <w:tc>
          <w:tcPr>
            <w:tcW w:w="520"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574E937A" w14:textId="77777777" w:rsidR="00FE009A" w:rsidRPr="007858BC" w:rsidRDefault="00FE009A" w:rsidP="00FE009A">
            <w:pPr>
              <w:spacing w:after="0" w:line="240" w:lineRule="auto"/>
              <w:rPr>
                <w:rFonts w:ascii="Times New Roman" w:eastAsia="Times New Roman" w:hAnsi="Times New Roman" w:cs="Times New Roman"/>
                <w:b/>
                <w:bCs/>
                <w:color w:val="000000"/>
                <w:sz w:val="18"/>
                <w:szCs w:val="18"/>
                <w:lang w:eastAsia="bg-BG"/>
              </w:rPr>
            </w:pPr>
            <w:r w:rsidRPr="007858BC">
              <w:rPr>
                <w:rFonts w:ascii="Times New Roman" w:eastAsia="Times New Roman" w:hAnsi="Times New Roman" w:cs="Times New Roman"/>
                <w:b/>
                <w:bCs/>
                <w:color w:val="000000"/>
                <w:sz w:val="18"/>
                <w:szCs w:val="18"/>
                <w:lang w:eastAsia="bg-BG"/>
              </w:rPr>
              <w:t> </w:t>
            </w:r>
          </w:p>
        </w:tc>
        <w:tc>
          <w:tcPr>
            <w:tcW w:w="4352" w:type="dxa"/>
            <w:tcBorders>
              <w:top w:val="nil"/>
              <w:left w:val="nil"/>
              <w:bottom w:val="single" w:sz="8" w:space="0" w:color="auto"/>
              <w:right w:val="single" w:sz="8" w:space="0" w:color="auto"/>
            </w:tcBorders>
            <w:shd w:val="clear" w:color="auto" w:fill="FFFFFF" w:themeFill="background1"/>
            <w:vAlign w:val="center"/>
            <w:hideMark/>
          </w:tcPr>
          <w:p w14:paraId="7C7C8B07" w14:textId="71A58B66" w:rsidR="00FE009A" w:rsidRPr="007858BC" w:rsidRDefault="00FE009A" w:rsidP="00252074">
            <w:pPr>
              <w:spacing w:after="0" w:line="240" w:lineRule="auto"/>
              <w:rPr>
                <w:rFonts w:ascii="Times New Roman" w:eastAsia="Times New Roman" w:hAnsi="Times New Roman" w:cs="Times New Roman"/>
                <w:color w:val="000000"/>
                <w:sz w:val="18"/>
                <w:szCs w:val="18"/>
                <w:lang w:eastAsia="bg-BG"/>
              </w:rPr>
            </w:pPr>
            <w:r w:rsidRPr="007858BC">
              <w:rPr>
                <w:rFonts w:ascii="Times New Roman" w:eastAsia="Times New Roman" w:hAnsi="Times New Roman" w:cs="Times New Roman"/>
                <w:color w:val="000000"/>
                <w:sz w:val="18"/>
                <w:szCs w:val="18"/>
                <w:lang w:eastAsia="bg-BG"/>
              </w:rPr>
              <w:t>· Програма за минали екологични щети</w:t>
            </w:r>
          </w:p>
        </w:tc>
        <w:tc>
          <w:tcPr>
            <w:tcW w:w="1984" w:type="dxa"/>
            <w:tcBorders>
              <w:top w:val="nil"/>
              <w:left w:val="nil"/>
              <w:bottom w:val="single" w:sz="8" w:space="0" w:color="auto"/>
              <w:right w:val="single" w:sz="8" w:space="0" w:color="auto"/>
            </w:tcBorders>
            <w:shd w:val="clear" w:color="auto" w:fill="FFFFFF" w:themeFill="background1"/>
            <w:noWrap/>
            <w:vAlign w:val="center"/>
            <w:hideMark/>
          </w:tcPr>
          <w:p w14:paraId="50EE9855" w14:textId="77777777" w:rsidR="00FE009A" w:rsidRPr="007858BC" w:rsidRDefault="00FE009A" w:rsidP="00FE009A">
            <w:pPr>
              <w:spacing w:after="0" w:line="240" w:lineRule="auto"/>
              <w:jc w:val="right"/>
              <w:rPr>
                <w:rFonts w:ascii="Times New Roman" w:eastAsia="Times New Roman" w:hAnsi="Times New Roman" w:cs="Times New Roman"/>
                <w:b/>
                <w:bCs/>
                <w:color w:val="000000"/>
                <w:sz w:val="18"/>
                <w:szCs w:val="18"/>
                <w:lang w:eastAsia="bg-BG"/>
              </w:rPr>
            </w:pPr>
            <w:r w:rsidRPr="007858BC">
              <w:rPr>
                <w:rFonts w:ascii="Times New Roman" w:eastAsia="Times New Roman" w:hAnsi="Times New Roman" w:cs="Times New Roman"/>
                <w:b/>
                <w:bCs/>
                <w:color w:val="000000"/>
                <w:sz w:val="18"/>
                <w:szCs w:val="18"/>
                <w:lang w:eastAsia="bg-BG"/>
              </w:rPr>
              <w:t>10 000,0</w:t>
            </w:r>
          </w:p>
        </w:tc>
        <w:tc>
          <w:tcPr>
            <w:tcW w:w="1280" w:type="dxa"/>
            <w:tcBorders>
              <w:top w:val="nil"/>
              <w:left w:val="nil"/>
              <w:bottom w:val="single" w:sz="8" w:space="0" w:color="auto"/>
              <w:right w:val="single" w:sz="8" w:space="0" w:color="auto"/>
            </w:tcBorders>
            <w:shd w:val="clear" w:color="auto" w:fill="FFFFFF" w:themeFill="background1"/>
            <w:noWrap/>
            <w:vAlign w:val="center"/>
            <w:hideMark/>
          </w:tcPr>
          <w:p w14:paraId="6C56DA68" w14:textId="77777777" w:rsidR="00FE009A" w:rsidRPr="007858BC" w:rsidRDefault="00FE009A" w:rsidP="00FE009A">
            <w:pPr>
              <w:spacing w:after="0" w:line="240" w:lineRule="auto"/>
              <w:jc w:val="right"/>
              <w:rPr>
                <w:rFonts w:ascii="Times New Roman" w:eastAsia="Times New Roman" w:hAnsi="Times New Roman" w:cs="Times New Roman"/>
                <w:b/>
                <w:bCs/>
                <w:color w:val="000000"/>
                <w:sz w:val="18"/>
                <w:szCs w:val="18"/>
                <w:lang w:eastAsia="bg-BG"/>
              </w:rPr>
            </w:pPr>
            <w:r w:rsidRPr="007858BC">
              <w:rPr>
                <w:rFonts w:ascii="Times New Roman" w:eastAsia="Times New Roman" w:hAnsi="Times New Roman" w:cs="Times New Roman"/>
                <w:b/>
                <w:bCs/>
                <w:color w:val="000000"/>
                <w:sz w:val="18"/>
                <w:szCs w:val="18"/>
                <w:lang w:eastAsia="bg-BG"/>
              </w:rPr>
              <w:t>0,0</w:t>
            </w:r>
          </w:p>
        </w:tc>
        <w:tc>
          <w:tcPr>
            <w:tcW w:w="1360" w:type="dxa"/>
            <w:tcBorders>
              <w:top w:val="nil"/>
              <w:left w:val="nil"/>
              <w:bottom w:val="single" w:sz="8" w:space="0" w:color="auto"/>
              <w:right w:val="single" w:sz="8" w:space="0" w:color="auto"/>
            </w:tcBorders>
            <w:shd w:val="clear" w:color="auto" w:fill="FFFFFF" w:themeFill="background1"/>
            <w:noWrap/>
            <w:vAlign w:val="center"/>
            <w:hideMark/>
          </w:tcPr>
          <w:p w14:paraId="5B05A657" w14:textId="77777777" w:rsidR="00FE009A" w:rsidRPr="007858BC" w:rsidRDefault="00FE009A" w:rsidP="00FE009A">
            <w:pPr>
              <w:spacing w:after="0" w:line="240" w:lineRule="auto"/>
              <w:jc w:val="right"/>
              <w:rPr>
                <w:rFonts w:ascii="Times New Roman" w:eastAsia="Times New Roman" w:hAnsi="Times New Roman" w:cs="Times New Roman"/>
                <w:b/>
                <w:bCs/>
                <w:color w:val="000000"/>
                <w:sz w:val="18"/>
                <w:szCs w:val="18"/>
                <w:lang w:eastAsia="bg-BG"/>
              </w:rPr>
            </w:pPr>
            <w:r w:rsidRPr="007858BC">
              <w:rPr>
                <w:rFonts w:ascii="Times New Roman" w:eastAsia="Times New Roman" w:hAnsi="Times New Roman" w:cs="Times New Roman"/>
                <w:b/>
                <w:bCs/>
                <w:color w:val="000000"/>
                <w:sz w:val="18"/>
                <w:szCs w:val="18"/>
                <w:lang w:eastAsia="bg-BG"/>
              </w:rPr>
              <w:t>0,0</w:t>
            </w:r>
          </w:p>
        </w:tc>
      </w:tr>
      <w:tr w:rsidR="00FE009A" w:rsidRPr="007858BC" w14:paraId="384FBD2A" w14:textId="77777777" w:rsidTr="005F203C">
        <w:trPr>
          <w:trHeight w:val="432"/>
        </w:trPr>
        <w:tc>
          <w:tcPr>
            <w:tcW w:w="520"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498DA491" w14:textId="77777777" w:rsidR="00FE009A" w:rsidRPr="007858BC" w:rsidRDefault="00FE009A" w:rsidP="00FE009A">
            <w:pPr>
              <w:spacing w:after="0" w:line="240" w:lineRule="auto"/>
              <w:rPr>
                <w:rFonts w:ascii="Times New Roman" w:eastAsia="Times New Roman" w:hAnsi="Times New Roman" w:cs="Times New Roman"/>
                <w:b/>
                <w:bCs/>
                <w:color w:val="000000"/>
                <w:sz w:val="18"/>
                <w:szCs w:val="18"/>
                <w:lang w:eastAsia="bg-BG"/>
              </w:rPr>
            </w:pPr>
            <w:r w:rsidRPr="007858BC">
              <w:rPr>
                <w:rFonts w:ascii="Times New Roman" w:eastAsia="Times New Roman" w:hAnsi="Times New Roman" w:cs="Times New Roman"/>
                <w:b/>
                <w:bCs/>
                <w:color w:val="000000"/>
                <w:sz w:val="18"/>
                <w:szCs w:val="18"/>
                <w:lang w:eastAsia="bg-BG"/>
              </w:rPr>
              <w:t> </w:t>
            </w:r>
          </w:p>
        </w:tc>
        <w:tc>
          <w:tcPr>
            <w:tcW w:w="4352" w:type="dxa"/>
            <w:tcBorders>
              <w:top w:val="nil"/>
              <w:left w:val="nil"/>
              <w:bottom w:val="single" w:sz="8" w:space="0" w:color="auto"/>
              <w:right w:val="single" w:sz="8" w:space="0" w:color="auto"/>
            </w:tcBorders>
            <w:shd w:val="clear" w:color="auto" w:fill="FFFFFF" w:themeFill="background1"/>
            <w:vAlign w:val="center"/>
            <w:hideMark/>
          </w:tcPr>
          <w:p w14:paraId="59EF2C43" w14:textId="76E1CC73" w:rsidR="00FE009A" w:rsidRPr="007858BC" w:rsidRDefault="00FE009A" w:rsidP="00252074">
            <w:pPr>
              <w:spacing w:after="0" w:line="240" w:lineRule="auto"/>
              <w:rPr>
                <w:rFonts w:ascii="Times New Roman" w:eastAsia="Times New Roman" w:hAnsi="Times New Roman" w:cs="Times New Roman"/>
                <w:color w:val="000000"/>
                <w:sz w:val="18"/>
                <w:szCs w:val="18"/>
                <w:lang w:eastAsia="bg-BG"/>
              </w:rPr>
            </w:pPr>
            <w:r w:rsidRPr="007858BC">
              <w:rPr>
                <w:rFonts w:ascii="Times New Roman" w:eastAsia="Times New Roman" w:hAnsi="Times New Roman" w:cs="Times New Roman"/>
                <w:color w:val="000000"/>
                <w:sz w:val="18"/>
                <w:szCs w:val="18"/>
                <w:lang w:eastAsia="bg-BG"/>
              </w:rPr>
              <w:t>· Други бюджетни организации, включени в консолидираната фискална политика – БАН и МОН</w:t>
            </w:r>
          </w:p>
        </w:tc>
        <w:tc>
          <w:tcPr>
            <w:tcW w:w="1984" w:type="dxa"/>
            <w:tcBorders>
              <w:top w:val="nil"/>
              <w:left w:val="nil"/>
              <w:bottom w:val="single" w:sz="8" w:space="0" w:color="auto"/>
              <w:right w:val="single" w:sz="8" w:space="0" w:color="auto"/>
            </w:tcBorders>
            <w:shd w:val="clear" w:color="auto" w:fill="FFFFFF" w:themeFill="background1"/>
            <w:noWrap/>
            <w:vAlign w:val="center"/>
            <w:hideMark/>
          </w:tcPr>
          <w:p w14:paraId="4781F229" w14:textId="77777777" w:rsidR="00FE009A" w:rsidRPr="007858BC" w:rsidRDefault="00FE009A" w:rsidP="00FE009A">
            <w:pPr>
              <w:spacing w:after="0" w:line="240" w:lineRule="auto"/>
              <w:jc w:val="right"/>
              <w:rPr>
                <w:rFonts w:ascii="Times New Roman" w:eastAsia="Times New Roman" w:hAnsi="Times New Roman" w:cs="Times New Roman"/>
                <w:b/>
                <w:bCs/>
                <w:color w:val="000000"/>
                <w:sz w:val="18"/>
                <w:szCs w:val="18"/>
                <w:lang w:eastAsia="bg-BG"/>
              </w:rPr>
            </w:pPr>
            <w:r w:rsidRPr="007858BC">
              <w:rPr>
                <w:rFonts w:ascii="Times New Roman" w:eastAsia="Times New Roman" w:hAnsi="Times New Roman" w:cs="Times New Roman"/>
                <w:b/>
                <w:bCs/>
                <w:color w:val="000000"/>
                <w:sz w:val="18"/>
                <w:szCs w:val="18"/>
                <w:lang w:eastAsia="bg-BG"/>
              </w:rPr>
              <w:t>2 550,0</w:t>
            </w:r>
          </w:p>
        </w:tc>
        <w:tc>
          <w:tcPr>
            <w:tcW w:w="1280" w:type="dxa"/>
            <w:tcBorders>
              <w:top w:val="nil"/>
              <w:left w:val="nil"/>
              <w:bottom w:val="single" w:sz="8" w:space="0" w:color="auto"/>
              <w:right w:val="single" w:sz="8" w:space="0" w:color="auto"/>
            </w:tcBorders>
            <w:shd w:val="clear" w:color="auto" w:fill="FFFFFF" w:themeFill="background1"/>
            <w:noWrap/>
            <w:vAlign w:val="center"/>
            <w:hideMark/>
          </w:tcPr>
          <w:p w14:paraId="5F33F758" w14:textId="77777777" w:rsidR="00FE009A" w:rsidRPr="007858BC" w:rsidRDefault="00FE009A" w:rsidP="00FE009A">
            <w:pPr>
              <w:spacing w:after="0" w:line="240" w:lineRule="auto"/>
              <w:jc w:val="right"/>
              <w:rPr>
                <w:rFonts w:ascii="Times New Roman" w:eastAsia="Times New Roman" w:hAnsi="Times New Roman" w:cs="Times New Roman"/>
                <w:b/>
                <w:bCs/>
                <w:color w:val="000000"/>
                <w:sz w:val="18"/>
                <w:szCs w:val="18"/>
                <w:lang w:eastAsia="bg-BG"/>
              </w:rPr>
            </w:pPr>
            <w:r w:rsidRPr="007858BC">
              <w:rPr>
                <w:rFonts w:ascii="Times New Roman" w:eastAsia="Times New Roman" w:hAnsi="Times New Roman" w:cs="Times New Roman"/>
                <w:b/>
                <w:bCs/>
                <w:color w:val="000000"/>
                <w:sz w:val="18"/>
                <w:szCs w:val="18"/>
                <w:lang w:eastAsia="bg-BG"/>
              </w:rPr>
              <w:t>2 550,0</w:t>
            </w:r>
          </w:p>
        </w:tc>
        <w:tc>
          <w:tcPr>
            <w:tcW w:w="1360" w:type="dxa"/>
            <w:tcBorders>
              <w:top w:val="nil"/>
              <w:left w:val="nil"/>
              <w:bottom w:val="single" w:sz="8" w:space="0" w:color="auto"/>
              <w:right w:val="single" w:sz="8" w:space="0" w:color="auto"/>
            </w:tcBorders>
            <w:shd w:val="clear" w:color="auto" w:fill="FFFFFF" w:themeFill="background1"/>
            <w:noWrap/>
            <w:vAlign w:val="center"/>
            <w:hideMark/>
          </w:tcPr>
          <w:p w14:paraId="67A4CCC0" w14:textId="77777777" w:rsidR="00FE009A" w:rsidRPr="007858BC" w:rsidRDefault="00FE009A" w:rsidP="00FE009A">
            <w:pPr>
              <w:spacing w:after="0" w:line="240" w:lineRule="auto"/>
              <w:jc w:val="right"/>
              <w:rPr>
                <w:rFonts w:ascii="Times New Roman" w:eastAsia="Times New Roman" w:hAnsi="Times New Roman" w:cs="Times New Roman"/>
                <w:b/>
                <w:bCs/>
                <w:color w:val="000000"/>
                <w:sz w:val="18"/>
                <w:szCs w:val="18"/>
                <w:lang w:eastAsia="bg-BG"/>
              </w:rPr>
            </w:pPr>
            <w:r w:rsidRPr="007858BC">
              <w:rPr>
                <w:rFonts w:ascii="Times New Roman" w:eastAsia="Times New Roman" w:hAnsi="Times New Roman" w:cs="Times New Roman"/>
                <w:b/>
                <w:bCs/>
                <w:color w:val="000000"/>
                <w:sz w:val="18"/>
                <w:szCs w:val="18"/>
                <w:lang w:eastAsia="bg-BG"/>
              </w:rPr>
              <w:t>2 550,0</w:t>
            </w:r>
          </w:p>
        </w:tc>
      </w:tr>
      <w:tr w:rsidR="00FE009A" w:rsidRPr="007858BC" w14:paraId="562DCD3C" w14:textId="77777777" w:rsidTr="00FE009A">
        <w:trPr>
          <w:trHeight w:val="255"/>
        </w:trPr>
        <w:tc>
          <w:tcPr>
            <w:tcW w:w="520"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6618BECF" w14:textId="77777777" w:rsidR="00FE009A" w:rsidRPr="007858BC" w:rsidRDefault="00FE009A" w:rsidP="00FE009A">
            <w:pPr>
              <w:spacing w:after="0" w:line="240" w:lineRule="auto"/>
              <w:rPr>
                <w:rFonts w:ascii="Times New Roman" w:eastAsia="Times New Roman" w:hAnsi="Times New Roman" w:cs="Times New Roman"/>
                <w:b/>
                <w:bCs/>
                <w:color w:val="000000"/>
                <w:sz w:val="18"/>
                <w:szCs w:val="18"/>
                <w:lang w:eastAsia="bg-BG"/>
              </w:rPr>
            </w:pPr>
            <w:r w:rsidRPr="007858BC">
              <w:rPr>
                <w:rFonts w:ascii="Times New Roman" w:eastAsia="Times New Roman" w:hAnsi="Times New Roman" w:cs="Times New Roman"/>
                <w:b/>
                <w:bCs/>
                <w:color w:val="000000"/>
                <w:sz w:val="18"/>
                <w:szCs w:val="18"/>
                <w:lang w:eastAsia="bg-BG"/>
              </w:rPr>
              <w:t> </w:t>
            </w:r>
          </w:p>
        </w:tc>
        <w:tc>
          <w:tcPr>
            <w:tcW w:w="4352" w:type="dxa"/>
            <w:tcBorders>
              <w:top w:val="nil"/>
              <w:left w:val="nil"/>
              <w:bottom w:val="single" w:sz="8" w:space="0" w:color="auto"/>
              <w:right w:val="single" w:sz="8" w:space="0" w:color="auto"/>
            </w:tcBorders>
            <w:shd w:val="clear" w:color="auto" w:fill="FFFFFF" w:themeFill="background1"/>
            <w:vAlign w:val="center"/>
            <w:hideMark/>
          </w:tcPr>
          <w:p w14:paraId="5E5D0123" w14:textId="77777777" w:rsidR="00FE009A" w:rsidRPr="007858BC" w:rsidRDefault="00FE009A" w:rsidP="00FE009A">
            <w:pPr>
              <w:spacing w:after="0" w:line="240" w:lineRule="auto"/>
              <w:jc w:val="both"/>
              <w:rPr>
                <w:rFonts w:ascii="Times New Roman" w:eastAsia="Times New Roman" w:hAnsi="Times New Roman" w:cs="Times New Roman"/>
                <w:color w:val="000000"/>
                <w:sz w:val="18"/>
                <w:szCs w:val="18"/>
                <w:lang w:eastAsia="bg-BG"/>
              </w:rPr>
            </w:pPr>
            <w:r w:rsidRPr="007858BC">
              <w:rPr>
                <w:rFonts w:ascii="Times New Roman" w:eastAsia="Times New Roman" w:hAnsi="Times New Roman" w:cs="Times New Roman"/>
                <w:color w:val="000000"/>
                <w:sz w:val="18"/>
                <w:szCs w:val="18"/>
                <w:lang w:eastAsia="bg-BG"/>
              </w:rPr>
              <w:t>ОБЩО ПО ПОЛИТИКАТА</w:t>
            </w:r>
          </w:p>
        </w:tc>
        <w:tc>
          <w:tcPr>
            <w:tcW w:w="1984" w:type="dxa"/>
            <w:tcBorders>
              <w:top w:val="nil"/>
              <w:left w:val="nil"/>
              <w:bottom w:val="single" w:sz="8" w:space="0" w:color="auto"/>
              <w:right w:val="single" w:sz="8" w:space="0" w:color="auto"/>
            </w:tcBorders>
            <w:shd w:val="clear" w:color="auto" w:fill="FFFFFF" w:themeFill="background1"/>
            <w:noWrap/>
            <w:vAlign w:val="center"/>
            <w:hideMark/>
          </w:tcPr>
          <w:p w14:paraId="310171CF" w14:textId="77777777" w:rsidR="00FE009A" w:rsidRPr="007858BC" w:rsidRDefault="00FE009A" w:rsidP="00FE009A">
            <w:pPr>
              <w:spacing w:after="0" w:line="240" w:lineRule="auto"/>
              <w:jc w:val="right"/>
              <w:rPr>
                <w:rFonts w:ascii="Times New Roman" w:eastAsia="Times New Roman" w:hAnsi="Times New Roman" w:cs="Times New Roman"/>
                <w:b/>
                <w:bCs/>
                <w:color w:val="000000"/>
                <w:sz w:val="18"/>
                <w:szCs w:val="18"/>
                <w:lang w:eastAsia="bg-BG"/>
              </w:rPr>
            </w:pPr>
            <w:r w:rsidRPr="007858BC">
              <w:rPr>
                <w:rFonts w:ascii="Times New Roman" w:eastAsia="Times New Roman" w:hAnsi="Times New Roman" w:cs="Times New Roman"/>
                <w:b/>
                <w:bCs/>
                <w:color w:val="000000"/>
                <w:sz w:val="18"/>
                <w:szCs w:val="18"/>
                <w:lang w:eastAsia="bg-BG"/>
              </w:rPr>
              <w:t>647 223,6</w:t>
            </w:r>
          </w:p>
        </w:tc>
        <w:tc>
          <w:tcPr>
            <w:tcW w:w="1280" w:type="dxa"/>
            <w:tcBorders>
              <w:top w:val="nil"/>
              <w:left w:val="nil"/>
              <w:bottom w:val="single" w:sz="8" w:space="0" w:color="auto"/>
              <w:right w:val="single" w:sz="8" w:space="0" w:color="auto"/>
            </w:tcBorders>
            <w:shd w:val="clear" w:color="auto" w:fill="FFFFFF" w:themeFill="background1"/>
            <w:noWrap/>
            <w:vAlign w:val="center"/>
            <w:hideMark/>
          </w:tcPr>
          <w:p w14:paraId="1F77E0BA" w14:textId="77777777" w:rsidR="00FE009A" w:rsidRPr="007858BC" w:rsidRDefault="00FE009A" w:rsidP="00FE009A">
            <w:pPr>
              <w:spacing w:after="0" w:line="240" w:lineRule="auto"/>
              <w:jc w:val="right"/>
              <w:rPr>
                <w:rFonts w:ascii="Times New Roman" w:eastAsia="Times New Roman" w:hAnsi="Times New Roman" w:cs="Times New Roman"/>
                <w:b/>
                <w:bCs/>
                <w:color w:val="000000"/>
                <w:sz w:val="18"/>
                <w:szCs w:val="18"/>
                <w:lang w:eastAsia="bg-BG"/>
              </w:rPr>
            </w:pPr>
            <w:r w:rsidRPr="007858BC">
              <w:rPr>
                <w:rFonts w:ascii="Times New Roman" w:eastAsia="Times New Roman" w:hAnsi="Times New Roman" w:cs="Times New Roman"/>
                <w:b/>
                <w:bCs/>
                <w:color w:val="000000"/>
                <w:sz w:val="18"/>
                <w:szCs w:val="18"/>
                <w:lang w:eastAsia="bg-BG"/>
              </w:rPr>
              <w:t>835 350,5</w:t>
            </w:r>
          </w:p>
        </w:tc>
        <w:tc>
          <w:tcPr>
            <w:tcW w:w="1360" w:type="dxa"/>
            <w:tcBorders>
              <w:top w:val="nil"/>
              <w:left w:val="nil"/>
              <w:bottom w:val="single" w:sz="8" w:space="0" w:color="auto"/>
              <w:right w:val="single" w:sz="8" w:space="0" w:color="auto"/>
            </w:tcBorders>
            <w:shd w:val="clear" w:color="auto" w:fill="FFFFFF" w:themeFill="background1"/>
            <w:noWrap/>
            <w:vAlign w:val="center"/>
            <w:hideMark/>
          </w:tcPr>
          <w:p w14:paraId="54F500D5" w14:textId="77777777" w:rsidR="00FE009A" w:rsidRPr="007858BC" w:rsidRDefault="00FE009A" w:rsidP="00FE009A">
            <w:pPr>
              <w:spacing w:after="0" w:line="240" w:lineRule="auto"/>
              <w:jc w:val="right"/>
              <w:rPr>
                <w:rFonts w:ascii="Times New Roman" w:eastAsia="Times New Roman" w:hAnsi="Times New Roman" w:cs="Times New Roman"/>
                <w:b/>
                <w:bCs/>
                <w:color w:val="000000"/>
                <w:sz w:val="18"/>
                <w:szCs w:val="18"/>
                <w:lang w:eastAsia="bg-BG"/>
              </w:rPr>
            </w:pPr>
            <w:r w:rsidRPr="007858BC">
              <w:rPr>
                <w:rFonts w:ascii="Times New Roman" w:eastAsia="Times New Roman" w:hAnsi="Times New Roman" w:cs="Times New Roman"/>
                <w:b/>
                <w:bCs/>
                <w:color w:val="000000"/>
                <w:sz w:val="18"/>
                <w:szCs w:val="18"/>
                <w:lang w:eastAsia="bg-BG"/>
              </w:rPr>
              <w:t>847 714,3</w:t>
            </w:r>
          </w:p>
        </w:tc>
      </w:tr>
    </w:tbl>
    <w:p w14:paraId="3627592E" w14:textId="77777777" w:rsidR="00FE009A" w:rsidRPr="007858BC" w:rsidRDefault="00FE009A" w:rsidP="00FE009A">
      <w:pPr>
        <w:spacing w:before="120" w:after="120" w:line="240" w:lineRule="auto"/>
        <w:jc w:val="both"/>
        <w:rPr>
          <w:i/>
          <w:sz w:val="24"/>
          <w:szCs w:val="24"/>
        </w:rPr>
      </w:pPr>
    </w:p>
    <w:p w14:paraId="1E950025" w14:textId="3D4205D8" w:rsidR="00FE009A" w:rsidRPr="007858BC" w:rsidRDefault="00FE009A" w:rsidP="00FE009A">
      <w:pPr>
        <w:spacing w:before="120" w:after="120" w:line="264" w:lineRule="auto"/>
        <w:jc w:val="both"/>
        <w:rPr>
          <w:rFonts w:ascii="Times New Roman" w:eastAsia="Times New Roman" w:hAnsi="Times New Roman" w:cs="Times New Roman"/>
          <w:lang w:eastAsia="en-GB"/>
        </w:rPr>
      </w:pPr>
      <w:r w:rsidRPr="007858BC">
        <w:rPr>
          <w:rFonts w:ascii="Times New Roman" w:eastAsia="Times New Roman" w:hAnsi="Times New Roman" w:cs="Times New Roman"/>
          <w:lang w:eastAsia="en-GB"/>
        </w:rPr>
        <w:t>Националният статистически институт представя резултати от годишни изследвания в областта на статистиката на околната среда за 2019 г. Дълготрайните материални активи</w:t>
      </w:r>
      <w:r w:rsidRPr="007858BC">
        <w:rPr>
          <w:rStyle w:val="FootnoteReference"/>
          <w:rFonts w:ascii="Times New Roman" w:eastAsia="Times New Roman" w:hAnsi="Times New Roman" w:cs="Times New Roman"/>
          <w:lang w:eastAsia="en-GB"/>
        </w:rPr>
        <w:footnoteReference w:id="9"/>
      </w:r>
      <w:r w:rsidRPr="007858BC">
        <w:rPr>
          <w:rFonts w:ascii="Times New Roman" w:eastAsia="Times New Roman" w:hAnsi="Times New Roman" w:cs="Times New Roman"/>
          <w:lang w:eastAsia="en-GB"/>
        </w:rPr>
        <w:t xml:space="preserve"> с екологично предназначение (ДМА - ЕП) са част от общите дълготрайни материални активи в страната. През 2019 г. делът на наличните в края на годината ДМА - ЕП по отчетна стойност възлиза на 4.8% от общите дълготрайни материални активи в страната. Разходите за опазване и възстановяване на околната среда са част от общите разходи за дълготрайни материални и нематериални активи. През 2019 г. делът на наличните в края на годината разходи за придобиване на дълготрайни материални и нематериални активи с екологично предназначение възлиза на 2.4% от общите разходи за придобиване на дълготрайни материални и нематериални активи в страната.</w:t>
      </w:r>
    </w:p>
    <w:p w14:paraId="7F1AE9C5" w14:textId="77777777" w:rsidR="00FE009A" w:rsidRPr="007858BC" w:rsidRDefault="00FE009A" w:rsidP="00FE009A">
      <w:pPr>
        <w:spacing w:before="120" w:after="120" w:line="264" w:lineRule="auto"/>
        <w:jc w:val="both"/>
        <w:rPr>
          <w:rFonts w:ascii="Times New Roman" w:hAnsi="Times New Roman" w:cs="Times New Roman"/>
        </w:rPr>
      </w:pPr>
      <w:r w:rsidRPr="007858BC">
        <w:rPr>
          <w:rFonts w:ascii="Times New Roman" w:hAnsi="Times New Roman" w:cs="Times New Roman"/>
        </w:rPr>
        <w:t>Целта на статистическото изследване е да се осигури информация за наличността и движението на дълготрайните материални активи с екологично предназначение (ДМА-ЕП). Дълготрайните материални активи с екологично предназначение (ДМА-ЕП) включват: съоръжения, инсталации и оборудване, необходими за опазване и възстановяване на околната среда по направления (за отпадъчните води, въздуха, земята, обезвреждането на отпадъци, защитата от шума); апаратура за мониторинг и контрол. Дълготрайните материални активи с екологично предназначение не включват оборудването за опазване на чистотата на въздуха и намаляване на шума и вибрациите в работните помещения, т.е. дейностите за охрана на труда. ДМА-ЕП са част от общите дълготрайни материални активи в страната.</w:t>
      </w:r>
    </w:p>
    <w:p w14:paraId="47D7580A" w14:textId="63C0EBBC" w:rsidR="00FE009A" w:rsidRPr="007858BC" w:rsidRDefault="00FE009A" w:rsidP="00FE009A">
      <w:pPr>
        <w:spacing w:before="120" w:after="120" w:line="264" w:lineRule="auto"/>
        <w:jc w:val="both"/>
        <w:rPr>
          <w:rFonts w:ascii="Times New Roman" w:hAnsi="Times New Roman" w:cs="Times New Roman"/>
        </w:rPr>
      </w:pPr>
      <w:r w:rsidRPr="007858BC">
        <w:rPr>
          <w:rFonts w:ascii="Times New Roman" w:hAnsi="Times New Roman" w:cs="Times New Roman"/>
        </w:rPr>
        <w:t>Разходите за опазване и възстановяване на околната среда са част от общите разходи за дълготрайни материални и нематериални активи. През 2019 г. делът на наличните в края на годината разходи за придобиване на дълготрайни материални и нематериални активи с екологично предназначение възлиза на 2.4% от общите разходи за придобиване на дълготрайни материални и нематериални активи в страната. Извършените екологични разходи (инвестиции и текущи разходи) се оценяват на 2308 млн. лв. и се разпределят по направления за околната среда за: отпадъчни води -18%, опазване на въздуха -11%, третиране на отпадъци -</w:t>
      </w:r>
      <w:r w:rsidR="005D56CD" w:rsidRPr="007858BC">
        <w:rPr>
          <w:rFonts w:ascii="Times New Roman" w:hAnsi="Times New Roman" w:cs="Times New Roman"/>
        </w:rPr>
        <w:t xml:space="preserve"> </w:t>
      </w:r>
      <w:r w:rsidRPr="007858BC">
        <w:rPr>
          <w:rFonts w:ascii="Times New Roman" w:hAnsi="Times New Roman" w:cs="Times New Roman"/>
        </w:rPr>
        <w:t>63%, други</w:t>
      </w:r>
      <w:r w:rsidR="005D56CD" w:rsidRPr="007858BC">
        <w:rPr>
          <w:rFonts w:ascii="Times New Roman" w:hAnsi="Times New Roman" w:cs="Times New Roman"/>
        </w:rPr>
        <w:t xml:space="preserve"> </w:t>
      </w:r>
      <w:r w:rsidRPr="007858BC">
        <w:rPr>
          <w:rFonts w:ascii="Times New Roman" w:hAnsi="Times New Roman" w:cs="Times New Roman"/>
        </w:rPr>
        <w:t>-</w:t>
      </w:r>
      <w:r w:rsidR="005D56CD" w:rsidRPr="007858BC">
        <w:rPr>
          <w:rFonts w:ascii="Times New Roman" w:hAnsi="Times New Roman" w:cs="Times New Roman"/>
        </w:rPr>
        <w:t xml:space="preserve"> </w:t>
      </w:r>
      <w:r w:rsidRPr="007858BC">
        <w:rPr>
          <w:rFonts w:ascii="Times New Roman" w:hAnsi="Times New Roman" w:cs="Times New Roman"/>
        </w:rPr>
        <w:t xml:space="preserve">8%. Текущите разходи са с преобладаващ дял в общите екологични разходи </w:t>
      </w:r>
      <w:r w:rsidR="005D56CD" w:rsidRPr="007858BC">
        <w:rPr>
          <w:rFonts w:ascii="Times New Roman" w:hAnsi="Times New Roman" w:cs="Times New Roman"/>
        </w:rPr>
        <w:t xml:space="preserve">– </w:t>
      </w:r>
      <w:r w:rsidRPr="007858BC">
        <w:rPr>
          <w:rFonts w:ascii="Times New Roman" w:hAnsi="Times New Roman" w:cs="Times New Roman"/>
        </w:rPr>
        <w:t>80</w:t>
      </w:r>
      <w:r w:rsidR="005D56CD" w:rsidRPr="007858BC">
        <w:rPr>
          <w:rFonts w:ascii="Times New Roman" w:hAnsi="Times New Roman" w:cs="Times New Roman"/>
        </w:rPr>
        <w:t>,</w:t>
      </w:r>
      <w:r w:rsidRPr="007858BC">
        <w:rPr>
          <w:rFonts w:ascii="Times New Roman" w:hAnsi="Times New Roman" w:cs="Times New Roman"/>
        </w:rPr>
        <w:t>3%. По-голямата част от общите разходи са извършени за опазване на въздуха, събиране, третиране и обезвреждане на отпадъци и за отвеждане и пречистване на отпадъчните води.</w:t>
      </w:r>
    </w:p>
    <w:p w14:paraId="2B594A35" w14:textId="35FBB8DA" w:rsidR="00FE009A" w:rsidRPr="007858BC" w:rsidRDefault="00FE009A" w:rsidP="00FE009A">
      <w:pPr>
        <w:spacing w:before="120" w:after="120" w:line="264" w:lineRule="auto"/>
        <w:jc w:val="both"/>
        <w:rPr>
          <w:rFonts w:ascii="Times New Roman" w:eastAsia="Times New Roman" w:hAnsi="Times New Roman" w:cs="Times New Roman"/>
          <w:lang w:eastAsia="en-GB"/>
        </w:rPr>
      </w:pPr>
      <w:r w:rsidRPr="007858BC">
        <w:rPr>
          <w:rFonts w:ascii="Times New Roman" w:hAnsi="Times New Roman" w:cs="Times New Roman"/>
        </w:rPr>
        <w:t>Делът на разходите за опазване и възстановяване на околната среда от произведения брутен вътрешен продукт е 1</w:t>
      </w:r>
      <w:r w:rsidR="004C69B8" w:rsidRPr="007858BC">
        <w:rPr>
          <w:rFonts w:ascii="Times New Roman" w:hAnsi="Times New Roman" w:cs="Times New Roman"/>
        </w:rPr>
        <w:t>,</w:t>
      </w:r>
      <w:r w:rsidRPr="007858BC">
        <w:rPr>
          <w:rFonts w:ascii="Times New Roman" w:hAnsi="Times New Roman" w:cs="Times New Roman"/>
        </w:rPr>
        <w:t>9% и е основен измерител на предприетите от обществото и държавата мерки за намаляване на натиска върху околната среда.</w:t>
      </w:r>
    </w:p>
    <w:p w14:paraId="608BB4D9" w14:textId="607607A4" w:rsidR="006C3BE8" w:rsidRPr="007858BC" w:rsidRDefault="00FE009A" w:rsidP="006C3BE8">
      <w:pPr>
        <w:spacing w:before="100" w:beforeAutospacing="1" w:after="100" w:afterAutospacing="1" w:line="240" w:lineRule="auto"/>
        <w:jc w:val="both"/>
        <w:rPr>
          <w:rFonts w:ascii="Times New Roman" w:eastAsia="Times New Roman" w:hAnsi="Times New Roman" w:cs="Times New Roman"/>
          <w:lang w:eastAsia="en-GB"/>
        </w:rPr>
        <w:sectPr w:rsidR="006C3BE8" w:rsidRPr="007858BC" w:rsidSect="006C3BE8">
          <w:pgSz w:w="12240" w:h="15840" w:code="1"/>
          <w:pgMar w:top="1138" w:right="1411" w:bottom="994" w:left="1411" w:header="11" w:footer="261" w:gutter="0"/>
          <w:cols w:space="720"/>
          <w:titlePg/>
          <w:docGrid w:linePitch="360"/>
        </w:sectPr>
      </w:pPr>
      <w:r w:rsidRPr="007858BC">
        <w:rPr>
          <w:rFonts w:ascii="Times New Roman" w:eastAsia="Times New Roman" w:hAnsi="Times New Roman" w:cs="Times New Roman"/>
          <w:lang w:eastAsia="en-GB"/>
        </w:rPr>
        <w:t>В следващата таблица са представени данни за 2019 г. за разходи за опазване на околната среда по години и по компоненти</w:t>
      </w:r>
      <w:r w:rsidR="00052003" w:rsidRPr="007858BC">
        <w:rPr>
          <w:rFonts w:ascii="Times New Roman" w:eastAsia="Times New Roman" w:hAnsi="Times New Roman" w:cs="Times New Roman"/>
          <w:lang w:eastAsia="en-GB"/>
        </w:rPr>
        <w:t>.</w:t>
      </w:r>
    </w:p>
    <w:tbl>
      <w:tblPr>
        <w:tblW w:w="13770" w:type="dxa"/>
        <w:tblLayout w:type="fixed"/>
        <w:tblLook w:val="04A0" w:firstRow="1" w:lastRow="0" w:firstColumn="1" w:lastColumn="0" w:noHBand="0" w:noVBand="1"/>
      </w:tblPr>
      <w:tblGrid>
        <w:gridCol w:w="745"/>
        <w:gridCol w:w="1098"/>
        <w:gridCol w:w="875"/>
        <w:gridCol w:w="708"/>
        <w:gridCol w:w="796"/>
        <w:gridCol w:w="762"/>
        <w:gridCol w:w="707"/>
        <w:gridCol w:w="852"/>
        <w:gridCol w:w="709"/>
        <w:gridCol w:w="1134"/>
        <w:gridCol w:w="607"/>
        <w:gridCol w:w="862"/>
        <w:gridCol w:w="850"/>
        <w:gridCol w:w="235"/>
        <w:gridCol w:w="711"/>
        <w:gridCol w:w="54"/>
        <w:gridCol w:w="1031"/>
        <w:gridCol w:w="54"/>
        <w:gridCol w:w="980"/>
      </w:tblGrid>
      <w:tr w:rsidR="00FE009A" w:rsidRPr="007858BC" w14:paraId="56C57AA4" w14:textId="77777777" w:rsidTr="005F203C">
        <w:trPr>
          <w:trHeight w:val="360"/>
        </w:trPr>
        <w:tc>
          <w:tcPr>
            <w:tcW w:w="10940" w:type="dxa"/>
            <w:gridSpan w:val="14"/>
            <w:tcBorders>
              <w:top w:val="nil"/>
              <w:left w:val="nil"/>
              <w:right w:val="nil"/>
            </w:tcBorders>
            <w:shd w:val="clear" w:color="auto" w:fill="auto"/>
            <w:noWrap/>
            <w:vAlign w:val="bottom"/>
            <w:hideMark/>
          </w:tcPr>
          <w:p w14:paraId="415FE41A" w14:textId="77777777" w:rsidR="00FE009A" w:rsidRPr="007858BC" w:rsidRDefault="00FE009A" w:rsidP="00FE009A">
            <w:pPr>
              <w:rPr>
                <w:rFonts w:ascii="Times New Roman" w:hAnsi="Times New Roman" w:cs="Times New Roman"/>
              </w:rPr>
            </w:pPr>
            <w:r w:rsidRPr="007858BC">
              <w:rPr>
                <w:rFonts w:ascii="Times New Roman" w:hAnsi="Times New Roman" w:cs="Times New Roman"/>
              </w:rPr>
              <w:lastRenderedPageBreak/>
              <w:t>Разходи за възстановяване и опазване на околната среда общо за страната по години по данни на НСИ</w:t>
            </w:r>
          </w:p>
        </w:tc>
        <w:tc>
          <w:tcPr>
            <w:tcW w:w="765" w:type="dxa"/>
            <w:gridSpan w:val="2"/>
            <w:tcBorders>
              <w:top w:val="nil"/>
              <w:left w:val="nil"/>
              <w:right w:val="nil"/>
            </w:tcBorders>
            <w:shd w:val="clear" w:color="auto" w:fill="auto"/>
            <w:noWrap/>
            <w:vAlign w:val="bottom"/>
            <w:hideMark/>
          </w:tcPr>
          <w:p w14:paraId="16BE7E15" w14:textId="77777777" w:rsidR="00FE009A" w:rsidRPr="007858BC" w:rsidRDefault="00FE009A" w:rsidP="00FE009A">
            <w:pPr>
              <w:rPr>
                <w:rFonts w:ascii="Times New Roman" w:hAnsi="Times New Roman" w:cs="Times New Roman"/>
              </w:rPr>
            </w:pPr>
          </w:p>
        </w:tc>
        <w:tc>
          <w:tcPr>
            <w:tcW w:w="1085" w:type="dxa"/>
            <w:gridSpan w:val="2"/>
            <w:tcBorders>
              <w:top w:val="nil"/>
              <w:left w:val="nil"/>
              <w:right w:val="nil"/>
            </w:tcBorders>
            <w:shd w:val="clear" w:color="auto" w:fill="auto"/>
            <w:noWrap/>
            <w:vAlign w:val="bottom"/>
            <w:hideMark/>
          </w:tcPr>
          <w:p w14:paraId="24F7ADCB" w14:textId="77777777" w:rsidR="00FE009A" w:rsidRPr="007858BC" w:rsidRDefault="00FE009A" w:rsidP="00FE009A">
            <w:pPr>
              <w:rPr>
                <w:rFonts w:ascii="Times New Roman" w:hAnsi="Times New Roman" w:cs="Times New Roman"/>
                <w:sz w:val="20"/>
                <w:szCs w:val="20"/>
              </w:rPr>
            </w:pPr>
          </w:p>
        </w:tc>
        <w:tc>
          <w:tcPr>
            <w:tcW w:w="980" w:type="dxa"/>
            <w:tcBorders>
              <w:top w:val="nil"/>
              <w:left w:val="nil"/>
              <w:right w:val="nil"/>
            </w:tcBorders>
            <w:shd w:val="clear" w:color="auto" w:fill="auto"/>
            <w:noWrap/>
            <w:vAlign w:val="bottom"/>
            <w:hideMark/>
          </w:tcPr>
          <w:p w14:paraId="4CD30722" w14:textId="77777777" w:rsidR="00FE009A" w:rsidRPr="007858BC" w:rsidRDefault="00FE009A" w:rsidP="00FE009A">
            <w:pPr>
              <w:rPr>
                <w:rFonts w:ascii="Times New Roman" w:hAnsi="Times New Roman" w:cs="Times New Roman"/>
                <w:sz w:val="20"/>
                <w:szCs w:val="20"/>
              </w:rPr>
            </w:pPr>
          </w:p>
        </w:tc>
      </w:tr>
      <w:tr w:rsidR="00E71FA1" w:rsidRPr="007858BC" w14:paraId="0F1078B8" w14:textId="77777777" w:rsidTr="00F6206D">
        <w:trPr>
          <w:trHeight w:val="288"/>
        </w:trPr>
        <w:tc>
          <w:tcPr>
            <w:tcW w:w="745" w:type="dxa"/>
            <w:tcBorders>
              <w:top w:val="nil"/>
              <w:left w:val="nil"/>
              <w:bottom w:val="nil"/>
              <w:right w:val="nil"/>
            </w:tcBorders>
            <w:shd w:val="clear" w:color="auto" w:fill="auto"/>
            <w:noWrap/>
            <w:vAlign w:val="bottom"/>
            <w:hideMark/>
          </w:tcPr>
          <w:p w14:paraId="70FED6DE" w14:textId="77777777" w:rsidR="00E71FA1" w:rsidRPr="007858BC" w:rsidRDefault="00E71FA1" w:rsidP="00FE009A">
            <w:pPr>
              <w:rPr>
                <w:rFonts w:ascii="Times New Roman" w:hAnsi="Times New Roman" w:cs="Times New Roman"/>
                <w:sz w:val="20"/>
                <w:szCs w:val="20"/>
              </w:rPr>
            </w:pPr>
          </w:p>
        </w:tc>
        <w:tc>
          <w:tcPr>
            <w:tcW w:w="1098" w:type="dxa"/>
            <w:tcBorders>
              <w:top w:val="nil"/>
              <w:left w:val="nil"/>
              <w:bottom w:val="nil"/>
              <w:right w:val="nil"/>
            </w:tcBorders>
            <w:shd w:val="clear" w:color="auto" w:fill="auto"/>
            <w:noWrap/>
            <w:vAlign w:val="bottom"/>
            <w:hideMark/>
          </w:tcPr>
          <w:p w14:paraId="7B85F510" w14:textId="77777777" w:rsidR="00E71FA1" w:rsidRPr="007858BC" w:rsidRDefault="00E71FA1" w:rsidP="00FE009A">
            <w:pPr>
              <w:rPr>
                <w:rFonts w:ascii="Times New Roman" w:hAnsi="Times New Roman" w:cs="Times New Roman"/>
                <w:sz w:val="20"/>
                <w:szCs w:val="20"/>
              </w:rPr>
            </w:pPr>
          </w:p>
        </w:tc>
        <w:tc>
          <w:tcPr>
            <w:tcW w:w="875" w:type="dxa"/>
            <w:tcBorders>
              <w:top w:val="nil"/>
              <w:left w:val="nil"/>
              <w:bottom w:val="nil"/>
              <w:right w:val="nil"/>
            </w:tcBorders>
            <w:shd w:val="clear" w:color="auto" w:fill="auto"/>
            <w:noWrap/>
            <w:vAlign w:val="bottom"/>
            <w:hideMark/>
          </w:tcPr>
          <w:p w14:paraId="5D174EBD" w14:textId="77777777" w:rsidR="00E71FA1" w:rsidRPr="007858BC" w:rsidRDefault="00E71FA1" w:rsidP="00FE009A">
            <w:pPr>
              <w:rPr>
                <w:rFonts w:ascii="Times New Roman" w:hAnsi="Times New Roman" w:cs="Times New Roman"/>
                <w:sz w:val="20"/>
                <w:szCs w:val="20"/>
              </w:rPr>
            </w:pPr>
          </w:p>
        </w:tc>
        <w:tc>
          <w:tcPr>
            <w:tcW w:w="708" w:type="dxa"/>
            <w:tcBorders>
              <w:top w:val="nil"/>
              <w:left w:val="nil"/>
              <w:bottom w:val="nil"/>
              <w:right w:val="nil"/>
            </w:tcBorders>
            <w:shd w:val="clear" w:color="auto" w:fill="auto"/>
            <w:noWrap/>
            <w:vAlign w:val="bottom"/>
            <w:hideMark/>
          </w:tcPr>
          <w:p w14:paraId="6234801A" w14:textId="77777777" w:rsidR="00E71FA1" w:rsidRPr="007858BC" w:rsidRDefault="00E71FA1" w:rsidP="00FE009A">
            <w:pPr>
              <w:rPr>
                <w:rFonts w:ascii="Times New Roman" w:hAnsi="Times New Roman" w:cs="Times New Roman"/>
                <w:sz w:val="20"/>
                <w:szCs w:val="20"/>
              </w:rPr>
            </w:pPr>
          </w:p>
        </w:tc>
        <w:tc>
          <w:tcPr>
            <w:tcW w:w="796" w:type="dxa"/>
            <w:tcBorders>
              <w:top w:val="nil"/>
              <w:left w:val="nil"/>
              <w:bottom w:val="nil"/>
              <w:right w:val="nil"/>
            </w:tcBorders>
            <w:shd w:val="clear" w:color="auto" w:fill="auto"/>
            <w:noWrap/>
            <w:vAlign w:val="bottom"/>
            <w:hideMark/>
          </w:tcPr>
          <w:p w14:paraId="13233E50" w14:textId="77777777" w:rsidR="00E71FA1" w:rsidRPr="007858BC" w:rsidRDefault="00E71FA1" w:rsidP="00FE009A">
            <w:pPr>
              <w:rPr>
                <w:rFonts w:ascii="Times New Roman" w:hAnsi="Times New Roman" w:cs="Times New Roman"/>
                <w:sz w:val="20"/>
                <w:szCs w:val="20"/>
              </w:rPr>
            </w:pPr>
          </w:p>
        </w:tc>
        <w:tc>
          <w:tcPr>
            <w:tcW w:w="762" w:type="dxa"/>
            <w:tcBorders>
              <w:top w:val="nil"/>
              <w:left w:val="nil"/>
              <w:bottom w:val="nil"/>
              <w:right w:val="nil"/>
            </w:tcBorders>
            <w:shd w:val="clear" w:color="auto" w:fill="auto"/>
            <w:noWrap/>
            <w:vAlign w:val="bottom"/>
            <w:hideMark/>
          </w:tcPr>
          <w:p w14:paraId="4A1A46DF" w14:textId="77777777" w:rsidR="00E71FA1" w:rsidRPr="007858BC" w:rsidRDefault="00E71FA1" w:rsidP="00FE009A">
            <w:pPr>
              <w:rPr>
                <w:rFonts w:ascii="Times New Roman" w:hAnsi="Times New Roman" w:cs="Times New Roman"/>
                <w:sz w:val="20"/>
                <w:szCs w:val="20"/>
              </w:rPr>
            </w:pPr>
          </w:p>
        </w:tc>
        <w:tc>
          <w:tcPr>
            <w:tcW w:w="707" w:type="dxa"/>
            <w:tcBorders>
              <w:top w:val="nil"/>
              <w:left w:val="nil"/>
              <w:bottom w:val="nil"/>
              <w:right w:val="nil"/>
            </w:tcBorders>
            <w:shd w:val="clear" w:color="auto" w:fill="auto"/>
            <w:noWrap/>
            <w:vAlign w:val="bottom"/>
            <w:hideMark/>
          </w:tcPr>
          <w:p w14:paraId="6D1DC19C" w14:textId="77777777" w:rsidR="00E71FA1" w:rsidRPr="007858BC" w:rsidRDefault="00E71FA1" w:rsidP="00FE009A">
            <w:pPr>
              <w:rPr>
                <w:rFonts w:ascii="Times New Roman" w:hAnsi="Times New Roman" w:cs="Times New Roman"/>
                <w:sz w:val="20"/>
                <w:szCs w:val="20"/>
              </w:rPr>
            </w:pPr>
          </w:p>
        </w:tc>
        <w:tc>
          <w:tcPr>
            <w:tcW w:w="852" w:type="dxa"/>
            <w:tcBorders>
              <w:top w:val="nil"/>
              <w:left w:val="nil"/>
              <w:bottom w:val="nil"/>
              <w:right w:val="nil"/>
            </w:tcBorders>
            <w:shd w:val="clear" w:color="auto" w:fill="auto"/>
            <w:noWrap/>
            <w:vAlign w:val="bottom"/>
            <w:hideMark/>
          </w:tcPr>
          <w:p w14:paraId="29996D64" w14:textId="77777777" w:rsidR="00E71FA1" w:rsidRPr="007858BC" w:rsidRDefault="00E71FA1" w:rsidP="00FE009A">
            <w:pPr>
              <w:rPr>
                <w:rFonts w:ascii="Times New Roman" w:hAnsi="Times New Roman" w:cs="Times New Roman"/>
                <w:sz w:val="20"/>
                <w:szCs w:val="20"/>
              </w:rPr>
            </w:pPr>
          </w:p>
        </w:tc>
        <w:tc>
          <w:tcPr>
            <w:tcW w:w="709" w:type="dxa"/>
            <w:tcBorders>
              <w:top w:val="nil"/>
              <w:left w:val="nil"/>
              <w:bottom w:val="nil"/>
              <w:right w:val="nil"/>
            </w:tcBorders>
            <w:shd w:val="clear" w:color="auto" w:fill="auto"/>
            <w:noWrap/>
            <w:vAlign w:val="bottom"/>
            <w:hideMark/>
          </w:tcPr>
          <w:p w14:paraId="7E066892" w14:textId="77777777" w:rsidR="00E71FA1" w:rsidRPr="007858BC" w:rsidRDefault="00E71FA1" w:rsidP="00FE009A">
            <w:pPr>
              <w:rPr>
                <w:rFonts w:ascii="Times New Roman" w:hAnsi="Times New Roman" w:cs="Times New Roman"/>
                <w:sz w:val="20"/>
                <w:szCs w:val="20"/>
              </w:rPr>
            </w:pPr>
          </w:p>
        </w:tc>
        <w:tc>
          <w:tcPr>
            <w:tcW w:w="1134" w:type="dxa"/>
            <w:tcBorders>
              <w:top w:val="nil"/>
              <w:left w:val="nil"/>
              <w:bottom w:val="nil"/>
              <w:right w:val="nil"/>
            </w:tcBorders>
            <w:shd w:val="clear" w:color="auto" w:fill="auto"/>
            <w:noWrap/>
            <w:vAlign w:val="bottom"/>
            <w:hideMark/>
          </w:tcPr>
          <w:p w14:paraId="56E6A1AC" w14:textId="77777777" w:rsidR="00E71FA1" w:rsidRPr="007858BC" w:rsidRDefault="00E71FA1" w:rsidP="00FE009A">
            <w:pPr>
              <w:rPr>
                <w:rFonts w:ascii="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68D52E68" w14:textId="77777777" w:rsidR="00E71FA1" w:rsidRPr="007858BC" w:rsidRDefault="00E71FA1" w:rsidP="00FE009A">
            <w:pPr>
              <w:rPr>
                <w:rFonts w:ascii="Times New Roman" w:hAnsi="Times New Roman" w:cs="Times New Roman"/>
                <w:sz w:val="20"/>
                <w:szCs w:val="20"/>
              </w:rPr>
            </w:pPr>
          </w:p>
        </w:tc>
        <w:tc>
          <w:tcPr>
            <w:tcW w:w="862" w:type="dxa"/>
            <w:tcBorders>
              <w:top w:val="nil"/>
              <w:left w:val="nil"/>
              <w:bottom w:val="nil"/>
              <w:right w:val="nil"/>
            </w:tcBorders>
            <w:shd w:val="clear" w:color="auto" w:fill="auto"/>
            <w:noWrap/>
            <w:vAlign w:val="bottom"/>
            <w:hideMark/>
          </w:tcPr>
          <w:p w14:paraId="55622D56" w14:textId="77777777" w:rsidR="00E71FA1" w:rsidRPr="007858BC" w:rsidRDefault="00E71FA1" w:rsidP="00FE009A">
            <w:pPr>
              <w:rPr>
                <w:rFonts w:ascii="Times New Roman" w:hAnsi="Times New Roman" w:cs="Times New Roman"/>
                <w:sz w:val="20"/>
                <w:szCs w:val="20"/>
              </w:rPr>
            </w:pPr>
          </w:p>
        </w:tc>
        <w:tc>
          <w:tcPr>
            <w:tcW w:w="850" w:type="dxa"/>
            <w:tcBorders>
              <w:top w:val="nil"/>
              <w:left w:val="nil"/>
              <w:bottom w:val="nil"/>
              <w:right w:val="nil"/>
            </w:tcBorders>
            <w:shd w:val="clear" w:color="auto" w:fill="auto"/>
            <w:noWrap/>
            <w:vAlign w:val="bottom"/>
            <w:hideMark/>
          </w:tcPr>
          <w:p w14:paraId="3272291D" w14:textId="77777777" w:rsidR="00E71FA1" w:rsidRPr="007858BC" w:rsidRDefault="00E71FA1" w:rsidP="00FE009A">
            <w:pPr>
              <w:rPr>
                <w:rFonts w:ascii="Times New Roman" w:hAnsi="Times New Roman" w:cs="Times New Roman"/>
                <w:sz w:val="20"/>
                <w:szCs w:val="20"/>
              </w:rPr>
            </w:pPr>
          </w:p>
        </w:tc>
        <w:tc>
          <w:tcPr>
            <w:tcW w:w="946" w:type="dxa"/>
            <w:gridSpan w:val="2"/>
            <w:tcBorders>
              <w:top w:val="nil"/>
              <w:left w:val="nil"/>
              <w:bottom w:val="nil"/>
              <w:right w:val="nil"/>
            </w:tcBorders>
            <w:shd w:val="clear" w:color="auto" w:fill="auto"/>
            <w:noWrap/>
            <w:vAlign w:val="bottom"/>
            <w:hideMark/>
          </w:tcPr>
          <w:p w14:paraId="60A01473" w14:textId="77777777" w:rsidR="00E71FA1" w:rsidRPr="007858BC" w:rsidRDefault="00E71FA1" w:rsidP="00FE009A">
            <w:pPr>
              <w:rPr>
                <w:rFonts w:ascii="Times New Roman" w:hAnsi="Times New Roman" w:cs="Times New Roman"/>
                <w:sz w:val="20"/>
                <w:szCs w:val="20"/>
              </w:rPr>
            </w:pPr>
          </w:p>
        </w:tc>
        <w:tc>
          <w:tcPr>
            <w:tcW w:w="2119" w:type="dxa"/>
            <w:gridSpan w:val="4"/>
            <w:tcBorders>
              <w:top w:val="nil"/>
              <w:left w:val="nil"/>
              <w:bottom w:val="nil"/>
            </w:tcBorders>
            <w:shd w:val="clear" w:color="auto" w:fill="auto"/>
            <w:noWrap/>
            <w:vAlign w:val="bottom"/>
            <w:hideMark/>
          </w:tcPr>
          <w:p w14:paraId="68AEA583" w14:textId="77777777" w:rsidR="00E71FA1" w:rsidRPr="007858BC" w:rsidRDefault="00E71FA1" w:rsidP="00FE009A">
            <w:pPr>
              <w:jc w:val="right"/>
              <w:rPr>
                <w:rFonts w:ascii="Times New Roman" w:hAnsi="Times New Roman" w:cs="Times New Roman"/>
                <w:sz w:val="16"/>
                <w:szCs w:val="16"/>
              </w:rPr>
            </w:pPr>
            <w:r w:rsidRPr="007858BC">
              <w:rPr>
                <w:rFonts w:ascii="Times New Roman" w:hAnsi="Times New Roman" w:cs="Times New Roman"/>
                <w:sz w:val="16"/>
                <w:szCs w:val="16"/>
              </w:rPr>
              <w:t>(Хил. левове)</w:t>
            </w:r>
          </w:p>
        </w:tc>
      </w:tr>
      <w:tr w:rsidR="00FE009A" w:rsidRPr="007858BC" w14:paraId="5C270F04" w14:textId="77777777" w:rsidTr="005F203C">
        <w:trPr>
          <w:trHeight w:val="270"/>
        </w:trPr>
        <w:tc>
          <w:tcPr>
            <w:tcW w:w="745" w:type="dxa"/>
            <w:vMerge w:val="restart"/>
            <w:tcBorders>
              <w:top w:val="single" w:sz="4" w:space="0" w:color="auto"/>
              <w:left w:val="single" w:sz="4" w:space="0" w:color="auto"/>
              <w:bottom w:val="single" w:sz="4" w:space="0" w:color="auto"/>
              <w:right w:val="single" w:sz="4" w:space="0" w:color="auto"/>
            </w:tcBorders>
            <w:shd w:val="clear" w:color="000000" w:fill="CCFFFF"/>
            <w:vAlign w:val="center"/>
            <w:hideMark/>
          </w:tcPr>
          <w:p w14:paraId="05F3F46D" w14:textId="77777777" w:rsidR="00FE009A" w:rsidRPr="007858BC" w:rsidRDefault="00FE009A" w:rsidP="00E71FA1">
            <w:pPr>
              <w:spacing w:after="0" w:line="240" w:lineRule="auto"/>
              <w:rPr>
                <w:rFonts w:ascii="Times New Roman" w:hAnsi="Times New Roman" w:cs="Times New Roman"/>
                <w:b/>
                <w:bCs/>
                <w:sz w:val="14"/>
                <w:szCs w:val="14"/>
              </w:rPr>
            </w:pPr>
            <w:r w:rsidRPr="007858BC">
              <w:rPr>
                <w:rFonts w:ascii="Times New Roman" w:hAnsi="Times New Roman" w:cs="Times New Roman"/>
                <w:b/>
                <w:bCs/>
                <w:sz w:val="14"/>
                <w:szCs w:val="14"/>
              </w:rPr>
              <w:t>Година</w:t>
            </w:r>
          </w:p>
        </w:tc>
        <w:tc>
          <w:tcPr>
            <w:tcW w:w="1098" w:type="dxa"/>
            <w:vMerge w:val="restart"/>
            <w:tcBorders>
              <w:top w:val="single" w:sz="4" w:space="0" w:color="auto"/>
              <w:left w:val="single" w:sz="4" w:space="0" w:color="auto"/>
              <w:bottom w:val="single" w:sz="4" w:space="0" w:color="auto"/>
              <w:right w:val="single" w:sz="4" w:space="0" w:color="auto"/>
            </w:tcBorders>
            <w:shd w:val="clear" w:color="000000" w:fill="CCFFFF"/>
            <w:vAlign w:val="center"/>
            <w:hideMark/>
          </w:tcPr>
          <w:p w14:paraId="7AF4BB4E" w14:textId="77777777" w:rsidR="00FE009A" w:rsidRPr="007858BC" w:rsidRDefault="00FE009A" w:rsidP="00E71FA1">
            <w:pPr>
              <w:spacing w:after="0" w:line="240" w:lineRule="auto"/>
              <w:jc w:val="right"/>
              <w:rPr>
                <w:rFonts w:ascii="Times New Roman" w:hAnsi="Times New Roman" w:cs="Times New Roman"/>
                <w:b/>
                <w:bCs/>
                <w:sz w:val="14"/>
                <w:szCs w:val="14"/>
              </w:rPr>
            </w:pPr>
            <w:r w:rsidRPr="007858BC">
              <w:rPr>
                <w:rFonts w:ascii="Times New Roman" w:hAnsi="Times New Roman" w:cs="Times New Roman"/>
                <w:b/>
                <w:bCs/>
                <w:sz w:val="14"/>
                <w:szCs w:val="14"/>
              </w:rPr>
              <w:t>Общо</w:t>
            </w:r>
          </w:p>
        </w:tc>
        <w:tc>
          <w:tcPr>
            <w:tcW w:w="11927" w:type="dxa"/>
            <w:gridSpan w:val="17"/>
            <w:tcBorders>
              <w:top w:val="single" w:sz="4" w:space="0" w:color="auto"/>
              <w:left w:val="single" w:sz="4" w:space="0" w:color="auto"/>
              <w:bottom w:val="single" w:sz="4" w:space="0" w:color="auto"/>
              <w:right w:val="single" w:sz="4" w:space="0" w:color="auto"/>
            </w:tcBorders>
            <w:shd w:val="clear" w:color="000000" w:fill="CCFFFF"/>
            <w:vAlign w:val="center"/>
            <w:hideMark/>
          </w:tcPr>
          <w:p w14:paraId="19C2AB01" w14:textId="77777777" w:rsidR="00FE009A" w:rsidRPr="007858BC" w:rsidRDefault="00FE009A" w:rsidP="00E71FA1">
            <w:pPr>
              <w:spacing w:after="0" w:line="240" w:lineRule="auto"/>
              <w:jc w:val="center"/>
              <w:rPr>
                <w:rFonts w:ascii="Times New Roman" w:hAnsi="Times New Roman" w:cs="Times New Roman"/>
                <w:b/>
                <w:bCs/>
                <w:sz w:val="14"/>
                <w:szCs w:val="14"/>
              </w:rPr>
            </w:pPr>
            <w:r w:rsidRPr="007858BC">
              <w:rPr>
                <w:rFonts w:ascii="Times New Roman" w:hAnsi="Times New Roman" w:cs="Times New Roman"/>
                <w:b/>
                <w:bCs/>
                <w:sz w:val="14"/>
                <w:szCs w:val="14"/>
              </w:rPr>
              <w:t>Направления</w:t>
            </w:r>
          </w:p>
        </w:tc>
      </w:tr>
      <w:tr w:rsidR="00FE009A" w:rsidRPr="007858BC" w14:paraId="1F76AE7E" w14:textId="77777777" w:rsidTr="00F6206D">
        <w:trPr>
          <w:cantSplit/>
          <w:trHeight w:val="1134"/>
        </w:trPr>
        <w:tc>
          <w:tcPr>
            <w:tcW w:w="745" w:type="dxa"/>
            <w:vMerge/>
            <w:tcBorders>
              <w:top w:val="single" w:sz="8" w:space="0" w:color="969696"/>
              <w:left w:val="single" w:sz="4" w:space="0" w:color="auto"/>
              <w:bottom w:val="single" w:sz="8" w:space="0" w:color="969696"/>
              <w:right w:val="single" w:sz="8" w:space="0" w:color="969696"/>
            </w:tcBorders>
            <w:vAlign w:val="center"/>
            <w:hideMark/>
          </w:tcPr>
          <w:p w14:paraId="6177FB7F" w14:textId="77777777" w:rsidR="00FE009A" w:rsidRPr="007858BC" w:rsidRDefault="00FE009A" w:rsidP="00E71FA1">
            <w:pPr>
              <w:spacing w:after="0" w:line="240" w:lineRule="auto"/>
              <w:rPr>
                <w:rFonts w:ascii="Times New Roman" w:hAnsi="Times New Roman" w:cs="Times New Roman"/>
                <w:sz w:val="14"/>
                <w:szCs w:val="14"/>
              </w:rPr>
            </w:pPr>
          </w:p>
        </w:tc>
        <w:tc>
          <w:tcPr>
            <w:tcW w:w="1098" w:type="dxa"/>
            <w:vMerge/>
            <w:tcBorders>
              <w:top w:val="single" w:sz="8" w:space="0" w:color="A6A6A6"/>
              <w:left w:val="single" w:sz="8" w:space="0" w:color="969696"/>
              <w:bottom w:val="single" w:sz="8" w:space="0" w:color="969696"/>
              <w:right w:val="single" w:sz="8" w:space="0" w:color="969696"/>
            </w:tcBorders>
            <w:vAlign w:val="center"/>
            <w:hideMark/>
          </w:tcPr>
          <w:p w14:paraId="52F81851" w14:textId="77777777" w:rsidR="00FE009A" w:rsidRPr="007858BC" w:rsidRDefault="00FE009A" w:rsidP="00E71FA1">
            <w:pPr>
              <w:spacing w:after="0" w:line="240" w:lineRule="auto"/>
              <w:rPr>
                <w:rFonts w:ascii="Times New Roman" w:hAnsi="Times New Roman" w:cs="Times New Roman"/>
                <w:sz w:val="14"/>
                <w:szCs w:val="14"/>
              </w:rPr>
            </w:pPr>
          </w:p>
        </w:tc>
        <w:tc>
          <w:tcPr>
            <w:tcW w:w="875" w:type="dxa"/>
            <w:tcBorders>
              <w:top w:val="nil"/>
              <w:left w:val="nil"/>
              <w:bottom w:val="single" w:sz="8" w:space="0" w:color="969696"/>
              <w:right w:val="single" w:sz="8" w:space="0" w:color="969696"/>
            </w:tcBorders>
            <w:shd w:val="clear" w:color="000000" w:fill="CCFFFF"/>
            <w:textDirection w:val="btLr"/>
            <w:hideMark/>
          </w:tcPr>
          <w:p w14:paraId="12C9CBD2" w14:textId="77777777" w:rsidR="00FE009A" w:rsidRPr="007858BC" w:rsidRDefault="00FE009A" w:rsidP="00F6206D">
            <w:pPr>
              <w:spacing w:after="0" w:line="240" w:lineRule="auto"/>
              <w:ind w:left="113" w:right="113"/>
              <w:jc w:val="right"/>
              <w:rPr>
                <w:rFonts w:ascii="Times New Roman" w:hAnsi="Times New Roman" w:cs="Times New Roman"/>
                <w:b/>
                <w:bCs/>
                <w:sz w:val="14"/>
                <w:szCs w:val="14"/>
              </w:rPr>
            </w:pPr>
            <w:r w:rsidRPr="007858BC">
              <w:rPr>
                <w:rFonts w:ascii="Times New Roman" w:hAnsi="Times New Roman" w:cs="Times New Roman"/>
                <w:b/>
                <w:bCs/>
                <w:sz w:val="14"/>
                <w:szCs w:val="14"/>
              </w:rPr>
              <w:t>За отпадъчните води</w:t>
            </w:r>
          </w:p>
        </w:tc>
        <w:tc>
          <w:tcPr>
            <w:tcW w:w="708" w:type="dxa"/>
            <w:tcBorders>
              <w:top w:val="nil"/>
              <w:left w:val="nil"/>
              <w:bottom w:val="single" w:sz="8" w:space="0" w:color="969696"/>
              <w:right w:val="single" w:sz="8" w:space="0" w:color="969696"/>
            </w:tcBorders>
            <w:shd w:val="clear" w:color="000000" w:fill="CCFFFF"/>
            <w:textDirection w:val="btLr"/>
            <w:hideMark/>
          </w:tcPr>
          <w:p w14:paraId="629CFC72" w14:textId="77777777" w:rsidR="00FE009A" w:rsidRPr="007858BC" w:rsidRDefault="00FE009A" w:rsidP="00F6206D">
            <w:pPr>
              <w:spacing w:after="0" w:line="240" w:lineRule="auto"/>
              <w:ind w:left="113" w:right="113"/>
              <w:jc w:val="right"/>
              <w:rPr>
                <w:rFonts w:ascii="Times New Roman" w:hAnsi="Times New Roman" w:cs="Times New Roman"/>
                <w:b/>
                <w:bCs/>
                <w:sz w:val="14"/>
                <w:szCs w:val="14"/>
              </w:rPr>
            </w:pPr>
            <w:r w:rsidRPr="007858BC">
              <w:rPr>
                <w:rFonts w:ascii="Times New Roman" w:hAnsi="Times New Roman" w:cs="Times New Roman"/>
                <w:b/>
                <w:bCs/>
                <w:sz w:val="14"/>
                <w:szCs w:val="14"/>
              </w:rPr>
              <w:t>За оборотно водоснабдяване</w:t>
            </w:r>
          </w:p>
        </w:tc>
        <w:tc>
          <w:tcPr>
            <w:tcW w:w="796" w:type="dxa"/>
            <w:tcBorders>
              <w:top w:val="nil"/>
              <w:left w:val="nil"/>
              <w:bottom w:val="single" w:sz="8" w:space="0" w:color="969696"/>
              <w:right w:val="single" w:sz="8" w:space="0" w:color="969696"/>
            </w:tcBorders>
            <w:shd w:val="clear" w:color="000000" w:fill="CCFFFF"/>
            <w:textDirection w:val="btLr"/>
            <w:hideMark/>
          </w:tcPr>
          <w:p w14:paraId="3B8D945B" w14:textId="77777777" w:rsidR="00FE009A" w:rsidRPr="007858BC" w:rsidRDefault="00FE009A" w:rsidP="00F6206D">
            <w:pPr>
              <w:spacing w:after="0" w:line="240" w:lineRule="auto"/>
              <w:ind w:left="113" w:right="113"/>
              <w:jc w:val="right"/>
              <w:rPr>
                <w:rFonts w:ascii="Times New Roman" w:hAnsi="Times New Roman" w:cs="Times New Roman"/>
                <w:b/>
                <w:bCs/>
                <w:sz w:val="14"/>
                <w:szCs w:val="14"/>
              </w:rPr>
            </w:pPr>
            <w:r w:rsidRPr="007858BC">
              <w:rPr>
                <w:rFonts w:ascii="Times New Roman" w:hAnsi="Times New Roman" w:cs="Times New Roman"/>
                <w:b/>
                <w:bCs/>
                <w:sz w:val="14"/>
                <w:szCs w:val="14"/>
              </w:rPr>
              <w:t>За въздуха</w:t>
            </w:r>
          </w:p>
        </w:tc>
        <w:tc>
          <w:tcPr>
            <w:tcW w:w="762" w:type="dxa"/>
            <w:tcBorders>
              <w:top w:val="nil"/>
              <w:left w:val="nil"/>
              <w:bottom w:val="single" w:sz="8" w:space="0" w:color="969696"/>
              <w:right w:val="single" w:sz="8" w:space="0" w:color="969696"/>
            </w:tcBorders>
            <w:shd w:val="clear" w:color="000000" w:fill="CCFFFF"/>
            <w:textDirection w:val="btLr"/>
            <w:hideMark/>
          </w:tcPr>
          <w:p w14:paraId="418132F6" w14:textId="77777777" w:rsidR="00FE009A" w:rsidRPr="007858BC" w:rsidRDefault="00FE009A" w:rsidP="00F6206D">
            <w:pPr>
              <w:spacing w:after="0" w:line="240" w:lineRule="auto"/>
              <w:ind w:left="113" w:right="113"/>
              <w:jc w:val="right"/>
              <w:rPr>
                <w:rFonts w:ascii="Times New Roman" w:hAnsi="Times New Roman" w:cs="Times New Roman"/>
                <w:b/>
                <w:bCs/>
                <w:sz w:val="14"/>
                <w:szCs w:val="14"/>
              </w:rPr>
            </w:pPr>
            <w:r w:rsidRPr="007858BC">
              <w:rPr>
                <w:rFonts w:ascii="Times New Roman" w:hAnsi="Times New Roman" w:cs="Times New Roman"/>
                <w:b/>
                <w:bCs/>
                <w:sz w:val="14"/>
                <w:szCs w:val="14"/>
              </w:rPr>
              <w:t>За опазване на почвата и подпочвените води</w:t>
            </w:r>
          </w:p>
        </w:tc>
        <w:tc>
          <w:tcPr>
            <w:tcW w:w="707" w:type="dxa"/>
            <w:tcBorders>
              <w:top w:val="nil"/>
              <w:left w:val="nil"/>
              <w:bottom w:val="single" w:sz="8" w:space="0" w:color="969696"/>
              <w:right w:val="single" w:sz="8" w:space="0" w:color="969696"/>
            </w:tcBorders>
            <w:shd w:val="clear" w:color="000000" w:fill="CCFFFF"/>
            <w:textDirection w:val="btLr"/>
            <w:hideMark/>
          </w:tcPr>
          <w:p w14:paraId="148CE149" w14:textId="77777777" w:rsidR="00FE009A" w:rsidRPr="007858BC" w:rsidRDefault="00FE009A" w:rsidP="00F6206D">
            <w:pPr>
              <w:spacing w:after="0" w:line="240" w:lineRule="auto"/>
              <w:ind w:left="113" w:right="113"/>
              <w:jc w:val="right"/>
              <w:rPr>
                <w:rFonts w:ascii="Times New Roman" w:hAnsi="Times New Roman" w:cs="Times New Roman"/>
                <w:b/>
                <w:bCs/>
                <w:sz w:val="14"/>
                <w:szCs w:val="14"/>
              </w:rPr>
            </w:pPr>
            <w:r w:rsidRPr="007858BC">
              <w:rPr>
                <w:rFonts w:ascii="Times New Roman" w:hAnsi="Times New Roman" w:cs="Times New Roman"/>
                <w:b/>
                <w:bCs/>
                <w:sz w:val="14"/>
                <w:szCs w:val="14"/>
              </w:rPr>
              <w:t>За горите</w:t>
            </w:r>
          </w:p>
        </w:tc>
        <w:tc>
          <w:tcPr>
            <w:tcW w:w="852" w:type="dxa"/>
            <w:tcBorders>
              <w:top w:val="nil"/>
              <w:left w:val="nil"/>
              <w:bottom w:val="single" w:sz="8" w:space="0" w:color="969696"/>
              <w:right w:val="single" w:sz="8" w:space="0" w:color="969696"/>
            </w:tcBorders>
            <w:shd w:val="clear" w:color="000000" w:fill="CCFFFF"/>
            <w:textDirection w:val="btLr"/>
            <w:hideMark/>
          </w:tcPr>
          <w:p w14:paraId="7BAB5FCB" w14:textId="77777777" w:rsidR="00FE009A" w:rsidRPr="007858BC" w:rsidRDefault="00FE009A" w:rsidP="00F6206D">
            <w:pPr>
              <w:spacing w:after="0" w:line="240" w:lineRule="auto"/>
              <w:ind w:left="113" w:right="113"/>
              <w:jc w:val="right"/>
              <w:rPr>
                <w:rFonts w:ascii="Times New Roman" w:hAnsi="Times New Roman" w:cs="Times New Roman"/>
                <w:b/>
                <w:bCs/>
                <w:sz w:val="14"/>
                <w:szCs w:val="14"/>
              </w:rPr>
            </w:pPr>
            <w:r w:rsidRPr="007858BC">
              <w:rPr>
                <w:rFonts w:ascii="Times New Roman" w:hAnsi="Times New Roman" w:cs="Times New Roman"/>
                <w:b/>
                <w:bCs/>
                <w:sz w:val="14"/>
                <w:szCs w:val="14"/>
              </w:rPr>
              <w:t>За опазване на биологичното разнообразие и защитените територии и обекти</w:t>
            </w:r>
          </w:p>
        </w:tc>
        <w:tc>
          <w:tcPr>
            <w:tcW w:w="709" w:type="dxa"/>
            <w:tcBorders>
              <w:top w:val="nil"/>
              <w:left w:val="nil"/>
              <w:bottom w:val="single" w:sz="8" w:space="0" w:color="969696"/>
              <w:right w:val="single" w:sz="8" w:space="0" w:color="969696"/>
            </w:tcBorders>
            <w:shd w:val="clear" w:color="000000" w:fill="CCFFFF"/>
            <w:textDirection w:val="btLr"/>
            <w:hideMark/>
          </w:tcPr>
          <w:p w14:paraId="7886EA60" w14:textId="77777777" w:rsidR="00FE009A" w:rsidRPr="007858BC" w:rsidRDefault="00FE009A" w:rsidP="00F6206D">
            <w:pPr>
              <w:spacing w:after="0" w:line="240" w:lineRule="auto"/>
              <w:ind w:left="113" w:right="113"/>
              <w:jc w:val="right"/>
              <w:rPr>
                <w:rFonts w:ascii="Times New Roman" w:hAnsi="Times New Roman" w:cs="Times New Roman"/>
                <w:b/>
                <w:bCs/>
                <w:sz w:val="14"/>
                <w:szCs w:val="14"/>
              </w:rPr>
            </w:pPr>
            <w:r w:rsidRPr="007858BC">
              <w:rPr>
                <w:rFonts w:ascii="Times New Roman" w:hAnsi="Times New Roman" w:cs="Times New Roman"/>
                <w:b/>
                <w:bCs/>
                <w:sz w:val="14"/>
                <w:szCs w:val="14"/>
              </w:rPr>
              <w:t>За ловно- и рибностопански мероприятия</w:t>
            </w:r>
          </w:p>
        </w:tc>
        <w:tc>
          <w:tcPr>
            <w:tcW w:w="1134" w:type="dxa"/>
            <w:tcBorders>
              <w:top w:val="nil"/>
              <w:left w:val="nil"/>
              <w:bottom w:val="single" w:sz="8" w:space="0" w:color="969696"/>
              <w:right w:val="single" w:sz="8" w:space="0" w:color="969696"/>
            </w:tcBorders>
            <w:shd w:val="clear" w:color="000000" w:fill="CCFFFF"/>
            <w:textDirection w:val="btLr"/>
            <w:hideMark/>
          </w:tcPr>
          <w:p w14:paraId="6ADA59FC" w14:textId="77777777" w:rsidR="00FE009A" w:rsidRPr="007858BC" w:rsidRDefault="00FE009A" w:rsidP="00F6206D">
            <w:pPr>
              <w:spacing w:after="0" w:line="240" w:lineRule="auto"/>
              <w:ind w:left="113" w:right="113"/>
              <w:jc w:val="right"/>
              <w:rPr>
                <w:rFonts w:ascii="Times New Roman" w:hAnsi="Times New Roman" w:cs="Times New Roman"/>
                <w:b/>
                <w:bCs/>
                <w:sz w:val="14"/>
                <w:szCs w:val="14"/>
              </w:rPr>
            </w:pPr>
            <w:r w:rsidRPr="007858BC">
              <w:rPr>
                <w:rFonts w:ascii="Times New Roman" w:hAnsi="Times New Roman" w:cs="Times New Roman"/>
                <w:b/>
                <w:bCs/>
                <w:sz w:val="14"/>
                <w:szCs w:val="14"/>
              </w:rPr>
              <w:t>За отпадъците</w:t>
            </w:r>
          </w:p>
        </w:tc>
        <w:tc>
          <w:tcPr>
            <w:tcW w:w="607" w:type="dxa"/>
            <w:tcBorders>
              <w:top w:val="nil"/>
              <w:left w:val="nil"/>
              <w:bottom w:val="single" w:sz="8" w:space="0" w:color="969696"/>
              <w:right w:val="single" w:sz="8" w:space="0" w:color="969696"/>
            </w:tcBorders>
            <w:shd w:val="clear" w:color="000000" w:fill="CCFFFF"/>
            <w:textDirection w:val="btLr"/>
            <w:hideMark/>
          </w:tcPr>
          <w:p w14:paraId="55BB1527" w14:textId="77777777" w:rsidR="00FE009A" w:rsidRPr="007858BC" w:rsidRDefault="00FE009A" w:rsidP="00F6206D">
            <w:pPr>
              <w:spacing w:after="0" w:line="240" w:lineRule="auto"/>
              <w:ind w:left="113" w:right="113"/>
              <w:jc w:val="right"/>
              <w:rPr>
                <w:rFonts w:ascii="Times New Roman" w:hAnsi="Times New Roman" w:cs="Times New Roman"/>
                <w:b/>
                <w:bCs/>
                <w:sz w:val="14"/>
                <w:szCs w:val="14"/>
              </w:rPr>
            </w:pPr>
            <w:r w:rsidRPr="007858BC">
              <w:rPr>
                <w:rFonts w:ascii="Times New Roman" w:hAnsi="Times New Roman" w:cs="Times New Roman"/>
                <w:b/>
                <w:bCs/>
                <w:sz w:val="14"/>
                <w:szCs w:val="14"/>
              </w:rPr>
              <w:t>За шума</w:t>
            </w:r>
          </w:p>
        </w:tc>
        <w:tc>
          <w:tcPr>
            <w:tcW w:w="862" w:type="dxa"/>
            <w:tcBorders>
              <w:top w:val="nil"/>
              <w:left w:val="nil"/>
              <w:bottom w:val="single" w:sz="8" w:space="0" w:color="969696"/>
              <w:right w:val="single" w:sz="8" w:space="0" w:color="969696"/>
            </w:tcBorders>
            <w:shd w:val="clear" w:color="000000" w:fill="CCFFFF"/>
            <w:textDirection w:val="btLr"/>
            <w:hideMark/>
          </w:tcPr>
          <w:p w14:paraId="052755B5" w14:textId="77777777" w:rsidR="00FE009A" w:rsidRPr="007858BC" w:rsidRDefault="00FE009A" w:rsidP="00F6206D">
            <w:pPr>
              <w:spacing w:after="0" w:line="240" w:lineRule="auto"/>
              <w:ind w:left="113" w:right="113"/>
              <w:jc w:val="right"/>
              <w:rPr>
                <w:rFonts w:ascii="Times New Roman" w:hAnsi="Times New Roman" w:cs="Times New Roman"/>
                <w:b/>
                <w:bCs/>
                <w:sz w:val="14"/>
                <w:szCs w:val="14"/>
              </w:rPr>
            </w:pPr>
            <w:r w:rsidRPr="007858BC">
              <w:rPr>
                <w:rFonts w:ascii="Times New Roman" w:hAnsi="Times New Roman" w:cs="Times New Roman"/>
                <w:b/>
                <w:bCs/>
                <w:sz w:val="14"/>
                <w:szCs w:val="14"/>
              </w:rPr>
              <w:t>За научноизследователска  дейност</w:t>
            </w:r>
          </w:p>
        </w:tc>
        <w:tc>
          <w:tcPr>
            <w:tcW w:w="850" w:type="dxa"/>
            <w:tcBorders>
              <w:top w:val="nil"/>
              <w:left w:val="nil"/>
              <w:bottom w:val="single" w:sz="8" w:space="0" w:color="969696"/>
              <w:right w:val="single" w:sz="8" w:space="0" w:color="969696"/>
            </w:tcBorders>
            <w:shd w:val="clear" w:color="000000" w:fill="CCFFFF"/>
            <w:textDirection w:val="btLr"/>
            <w:hideMark/>
          </w:tcPr>
          <w:p w14:paraId="510FC0BE" w14:textId="77777777" w:rsidR="00FE009A" w:rsidRPr="007858BC" w:rsidRDefault="00FE009A" w:rsidP="00F6206D">
            <w:pPr>
              <w:spacing w:after="0" w:line="240" w:lineRule="auto"/>
              <w:ind w:left="113" w:right="113"/>
              <w:jc w:val="right"/>
              <w:rPr>
                <w:rFonts w:ascii="Times New Roman" w:hAnsi="Times New Roman" w:cs="Times New Roman"/>
                <w:b/>
                <w:bCs/>
                <w:sz w:val="14"/>
                <w:szCs w:val="14"/>
              </w:rPr>
            </w:pPr>
            <w:r w:rsidRPr="007858BC">
              <w:rPr>
                <w:rFonts w:ascii="Times New Roman" w:hAnsi="Times New Roman" w:cs="Times New Roman"/>
                <w:b/>
                <w:bCs/>
                <w:sz w:val="14"/>
                <w:szCs w:val="14"/>
              </w:rPr>
              <w:t>Просветна, образователна и друга подобна дейност</w:t>
            </w:r>
          </w:p>
        </w:tc>
        <w:tc>
          <w:tcPr>
            <w:tcW w:w="946" w:type="dxa"/>
            <w:gridSpan w:val="2"/>
            <w:tcBorders>
              <w:top w:val="nil"/>
              <w:left w:val="nil"/>
              <w:bottom w:val="single" w:sz="8" w:space="0" w:color="969696"/>
              <w:right w:val="single" w:sz="8" w:space="0" w:color="969696"/>
            </w:tcBorders>
            <w:shd w:val="clear" w:color="000000" w:fill="CCFFFF"/>
            <w:textDirection w:val="btLr"/>
            <w:hideMark/>
          </w:tcPr>
          <w:p w14:paraId="64621782" w14:textId="77777777" w:rsidR="00FE009A" w:rsidRPr="007858BC" w:rsidRDefault="00FE009A" w:rsidP="00F6206D">
            <w:pPr>
              <w:spacing w:after="0" w:line="240" w:lineRule="auto"/>
              <w:ind w:left="113" w:right="113"/>
              <w:jc w:val="right"/>
              <w:rPr>
                <w:rFonts w:ascii="Times New Roman" w:hAnsi="Times New Roman" w:cs="Times New Roman"/>
                <w:b/>
                <w:bCs/>
                <w:sz w:val="14"/>
                <w:szCs w:val="14"/>
              </w:rPr>
            </w:pPr>
            <w:r w:rsidRPr="007858BC">
              <w:rPr>
                <w:rFonts w:ascii="Times New Roman" w:hAnsi="Times New Roman" w:cs="Times New Roman"/>
                <w:b/>
                <w:bCs/>
                <w:sz w:val="14"/>
                <w:szCs w:val="14"/>
              </w:rPr>
              <w:t>За административна дейност</w:t>
            </w:r>
          </w:p>
        </w:tc>
        <w:tc>
          <w:tcPr>
            <w:tcW w:w="1085" w:type="dxa"/>
            <w:gridSpan w:val="2"/>
            <w:tcBorders>
              <w:top w:val="nil"/>
              <w:left w:val="nil"/>
              <w:bottom w:val="single" w:sz="8" w:space="0" w:color="969696"/>
              <w:right w:val="single" w:sz="8" w:space="0" w:color="969696"/>
            </w:tcBorders>
            <w:shd w:val="clear" w:color="000000" w:fill="CCFFFF"/>
            <w:textDirection w:val="btLr"/>
            <w:hideMark/>
          </w:tcPr>
          <w:p w14:paraId="222CB1F1" w14:textId="77777777" w:rsidR="00FE009A" w:rsidRPr="007858BC" w:rsidRDefault="00FE009A" w:rsidP="00F6206D">
            <w:pPr>
              <w:spacing w:after="0" w:line="240" w:lineRule="auto"/>
              <w:ind w:left="113" w:right="113"/>
              <w:jc w:val="right"/>
              <w:rPr>
                <w:rFonts w:ascii="Times New Roman" w:hAnsi="Times New Roman" w:cs="Times New Roman"/>
                <w:b/>
                <w:bCs/>
                <w:sz w:val="14"/>
                <w:szCs w:val="14"/>
              </w:rPr>
            </w:pPr>
            <w:r w:rsidRPr="007858BC">
              <w:rPr>
                <w:rFonts w:ascii="Times New Roman" w:hAnsi="Times New Roman" w:cs="Times New Roman"/>
                <w:b/>
                <w:bCs/>
                <w:sz w:val="14"/>
                <w:szCs w:val="14"/>
              </w:rPr>
              <w:t>За апаратура за мониторинг  и контрол</w:t>
            </w:r>
          </w:p>
        </w:tc>
        <w:tc>
          <w:tcPr>
            <w:tcW w:w="1034" w:type="dxa"/>
            <w:gridSpan w:val="2"/>
            <w:tcBorders>
              <w:top w:val="nil"/>
              <w:left w:val="nil"/>
              <w:bottom w:val="single" w:sz="8" w:space="0" w:color="969696"/>
              <w:right w:val="single" w:sz="4" w:space="0" w:color="auto"/>
            </w:tcBorders>
            <w:shd w:val="clear" w:color="000000" w:fill="CCFFFF"/>
            <w:textDirection w:val="btLr"/>
            <w:hideMark/>
          </w:tcPr>
          <w:p w14:paraId="27B32A9E" w14:textId="77777777" w:rsidR="00FE009A" w:rsidRPr="007858BC" w:rsidRDefault="00FE009A" w:rsidP="00F6206D">
            <w:pPr>
              <w:spacing w:after="0" w:line="240" w:lineRule="auto"/>
              <w:ind w:left="113" w:right="113"/>
              <w:jc w:val="right"/>
              <w:rPr>
                <w:rFonts w:ascii="Times New Roman" w:hAnsi="Times New Roman" w:cs="Times New Roman"/>
                <w:b/>
                <w:bCs/>
                <w:sz w:val="14"/>
                <w:szCs w:val="14"/>
              </w:rPr>
            </w:pPr>
            <w:r w:rsidRPr="007858BC">
              <w:rPr>
                <w:rFonts w:ascii="Times New Roman" w:hAnsi="Times New Roman" w:cs="Times New Roman"/>
                <w:b/>
                <w:bCs/>
                <w:sz w:val="14"/>
                <w:szCs w:val="14"/>
              </w:rPr>
              <w:t>Оценка на въздействието върху околната среда</w:t>
            </w:r>
          </w:p>
        </w:tc>
      </w:tr>
      <w:tr w:rsidR="00FE009A" w:rsidRPr="007858BC" w14:paraId="49FBEBCD" w14:textId="77777777" w:rsidTr="005F203C">
        <w:trPr>
          <w:trHeight w:val="384"/>
        </w:trPr>
        <w:tc>
          <w:tcPr>
            <w:tcW w:w="13770" w:type="dxa"/>
            <w:gridSpan w:val="19"/>
            <w:tcBorders>
              <w:top w:val="single" w:sz="8" w:space="0" w:color="969696"/>
              <w:left w:val="single" w:sz="4" w:space="0" w:color="auto"/>
              <w:bottom w:val="single" w:sz="8" w:space="0" w:color="BFBFBF"/>
              <w:right w:val="single" w:sz="4" w:space="0" w:color="auto"/>
            </w:tcBorders>
            <w:shd w:val="clear" w:color="auto" w:fill="auto"/>
            <w:vAlign w:val="bottom"/>
            <w:hideMark/>
          </w:tcPr>
          <w:p w14:paraId="2710C901" w14:textId="77777777" w:rsidR="00FE009A" w:rsidRPr="007858BC" w:rsidRDefault="00FE009A" w:rsidP="00FE009A">
            <w:pPr>
              <w:rPr>
                <w:rFonts w:ascii="Times New Roman" w:hAnsi="Times New Roman" w:cs="Times New Roman"/>
                <w:b/>
                <w:bCs/>
                <w:sz w:val="16"/>
                <w:szCs w:val="16"/>
              </w:rPr>
            </w:pPr>
            <w:r w:rsidRPr="007858BC">
              <w:rPr>
                <w:rFonts w:ascii="Times New Roman" w:hAnsi="Times New Roman" w:cs="Times New Roman"/>
                <w:b/>
                <w:bCs/>
                <w:sz w:val="16"/>
                <w:szCs w:val="16"/>
              </w:rPr>
              <w:t>Общо разходи за опазване на околната среда</w:t>
            </w:r>
          </w:p>
        </w:tc>
      </w:tr>
      <w:tr w:rsidR="00FE009A" w:rsidRPr="007858BC" w14:paraId="67A08E63" w14:textId="77777777" w:rsidTr="005F203C">
        <w:trPr>
          <w:trHeight w:val="288"/>
        </w:trPr>
        <w:tc>
          <w:tcPr>
            <w:tcW w:w="745" w:type="dxa"/>
            <w:tcBorders>
              <w:top w:val="nil"/>
              <w:left w:val="single" w:sz="8" w:space="0" w:color="BFBFBF"/>
              <w:bottom w:val="single" w:sz="8" w:space="0" w:color="BFBFBF"/>
              <w:right w:val="single" w:sz="8" w:space="0" w:color="BFBFBF"/>
            </w:tcBorders>
            <w:shd w:val="clear" w:color="auto" w:fill="auto"/>
            <w:noWrap/>
            <w:vAlign w:val="bottom"/>
            <w:hideMark/>
          </w:tcPr>
          <w:p w14:paraId="6091F967" w14:textId="77777777" w:rsidR="00FE009A" w:rsidRPr="007858BC" w:rsidRDefault="00FE009A" w:rsidP="00FE009A">
            <w:pPr>
              <w:rPr>
                <w:rFonts w:ascii="Times New Roman" w:hAnsi="Times New Roman" w:cs="Times New Roman"/>
                <w:sz w:val="16"/>
                <w:szCs w:val="16"/>
              </w:rPr>
            </w:pPr>
            <w:r w:rsidRPr="007858BC">
              <w:rPr>
                <w:rFonts w:ascii="Times New Roman" w:hAnsi="Times New Roman" w:cs="Times New Roman"/>
                <w:sz w:val="16"/>
                <w:szCs w:val="16"/>
              </w:rPr>
              <w:t>2010</w:t>
            </w:r>
          </w:p>
        </w:tc>
        <w:tc>
          <w:tcPr>
            <w:tcW w:w="1098" w:type="dxa"/>
            <w:tcBorders>
              <w:top w:val="nil"/>
              <w:left w:val="nil"/>
              <w:bottom w:val="single" w:sz="8" w:space="0" w:color="BFBFBF"/>
              <w:right w:val="single" w:sz="8" w:space="0" w:color="BFBFBF"/>
            </w:tcBorders>
            <w:shd w:val="clear" w:color="auto" w:fill="auto"/>
            <w:noWrap/>
            <w:vAlign w:val="bottom"/>
            <w:hideMark/>
          </w:tcPr>
          <w:p w14:paraId="5B19CDC4" w14:textId="77777777" w:rsidR="00FE009A" w:rsidRPr="007858BC" w:rsidRDefault="00FE009A" w:rsidP="00FE009A">
            <w:pPr>
              <w:jc w:val="right"/>
              <w:rPr>
                <w:rFonts w:ascii="Times New Roman" w:hAnsi="Times New Roman" w:cs="Times New Roman"/>
                <w:b/>
                <w:bCs/>
                <w:sz w:val="16"/>
                <w:szCs w:val="16"/>
              </w:rPr>
            </w:pPr>
            <w:r w:rsidRPr="007858BC">
              <w:rPr>
                <w:rFonts w:ascii="Times New Roman" w:hAnsi="Times New Roman" w:cs="Times New Roman"/>
                <w:b/>
                <w:bCs/>
                <w:sz w:val="16"/>
                <w:szCs w:val="16"/>
              </w:rPr>
              <w:t>1273777</w:t>
            </w:r>
          </w:p>
        </w:tc>
        <w:tc>
          <w:tcPr>
            <w:tcW w:w="875" w:type="dxa"/>
            <w:tcBorders>
              <w:top w:val="nil"/>
              <w:left w:val="nil"/>
              <w:bottom w:val="single" w:sz="8" w:space="0" w:color="BFBFBF"/>
              <w:right w:val="single" w:sz="8" w:space="0" w:color="BFBFBF"/>
            </w:tcBorders>
            <w:shd w:val="clear" w:color="auto" w:fill="auto"/>
            <w:noWrap/>
            <w:vAlign w:val="bottom"/>
            <w:hideMark/>
          </w:tcPr>
          <w:p w14:paraId="07F7C0E2"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246233</w:t>
            </w:r>
          </w:p>
        </w:tc>
        <w:tc>
          <w:tcPr>
            <w:tcW w:w="708" w:type="dxa"/>
            <w:tcBorders>
              <w:top w:val="nil"/>
              <w:left w:val="nil"/>
              <w:bottom w:val="single" w:sz="8" w:space="0" w:color="BFBFBF"/>
              <w:right w:val="single" w:sz="8" w:space="0" w:color="BFBFBF"/>
            </w:tcBorders>
            <w:shd w:val="clear" w:color="auto" w:fill="auto"/>
            <w:noWrap/>
            <w:vAlign w:val="bottom"/>
            <w:hideMark/>
          </w:tcPr>
          <w:p w14:paraId="46AF4810"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62444</w:t>
            </w:r>
          </w:p>
        </w:tc>
        <w:tc>
          <w:tcPr>
            <w:tcW w:w="796" w:type="dxa"/>
            <w:tcBorders>
              <w:top w:val="nil"/>
              <w:left w:val="nil"/>
              <w:bottom w:val="single" w:sz="8" w:space="0" w:color="BFBFBF"/>
              <w:right w:val="single" w:sz="8" w:space="0" w:color="BFBFBF"/>
            </w:tcBorders>
            <w:shd w:val="clear" w:color="auto" w:fill="auto"/>
            <w:noWrap/>
            <w:vAlign w:val="bottom"/>
            <w:hideMark/>
          </w:tcPr>
          <w:p w14:paraId="4D6C5CDD"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144271</w:t>
            </w:r>
          </w:p>
        </w:tc>
        <w:tc>
          <w:tcPr>
            <w:tcW w:w="762" w:type="dxa"/>
            <w:tcBorders>
              <w:top w:val="nil"/>
              <w:left w:val="nil"/>
              <w:bottom w:val="single" w:sz="8" w:space="0" w:color="BFBFBF"/>
              <w:right w:val="single" w:sz="8" w:space="0" w:color="BFBFBF"/>
            </w:tcBorders>
            <w:shd w:val="clear" w:color="auto" w:fill="auto"/>
            <w:noWrap/>
            <w:vAlign w:val="bottom"/>
            <w:hideMark/>
          </w:tcPr>
          <w:p w14:paraId="513355F6"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38763</w:t>
            </w:r>
          </w:p>
        </w:tc>
        <w:tc>
          <w:tcPr>
            <w:tcW w:w="707" w:type="dxa"/>
            <w:tcBorders>
              <w:top w:val="nil"/>
              <w:left w:val="nil"/>
              <w:bottom w:val="single" w:sz="8" w:space="0" w:color="BFBFBF"/>
              <w:right w:val="single" w:sz="8" w:space="0" w:color="BFBFBF"/>
            </w:tcBorders>
            <w:shd w:val="clear" w:color="auto" w:fill="auto"/>
            <w:noWrap/>
            <w:vAlign w:val="bottom"/>
            <w:hideMark/>
          </w:tcPr>
          <w:p w14:paraId="3975A9BD"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9076</w:t>
            </w:r>
          </w:p>
        </w:tc>
        <w:tc>
          <w:tcPr>
            <w:tcW w:w="852" w:type="dxa"/>
            <w:tcBorders>
              <w:top w:val="nil"/>
              <w:left w:val="nil"/>
              <w:bottom w:val="single" w:sz="8" w:space="0" w:color="BFBFBF"/>
              <w:right w:val="single" w:sz="8" w:space="0" w:color="BFBFBF"/>
            </w:tcBorders>
            <w:shd w:val="clear" w:color="auto" w:fill="auto"/>
            <w:noWrap/>
            <w:vAlign w:val="bottom"/>
            <w:hideMark/>
          </w:tcPr>
          <w:p w14:paraId="71FD9CA9"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2039</w:t>
            </w:r>
          </w:p>
        </w:tc>
        <w:tc>
          <w:tcPr>
            <w:tcW w:w="709" w:type="dxa"/>
            <w:tcBorders>
              <w:top w:val="nil"/>
              <w:left w:val="nil"/>
              <w:bottom w:val="single" w:sz="8" w:space="0" w:color="BFBFBF"/>
              <w:right w:val="single" w:sz="8" w:space="0" w:color="BFBFBF"/>
            </w:tcBorders>
            <w:shd w:val="clear" w:color="auto" w:fill="auto"/>
            <w:noWrap/>
            <w:vAlign w:val="bottom"/>
            <w:hideMark/>
          </w:tcPr>
          <w:p w14:paraId="296FF9E7"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2969</w:t>
            </w:r>
          </w:p>
        </w:tc>
        <w:tc>
          <w:tcPr>
            <w:tcW w:w="1134" w:type="dxa"/>
            <w:tcBorders>
              <w:top w:val="nil"/>
              <w:left w:val="nil"/>
              <w:bottom w:val="single" w:sz="8" w:space="0" w:color="BFBFBF"/>
              <w:right w:val="single" w:sz="8" w:space="0" w:color="BFBFBF"/>
            </w:tcBorders>
            <w:shd w:val="clear" w:color="auto" w:fill="auto"/>
            <w:noWrap/>
            <w:vAlign w:val="bottom"/>
            <w:hideMark/>
          </w:tcPr>
          <w:p w14:paraId="47D2EC28"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677371</w:t>
            </w:r>
          </w:p>
        </w:tc>
        <w:tc>
          <w:tcPr>
            <w:tcW w:w="607" w:type="dxa"/>
            <w:tcBorders>
              <w:top w:val="nil"/>
              <w:left w:val="nil"/>
              <w:bottom w:val="single" w:sz="8" w:space="0" w:color="BFBFBF"/>
              <w:right w:val="single" w:sz="8" w:space="0" w:color="BFBFBF"/>
            </w:tcBorders>
            <w:shd w:val="clear" w:color="auto" w:fill="auto"/>
            <w:noWrap/>
            <w:vAlign w:val="bottom"/>
            <w:hideMark/>
          </w:tcPr>
          <w:p w14:paraId="01BAA130"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117</w:t>
            </w:r>
          </w:p>
        </w:tc>
        <w:tc>
          <w:tcPr>
            <w:tcW w:w="862" w:type="dxa"/>
            <w:tcBorders>
              <w:top w:val="nil"/>
              <w:left w:val="nil"/>
              <w:bottom w:val="single" w:sz="8" w:space="0" w:color="BFBFBF"/>
              <w:right w:val="single" w:sz="8" w:space="0" w:color="BFBFBF"/>
            </w:tcBorders>
            <w:shd w:val="clear" w:color="auto" w:fill="auto"/>
            <w:noWrap/>
            <w:vAlign w:val="bottom"/>
            <w:hideMark/>
          </w:tcPr>
          <w:p w14:paraId="6FC65C11"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7488</w:t>
            </w:r>
          </w:p>
        </w:tc>
        <w:tc>
          <w:tcPr>
            <w:tcW w:w="850" w:type="dxa"/>
            <w:tcBorders>
              <w:top w:val="nil"/>
              <w:left w:val="nil"/>
              <w:bottom w:val="single" w:sz="8" w:space="0" w:color="BFBFBF"/>
              <w:right w:val="single" w:sz="8" w:space="0" w:color="BFBFBF"/>
            </w:tcBorders>
            <w:shd w:val="clear" w:color="auto" w:fill="auto"/>
            <w:noWrap/>
            <w:vAlign w:val="bottom"/>
            <w:hideMark/>
          </w:tcPr>
          <w:p w14:paraId="27C6E9C5"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1309</w:t>
            </w:r>
          </w:p>
        </w:tc>
        <w:tc>
          <w:tcPr>
            <w:tcW w:w="946" w:type="dxa"/>
            <w:gridSpan w:val="2"/>
            <w:tcBorders>
              <w:top w:val="nil"/>
              <w:left w:val="nil"/>
              <w:bottom w:val="single" w:sz="8" w:space="0" w:color="BFBFBF"/>
              <w:right w:val="single" w:sz="8" w:space="0" w:color="BFBFBF"/>
            </w:tcBorders>
            <w:shd w:val="clear" w:color="auto" w:fill="auto"/>
            <w:noWrap/>
            <w:vAlign w:val="bottom"/>
            <w:hideMark/>
          </w:tcPr>
          <w:p w14:paraId="15030336"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19469</w:t>
            </w:r>
          </w:p>
        </w:tc>
        <w:tc>
          <w:tcPr>
            <w:tcW w:w="1085" w:type="dxa"/>
            <w:gridSpan w:val="2"/>
            <w:tcBorders>
              <w:top w:val="nil"/>
              <w:left w:val="nil"/>
              <w:bottom w:val="single" w:sz="8" w:space="0" w:color="BFBFBF"/>
              <w:right w:val="single" w:sz="8" w:space="0" w:color="BFBFBF"/>
            </w:tcBorders>
            <w:shd w:val="clear" w:color="auto" w:fill="auto"/>
            <w:noWrap/>
            <w:vAlign w:val="bottom"/>
            <w:hideMark/>
          </w:tcPr>
          <w:p w14:paraId="2F9EDD86"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60918</w:t>
            </w:r>
          </w:p>
        </w:tc>
        <w:tc>
          <w:tcPr>
            <w:tcW w:w="1034" w:type="dxa"/>
            <w:gridSpan w:val="2"/>
            <w:tcBorders>
              <w:top w:val="nil"/>
              <w:left w:val="nil"/>
              <w:bottom w:val="single" w:sz="8" w:space="0" w:color="BFBFBF"/>
              <w:right w:val="single" w:sz="8" w:space="0" w:color="BFBFBF"/>
            </w:tcBorders>
            <w:shd w:val="clear" w:color="auto" w:fill="auto"/>
            <w:noWrap/>
            <w:vAlign w:val="bottom"/>
            <w:hideMark/>
          </w:tcPr>
          <w:p w14:paraId="7CA52C47"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1310</w:t>
            </w:r>
          </w:p>
        </w:tc>
      </w:tr>
      <w:tr w:rsidR="00FE009A" w:rsidRPr="007858BC" w14:paraId="3B197A70" w14:textId="77777777" w:rsidTr="005F203C">
        <w:trPr>
          <w:trHeight w:val="288"/>
        </w:trPr>
        <w:tc>
          <w:tcPr>
            <w:tcW w:w="745" w:type="dxa"/>
            <w:tcBorders>
              <w:top w:val="nil"/>
              <w:left w:val="single" w:sz="8" w:space="0" w:color="BFBFBF"/>
              <w:bottom w:val="single" w:sz="8" w:space="0" w:color="BFBFBF"/>
              <w:right w:val="single" w:sz="8" w:space="0" w:color="BFBFBF"/>
            </w:tcBorders>
            <w:shd w:val="clear" w:color="auto" w:fill="auto"/>
            <w:noWrap/>
            <w:vAlign w:val="bottom"/>
            <w:hideMark/>
          </w:tcPr>
          <w:p w14:paraId="158349B4" w14:textId="77777777" w:rsidR="00FE009A" w:rsidRPr="007858BC" w:rsidRDefault="00FE009A" w:rsidP="00FE009A">
            <w:pPr>
              <w:rPr>
                <w:rFonts w:ascii="Times New Roman" w:hAnsi="Times New Roman" w:cs="Times New Roman"/>
                <w:sz w:val="16"/>
                <w:szCs w:val="16"/>
              </w:rPr>
            </w:pPr>
            <w:r w:rsidRPr="007858BC">
              <w:rPr>
                <w:rFonts w:ascii="Times New Roman" w:hAnsi="Times New Roman" w:cs="Times New Roman"/>
                <w:sz w:val="16"/>
                <w:szCs w:val="16"/>
              </w:rPr>
              <w:t>2011</w:t>
            </w:r>
          </w:p>
        </w:tc>
        <w:tc>
          <w:tcPr>
            <w:tcW w:w="1098" w:type="dxa"/>
            <w:tcBorders>
              <w:top w:val="nil"/>
              <w:left w:val="nil"/>
              <w:bottom w:val="single" w:sz="8" w:space="0" w:color="BFBFBF"/>
              <w:right w:val="single" w:sz="8" w:space="0" w:color="BFBFBF"/>
            </w:tcBorders>
            <w:shd w:val="clear" w:color="auto" w:fill="auto"/>
            <w:noWrap/>
            <w:vAlign w:val="bottom"/>
            <w:hideMark/>
          </w:tcPr>
          <w:p w14:paraId="68AF3AC8" w14:textId="77777777" w:rsidR="00FE009A" w:rsidRPr="007858BC" w:rsidRDefault="00FE009A" w:rsidP="00FE009A">
            <w:pPr>
              <w:jc w:val="right"/>
              <w:rPr>
                <w:rFonts w:ascii="Times New Roman" w:hAnsi="Times New Roman" w:cs="Times New Roman"/>
                <w:b/>
                <w:bCs/>
                <w:sz w:val="16"/>
                <w:szCs w:val="16"/>
              </w:rPr>
            </w:pPr>
            <w:r w:rsidRPr="007858BC">
              <w:rPr>
                <w:rFonts w:ascii="Times New Roman" w:hAnsi="Times New Roman" w:cs="Times New Roman"/>
                <w:b/>
                <w:bCs/>
                <w:sz w:val="16"/>
                <w:szCs w:val="16"/>
              </w:rPr>
              <w:t>1438165</w:t>
            </w:r>
          </w:p>
        </w:tc>
        <w:tc>
          <w:tcPr>
            <w:tcW w:w="875" w:type="dxa"/>
            <w:tcBorders>
              <w:top w:val="nil"/>
              <w:left w:val="nil"/>
              <w:bottom w:val="single" w:sz="8" w:space="0" w:color="BFBFBF"/>
              <w:right w:val="single" w:sz="8" w:space="0" w:color="BFBFBF"/>
            </w:tcBorders>
            <w:shd w:val="clear" w:color="auto" w:fill="auto"/>
            <w:noWrap/>
            <w:vAlign w:val="bottom"/>
            <w:hideMark/>
          </w:tcPr>
          <w:p w14:paraId="256EF3EF"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308749</w:t>
            </w:r>
          </w:p>
        </w:tc>
        <w:tc>
          <w:tcPr>
            <w:tcW w:w="708" w:type="dxa"/>
            <w:tcBorders>
              <w:top w:val="nil"/>
              <w:left w:val="nil"/>
              <w:bottom w:val="single" w:sz="8" w:space="0" w:color="BFBFBF"/>
              <w:right w:val="single" w:sz="8" w:space="0" w:color="BFBFBF"/>
            </w:tcBorders>
            <w:shd w:val="clear" w:color="auto" w:fill="auto"/>
            <w:noWrap/>
            <w:vAlign w:val="bottom"/>
            <w:hideMark/>
          </w:tcPr>
          <w:p w14:paraId="2C90D32B"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51447</w:t>
            </w:r>
          </w:p>
        </w:tc>
        <w:tc>
          <w:tcPr>
            <w:tcW w:w="796" w:type="dxa"/>
            <w:tcBorders>
              <w:top w:val="nil"/>
              <w:left w:val="nil"/>
              <w:bottom w:val="single" w:sz="8" w:space="0" w:color="BFBFBF"/>
              <w:right w:val="single" w:sz="8" w:space="0" w:color="BFBFBF"/>
            </w:tcBorders>
            <w:shd w:val="clear" w:color="auto" w:fill="auto"/>
            <w:noWrap/>
            <w:vAlign w:val="bottom"/>
            <w:hideMark/>
          </w:tcPr>
          <w:p w14:paraId="4B01ED11"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237458</w:t>
            </w:r>
          </w:p>
        </w:tc>
        <w:tc>
          <w:tcPr>
            <w:tcW w:w="762" w:type="dxa"/>
            <w:tcBorders>
              <w:top w:val="nil"/>
              <w:left w:val="nil"/>
              <w:bottom w:val="single" w:sz="8" w:space="0" w:color="BFBFBF"/>
              <w:right w:val="single" w:sz="8" w:space="0" w:color="BFBFBF"/>
            </w:tcBorders>
            <w:shd w:val="clear" w:color="auto" w:fill="auto"/>
            <w:noWrap/>
            <w:vAlign w:val="bottom"/>
            <w:hideMark/>
          </w:tcPr>
          <w:p w14:paraId="23F073DA"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34911</w:t>
            </w:r>
          </w:p>
        </w:tc>
        <w:tc>
          <w:tcPr>
            <w:tcW w:w="707" w:type="dxa"/>
            <w:tcBorders>
              <w:top w:val="nil"/>
              <w:left w:val="nil"/>
              <w:bottom w:val="single" w:sz="8" w:space="0" w:color="BFBFBF"/>
              <w:right w:val="single" w:sz="8" w:space="0" w:color="BFBFBF"/>
            </w:tcBorders>
            <w:shd w:val="clear" w:color="auto" w:fill="auto"/>
            <w:noWrap/>
            <w:vAlign w:val="bottom"/>
            <w:hideMark/>
          </w:tcPr>
          <w:p w14:paraId="5A994165"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4359</w:t>
            </w:r>
          </w:p>
        </w:tc>
        <w:tc>
          <w:tcPr>
            <w:tcW w:w="852" w:type="dxa"/>
            <w:tcBorders>
              <w:top w:val="nil"/>
              <w:left w:val="nil"/>
              <w:bottom w:val="single" w:sz="8" w:space="0" w:color="BFBFBF"/>
              <w:right w:val="single" w:sz="8" w:space="0" w:color="BFBFBF"/>
            </w:tcBorders>
            <w:shd w:val="clear" w:color="auto" w:fill="auto"/>
            <w:noWrap/>
            <w:vAlign w:val="bottom"/>
            <w:hideMark/>
          </w:tcPr>
          <w:p w14:paraId="446E994E"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1632</w:t>
            </w:r>
          </w:p>
        </w:tc>
        <w:tc>
          <w:tcPr>
            <w:tcW w:w="709" w:type="dxa"/>
            <w:tcBorders>
              <w:top w:val="nil"/>
              <w:left w:val="nil"/>
              <w:bottom w:val="single" w:sz="8" w:space="0" w:color="BFBFBF"/>
              <w:right w:val="single" w:sz="8" w:space="0" w:color="BFBFBF"/>
            </w:tcBorders>
            <w:shd w:val="clear" w:color="auto" w:fill="auto"/>
            <w:noWrap/>
            <w:vAlign w:val="bottom"/>
            <w:hideMark/>
          </w:tcPr>
          <w:p w14:paraId="61FC2877"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3648</w:t>
            </w:r>
          </w:p>
        </w:tc>
        <w:tc>
          <w:tcPr>
            <w:tcW w:w="1134" w:type="dxa"/>
            <w:tcBorders>
              <w:top w:val="nil"/>
              <w:left w:val="nil"/>
              <w:bottom w:val="single" w:sz="8" w:space="0" w:color="BFBFBF"/>
              <w:right w:val="single" w:sz="8" w:space="0" w:color="BFBFBF"/>
            </w:tcBorders>
            <w:shd w:val="clear" w:color="auto" w:fill="auto"/>
            <w:noWrap/>
            <w:vAlign w:val="bottom"/>
            <w:hideMark/>
          </w:tcPr>
          <w:p w14:paraId="21A942FC"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749118</w:t>
            </w:r>
          </w:p>
        </w:tc>
        <w:tc>
          <w:tcPr>
            <w:tcW w:w="607" w:type="dxa"/>
            <w:tcBorders>
              <w:top w:val="nil"/>
              <w:left w:val="nil"/>
              <w:bottom w:val="single" w:sz="8" w:space="0" w:color="BFBFBF"/>
              <w:right w:val="single" w:sz="8" w:space="0" w:color="BFBFBF"/>
            </w:tcBorders>
            <w:shd w:val="clear" w:color="auto" w:fill="auto"/>
            <w:noWrap/>
            <w:vAlign w:val="bottom"/>
            <w:hideMark/>
          </w:tcPr>
          <w:p w14:paraId="757B8AA5"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209</w:t>
            </w:r>
          </w:p>
        </w:tc>
        <w:tc>
          <w:tcPr>
            <w:tcW w:w="862" w:type="dxa"/>
            <w:tcBorders>
              <w:top w:val="nil"/>
              <w:left w:val="nil"/>
              <w:bottom w:val="single" w:sz="8" w:space="0" w:color="BFBFBF"/>
              <w:right w:val="single" w:sz="8" w:space="0" w:color="BFBFBF"/>
            </w:tcBorders>
            <w:shd w:val="clear" w:color="auto" w:fill="auto"/>
            <w:noWrap/>
            <w:vAlign w:val="bottom"/>
            <w:hideMark/>
          </w:tcPr>
          <w:p w14:paraId="1F82D8A0"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3280</w:t>
            </w:r>
          </w:p>
        </w:tc>
        <w:tc>
          <w:tcPr>
            <w:tcW w:w="850" w:type="dxa"/>
            <w:tcBorders>
              <w:top w:val="nil"/>
              <w:left w:val="nil"/>
              <w:bottom w:val="single" w:sz="8" w:space="0" w:color="BFBFBF"/>
              <w:right w:val="single" w:sz="8" w:space="0" w:color="BFBFBF"/>
            </w:tcBorders>
            <w:shd w:val="clear" w:color="auto" w:fill="auto"/>
            <w:noWrap/>
            <w:vAlign w:val="bottom"/>
            <w:hideMark/>
          </w:tcPr>
          <w:p w14:paraId="79BD2F30"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1829</w:t>
            </w:r>
          </w:p>
        </w:tc>
        <w:tc>
          <w:tcPr>
            <w:tcW w:w="946" w:type="dxa"/>
            <w:gridSpan w:val="2"/>
            <w:tcBorders>
              <w:top w:val="nil"/>
              <w:left w:val="nil"/>
              <w:bottom w:val="single" w:sz="8" w:space="0" w:color="BFBFBF"/>
              <w:right w:val="single" w:sz="8" w:space="0" w:color="BFBFBF"/>
            </w:tcBorders>
            <w:shd w:val="clear" w:color="auto" w:fill="auto"/>
            <w:noWrap/>
            <w:vAlign w:val="bottom"/>
            <w:hideMark/>
          </w:tcPr>
          <w:p w14:paraId="69C84610"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16677</w:t>
            </w:r>
          </w:p>
        </w:tc>
        <w:tc>
          <w:tcPr>
            <w:tcW w:w="1085" w:type="dxa"/>
            <w:gridSpan w:val="2"/>
            <w:tcBorders>
              <w:top w:val="nil"/>
              <w:left w:val="nil"/>
              <w:bottom w:val="single" w:sz="8" w:space="0" w:color="BFBFBF"/>
              <w:right w:val="single" w:sz="8" w:space="0" w:color="BFBFBF"/>
            </w:tcBorders>
            <w:shd w:val="clear" w:color="auto" w:fill="auto"/>
            <w:noWrap/>
            <w:vAlign w:val="bottom"/>
            <w:hideMark/>
          </w:tcPr>
          <w:p w14:paraId="4334B6F1"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23903</w:t>
            </w:r>
          </w:p>
        </w:tc>
        <w:tc>
          <w:tcPr>
            <w:tcW w:w="1034" w:type="dxa"/>
            <w:gridSpan w:val="2"/>
            <w:tcBorders>
              <w:top w:val="nil"/>
              <w:left w:val="nil"/>
              <w:bottom w:val="single" w:sz="8" w:space="0" w:color="BFBFBF"/>
              <w:right w:val="single" w:sz="8" w:space="0" w:color="BFBFBF"/>
            </w:tcBorders>
            <w:shd w:val="clear" w:color="auto" w:fill="auto"/>
            <w:noWrap/>
            <w:vAlign w:val="bottom"/>
            <w:hideMark/>
          </w:tcPr>
          <w:p w14:paraId="585B214D"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945</w:t>
            </w:r>
          </w:p>
        </w:tc>
      </w:tr>
      <w:tr w:rsidR="00FE009A" w:rsidRPr="007858BC" w14:paraId="7E4330D5" w14:textId="77777777" w:rsidTr="005F203C">
        <w:trPr>
          <w:trHeight w:val="288"/>
        </w:trPr>
        <w:tc>
          <w:tcPr>
            <w:tcW w:w="745" w:type="dxa"/>
            <w:tcBorders>
              <w:top w:val="nil"/>
              <w:left w:val="single" w:sz="8" w:space="0" w:color="BFBFBF"/>
              <w:bottom w:val="single" w:sz="8" w:space="0" w:color="BFBFBF"/>
              <w:right w:val="single" w:sz="8" w:space="0" w:color="BFBFBF"/>
            </w:tcBorders>
            <w:shd w:val="clear" w:color="auto" w:fill="auto"/>
            <w:noWrap/>
            <w:vAlign w:val="bottom"/>
            <w:hideMark/>
          </w:tcPr>
          <w:p w14:paraId="5B7AF101" w14:textId="77777777" w:rsidR="00FE009A" w:rsidRPr="007858BC" w:rsidRDefault="00FE009A" w:rsidP="00FE009A">
            <w:pPr>
              <w:rPr>
                <w:rFonts w:ascii="Times New Roman" w:hAnsi="Times New Roman" w:cs="Times New Roman"/>
                <w:sz w:val="16"/>
                <w:szCs w:val="16"/>
              </w:rPr>
            </w:pPr>
            <w:r w:rsidRPr="007858BC">
              <w:rPr>
                <w:rFonts w:ascii="Times New Roman" w:hAnsi="Times New Roman" w:cs="Times New Roman"/>
                <w:sz w:val="16"/>
                <w:szCs w:val="16"/>
              </w:rPr>
              <w:t>2012</w:t>
            </w:r>
          </w:p>
        </w:tc>
        <w:tc>
          <w:tcPr>
            <w:tcW w:w="1098" w:type="dxa"/>
            <w:tcBorders>
              <w:top w:val="nil"/>
              <w:left w:val="nil"/>
              <w:bottom w:val="single" w:sz="8" w:space="0" w:color="BFBFBF"/>
              <w:right w:val="single" w:sz="8" w:space="0" w:color="BFBFBF"/>
            </w:tcBorders>
            <w:shd w:val="clear" w:color="auto" w:fill="auto"/>
            <w:noWrap/>
            <w:vAlign w:val="bottom"/>
            <w:hideMark/>
          </w:tcPr>
          <w:p w14:paraId="167C96CC" w14:textId="77777777" w:rsidR="00FE009A" w:rsidRPr="007858BC" w:rsidRDefault="00FE009A" w:rsidP="00FE009A">
            <w:pPr>
              <w:jc w:val="right"/>
              <w:rPr>
                <w:rFonts w:ascii="Times New Roman" w:hAnsi="Times New Roman" w:cs="Times New Roman"/>
                <w:b/>
                <w:bCs/>
                <w:sz w:val="16"/>
                <w:szCs w:val="16"/>
              </w:rPr>
            </w:pPr>
            <w:r w:rsidRPr="007858BC">
              <w:rPr>
                <w:rFonts w:ascii="Times New Roman" w:hAnsi="Times New Roman" w:cs="Times New Roman"/>
                <w:b/>
                <w:bCs/>
                <w:sz w:val="16"/>
                <w:szCs w:val="16"/>
              </w:rPr>
              <w:t>1693583</w:t>
            </w:r>
          </w:p>
        </w:tc>
        <w:tc>
          <w:tcPr>
            <w:tcW w:w="875" w:type="dxa"/>
            <w:tcBorders>
              <w:top w:val="nil"/>
              <w:left w:val="nil"/>
              <w:bottom w:val="single" w:sz="8" w:space="0" w:color="BFBFBF"/>
              <w:right w:val="single" w:sz="8" w:space="0" w:color="BFBFBF"/>
            </w:tcBorders>
            <w:shd w:val="clear" w:color="auto" w:fill="auto"/>
            <w:noWrap/>
            <w:vAlign w:val="bottom"/>
            <w:hideMark/>
          </w:tcPr>
          <w:p w14:paraId="44B1C502"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238160</w:t>
            </w:r>
          </w:p>
        </w:tc>
        <w:tc>
          <w:tcPr>
            <w:tcW w:w="708" w:type="dxa"/>
            <w:tcBorders>
              <w:top w:val="nil"/>
              <w:left w:val="nil"/>
              <w:bottom w:val="single" w:sz="8" w:space="0" w:color="BFBFBF"/>
              <w:right w:val="single" w:sz="8" w:space="0" w:color="BFBFBF"/>
            </w:tcBorders>
            <w:shd w:val="clear" w:color="auto" w:fill="auto"/>
            <w:noWrap/>
            <w:vAlign w:val="bottom"/>
            <w:hideMark/>
          </w:tcPr>
          <w:p w14:paraId="72DFC0B4"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40860</w:t>
            </w:r>
          </w:p>
        </w:tc>
        <w:tc>
          <w:tcPr>
            <w:tcW w:w="796" w:type="dxa"/>
            <w:tcBorders>
              <w:top w:val="nil"/>
              <w:left w:val="nil"/>
              <w:bottom w:val="single" w:sz="8" w:space="0" w:color="BFBFBF"/>
              <w:right w:val="single" w:sz="8" w:space="0" w:color="BFBFBF"/>
            </w:tcBorders>
            <w:shd w:val="clear" w:color="auto" w:fill="auto"/>
            <w:noWrap/>
            <w:vAlign w:val="bottom"/>
            <w:hideMark/>
          </w:tcPr>
          <w:p w14:paraId="0CF0B793"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220458</w:t>
            </w:r>
          </w:p>
        </w:tc>
        <w:tc>
          <w:tcPr>
            <w:tcW w:w="762" w:type="dxa"/>
            <w:tcBorders>
              <w:top w:val="nil"/>
              <w:left w:val="nil"/>
              <w:bottom w:val="single" w:sz="8" w:space="0" w:color="BFBFBF"/>
              <w:right w:val="single" w:sz="8" w:space="0" w:color="BFBFBF"/>
            </w:tcBorders>
            <w:shd w:val="clear" w:color="auto" w:fill="auto"/>
            <w:noWrap/>
            <w:vAlign w:val="bottom"/>
            <w:hideMark/>
          </w:tcPr>
          <w:p w14:paraId="09BF3163"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29222</w:t>
            </w:r>
          </w:p>
        </w:tc>
        <w:tc>
          <w:tcPr>
            <w:tcW w:w="707" w:type="dxa"/>
            <w:tcBorders>
              <w:top w:val="nil"/>
              <w:left w:val="nil"/>
              <w:bottom w:val="single" w:sz="8" w:space="0" w:color="BFBFBF"/>
              <w:right w:val="single" w:sz="8" w:space="0" w:color="BFBFBF"/>
            </w:tcBorders>
            <w:shd w:val="clear" w:color="auto" w:fill="auto"/>
            <w:noWrap/>
            <w:vAlign w:val="bottom"/>
            <w:hideMark/>
          </w:tcPr>
          <w:p w14:paraId="06D6522C"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6537</w:t>
            </w:r>
          </w:p>
        </w:tc>
        <w:tc>
          <w:tcPr>
            <w:tcW w:w="852" w:type="dxa"/>
            <w:tcBorders>
              <w:top w:val="nil"/>
              <w:left w:val="nil"/>
              <w:bottom w:val="single" w:sz="8" w:space="0" w:color="BFBFBF"/>
              <w:right w:val="single" w:sz="8" w:space="0" w:color="BFBFBF"/>
            </w:tcBorders>
            <w:shd w:val="clear" w:color="auto" w:fill="auto"/>
            <w:noWrap/>
            <w:vAlign w:val="bottom"/>
            <w:hideMark/>
          </w:tcPr>
          <w:p w14:paraId="671B2618"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2488</w:t>
            </w:r>
          </w:p>
        </w:tc>
        <w:tc>
          <w:tcPr>
            <w:tcW w:w="709" w:type="dxa"/>
            <w:tcBorders>
              <w:top w:val="nil"/>
              <w:left w:val="nil"/>
              <w:bottom w:val="single" w:sz="8" w:space="0" w:color="BFBFBF"/>
              <w:right w:val="single" w:sz="8" w:space="0" w:color="BFBFBF"/>
            </w:tcBorders>
            <w:shd w:val="clear" w:color="auto" w:fill="auto"/>
            <w:noWrap/>
            <w:vAlign w:val="bottom"/>
            <w:hideMark/>
          </w:tcPr>
          <w:p w14:paraId="179144D5"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3019</w:t>
            </w:r>
          </w:p>
        </w:tc>
        <w:tc>
          <w:tcPr>
            <w:tcW w:w="1134" w:type="dxa"/>
            <w:tcBorders>
              <w:top w:val="nil"/>
              <w:left w:val="nil"/>
              <w:bottom w:val="single" w:sz="8" w:space="0" w:color="BFBFBF"/>
              <w:right w:val="single" w:sz="8" w:space="0" w:color="BFBFBF"/>
            </w:tcBorders>
            <w:shd w:val="clear" w:color="auto" w:fill="auto"/>
            <w:noWrap/>
            <w:vAlign w:val="bottom"/>
            <w:hideMark/>
          </w:tcPr>
          <w:p w14:paraId="3B0A5840"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1078291</w:t>
            </w:r>
          </w:p>
        </w:tc>
        <w:tc>
          <w:tcPr>
            <w:tcW w:w="607" w:type="dxa"/>
            <w:tcBorders>
              <w:top w:val="nil"/>
              <w:left w:val="nil"/>
              <w:bottom w:val="single" w:sz="8" w:space="0" w:color="BFBFBF"/>
              <w:right w:val="single" w:sz="8" w:space="0" w:color="BFBFBF"/>
            </w:tcBorders>
            <w:shd w:val="clear" w:color="auto" w:fill="auto"/>
            <w:noWrap/>
            <w:vAlign w:val="bottom"/>
            <w:hideMark/>
          </w:tcPr>
          <w:p w14:paraId="16E863EC"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442</w:t>
            </w:r>
          </w:p>
        </w:tc>
        <w:tc>
          <w:tcPr>
            <w:tcW w:w="862" w:type="dxa"/>
            <w:tcBorders>
              <w:top w:val="nil"/>
              <w:left w:val="nil"/>
              <w:bottom w:val="single" w:sz="8" w:space="0" w:color="BFBFBF"/>
              <w:right w:val="single" w:sz="8" w:space="0" w:color="BFBFBF"/>
            </w:tcBorders>
            <w:shd w:val="clear" w:color="auto" w:fill="auto"/>
            <w:noWrap/>
            <w:vAlign w:val="bottom"/>
            <w:hideMark/>
          </w:tcPr>
          <w:p w14:paraId="6C4E11F3"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6246</w:t>
            </w:r>
          </w:p>
        </w:tc>
        <w:tc>
          <w:tcPr>
            <w:tcW w:w="850" w:type="dxa"/>
            <w:tcBorders>
              <w:top w:val="nil"/>
              <w:left w:val="nil"/>
              <w:bottom w:val="single" w:sz="8" w:space="0" w:color="BFBFBF"/>
              <w:right w:val="single" w:sz="8" w:space="0" w:color="BFBFBF"/>
            </w:tcBorders>
            <w:shd w:val="clear" w:color="auto" w:fill="auto"/>
            <w:noWrap/>
            <w:vAlign w:val="bottom"/>
            <w:hideMark/>
          </w:tcPr>
          <w:p w14:paraId="0A13807B"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1618</w:t>
            </w:r>
          </w:p>
        </w:tc>
        <w:tc>
          <w:tcPr>
            <w:tcW w:w="946" w:type="dxa"/>
            <w:gridSpan w:val="2"/>
            <w:tcBorders>
              <w:top w:val="nil"/>
              <w:left w:val="nil"/>
              <w:bottom w:val="single" w:sz="8" w:space="0" w:color="BFBFBF"/>
              <w:right w:val="single" w:sz="8" w:space="0" w:color="BFBFBF"/>
            </w:tcBorders>
            <w:shd w:val="clear" w:color="auto" w:fill="auto"/>
            <w:noWrap/>
            <w:vAlign w:val="bottom"/>
            <w:hideMark/>
          </w:tcPr>
          <w:p w14:paraId="2934A30F"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31893</w:t>
            </w:r>
          </w:p>
        </w:tc>
        <w:tc>
          <w:tcPr>
            <w:tcW w:w="1085" w:type="dxa"/>
            <w:gridSpan w:val="2"/>
            <w:tcBorders>
              <w:top w:val="nil"/>
              <w:left w:val="nil"/>
              <w:bottom w:val="single" w:sz="8" w:space="0" w:color="BFBFBF"/>
              <w:right w:val="single" w:sz="8" w:space="0" w:color="BFBFBF"/>
            </w:tcBorders>
            <w:shd w:val="clear" w:color="auto" w:fill="auto"/>
            <w:noWrap/>
            <w:vAlign w:val="bottom"/>
            <w:hideMark/>
          </w:tcPr>
          <w:p w14:paraId="63604F03"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33683</w:t>
            </w:r>
          </w:p>
        </w:tc>
        <w:tc>
          <w:tcPr>
            <w:tcW w:w="1034" w:type="dxa"/>
            <w:gridSpan w:val="2"/>
            <w:tcBorders>
              <w:top w:val="nil"/>
              <w:left w:val="nil"/>
              <w:bottom w:val="single" w:sz="8" w:space="0" w:color="BFBFBF"/>
              <w:right w:val="single" w:sz="8" w:space="0" w:color="BFBFBF"/>
            </w:tcBorders>
            <w:shd w:val="clear" w:color="auto" w:fill="auto"/>
            <w:noWrap/>
            <w:vAlign w:val="bottom"/>
            <w:hideMark/>
          </w:tcPr>
          <w:p w14:paraId="00C41AC2"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666</w:t>
            </w:r>
          </w:p>
        </w:tc>
      </w:tr>
      <w:tr w:rsidR="00FE009A" w:rsidRPr="007858BC" w14:paraId="7317D319" w14:textId="77777777" w:rsidTr="005F203C">
        <w:trPr>
          <w:trHeight w:val="288"/>
        </w:trPr>
        <w:tc>
          <w:tcPr>
            <w:tcW w:w="745" w:type="dxa"/>
            <w:tcBorders>
              <w:top w:val="nil"/>
              <w:left w:val="single" w:sz="8" w:space="0" w:color="BFBFBF"/>
              <w:bottom w:val="single" w:sz="8" w:space="0" w:color="BFBFBF"/>
              <w:right w:val="single" w:sz="8" w:space="0" w:color="BFBFBF"/>
            </w:tcBorders>
            <w:shd w:val="clear" w:color="auto" w:fill="auto"/>
            <w:noWrap/>
            <w:vAlign w:val="bottom"/>
            <w:hideMark/>
          </w:tcPr>
          <w:p w14:paraId="72B54999" w14:textId="77777777" w:rsidR="00FE009A" w:rsidRPr="007858BC" w:rsidRDefault="00FE009A" w:rsidP="00FE009A">
            <w:pPr>
              <w:rPr>
                <w:rFonts w:ascii="Times New Roman" w:hAnsi="Times New Roman" w:cs="Times New Roman"/>
                <w:sz w:val="16"/>
                <w:szCs w:val="16"/>
              </w:rPr>
            </w:pPr>
            <w:r w:rsidRPr="007858BC">
              <w:rPr>
                <w:rFonts w:ascii="Times New Roman" w:hAnsi="Times New Roman" w:cs="Times New Roman"/>
                <w:sz w:val="16"/>
                <w:szCs w:val="16"/>
              </w:rPr>
              <w:t>2013</w:t>
            </w:r>
          </w:p>
        </w:tc>
        <w:tc>
          <w:tcPr>
            <w:tcW w:w="1098" w:type="dxa"/>
            <w:tcBorders>
              <w:top w:val="nil"/>
              <w:left w:val="nil"/>
              <w:bottom w:val="single" w:sz="8" w:space="0" w:color="BFBFBF"/>
              <w:right w:val="single" w:sz="8" w:space="0" w:color="BFBFBF"/>
            </w:tcBorders>
            <w:shd w:val="clear" w:color="auto" w:fill="auto"/>
            <w:noWrap/>
            <w:vAlign w:val="bottom"/>
            <w:hideMark/>
          </w:tcPr>
          <w:p w14:paraId="2FD55F74" w14:textId="77777777" w:rsidR="00FE009A" w:rsidRPr="007858BC" w:rsidRDefault="00FE009A" w:rsidP="00FE009A">
            <w:pPr>
              <w:jc w:val="right"/>
              <w:rPr>
                <w:rFonts w:ascii="Times New Roman" w:hAnsi="Times New Roman" w:cs="Times New Roman"/>
                <w:b/>
                <w:bCs/>
                <w:sz w:val="16"/>
                <w:szCs w:val="16"/>
              </w:rPr>
            </w:pPr>
            <w:r w:rsidRPr="007858BC">
              <w:rPr>
                <w:rFonts w:ascii="Times New Roman" w:hAnsi="Times New Roman" w:cs="Times New Roman"/>
                <w:b/>
                <w:bCs/>
                <w:sz w:val="16"/>
                <w:szCs w:val="16"/>
              </w:rPr>
              <w:t>2098906</w:t>
            </w:r>
          </w:p>
        </w:tc>
        <w:tc>
          <w:tcPr>
            <w:tcW w:w="875" w:type="dxa"/>
            <w:tcBorders>
              <w:top w:val="nil"/>
              <w:left w:val="nil"/>
              <w:bottom w:val="single" w:sz="8" w:space="0" w:color="BFBFBF"/>
              <w:right w:val="single" w:sz="8" w:space="0" w:color="BFBFBF"/>
            </w:tcBorders>
            <w:shd w:val="clear" w:color="auto" w:fill="auto"/>
            <w:noWrap/>
            <w:vAlign w:val="bottom"/>
            <w:hideMark/>
          </w:tcPr>
          <w:p w14:paraId="27BBBC22"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459021</w:t>
            </w:r>
          </w:p>
        </w:tc>
        <w:tc>
          <w:tcPr>
            <w:tcW w:w="708" w:type="dxa"/>
            <w:tcBorders>
              <w:top w:val="nil"/>
              <w:left w:val="nil"/>
              <w:bottom w:val="single" w:sz="8" w:space="0" w:color="BFBFBF"/>
              <w:right w:val="single" w:sz="8" w:space="0" w:color="BFBFBF"/>
            </w:tcBorders>
            <w:shd w:val="clear" w:color="auto" w:fill="auto"/>
            <w:noWrap/>
            <w:vAlign w:val="bottom"/>
            <w:hideMark/>
          </w:tcPr>
          <w:p w14:paraId="682D39C5"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42854</w:t>
            </w:r>
          </w:p>
        </w:tc>
        <w:tc>
          <w:tcPr>
            <w:tcW w:w="796" w:type="dxa"/>
            <w:tcBorders>
              <w:top w:val="nil"/>
              <w:left w:val="nil"/>
              <w:bottom w:val="single" w:sz="8" w:space="0" w:color="BFBFBF"/>
              <w:right w:val="single" w:sz="8" w:space="0" w:color="BFBFBF"/>
            </w:tcBorders>
            <w:shd w:val="clear" w:color="auto" w:fill="auto"/>
            <w:noWrap/>
            <w:vAlign w:val="bottom"/>
            <w:hideMark/>
          </w:tcPr>
          <w:p w14:paraId="2A0E171B"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273309</w:t>
            </w:r>
          </w:p>
        </w:tc>
        <w:tc>
          <w:tcPr>
            <w:tcW w:w="762" w:type="dxa"/>
            <w:tcBorders>
              <w:top w:val="nil"/>
              <w:left w:val="nil"/>
              <w:bottom w:val="single" w:sz="8" w:space="0" w:color="BFBFBF"/>
              <w:right w:val="single" w:sz="8" w:space="0" w:color="BFBFBF"/>
            </w:tcBorders>
            <w:shd w:val="clear" w:color="auto" w:fill="auto"/>
            <w:noWrap/>
            <w:vAlign w:val="bottom"/>
            <w:hideMark/>
          </w:tcPr>
          <w:p w14:paraId="799926CB"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38059</w:t>
            </w:r>
          </w:p>
        </w:tc>
        <w:tc>
          <w:tcPr>
            <w:tcW w:w="707" w:type="dxa"/>
            <w:tcBorders>
              <w:top w:val="nil"/>
              <w:left w:val="nil"/>
              <w:bottom w:val="single" w:sz="8" w:space="0" w:color="BFBFBF"/>
              <w:right w:val="single" w:sz="8" w:space="0" w:color="BFBFBF"/>
            </w:tcBorders>
            <w:shd w:val="clear" w:color="auto" w:fill="auto"/>
            <w:noWrap/>
            <w:vAlign w:val="bottom"/>
            <w:hideMark/>
          </w:tcPr>
          <w:p w14:paraId="03723E99"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10040</w:t>
            </w:r>
          </w:p>
        </w:tc>
        <w:tc>
          <w:tcPr>
            <w:tcW w:w="852" w:type="dxa"/>
            <w:tcBorders>
              <w:top w:val="nil"/>
              <w:left w:val="nil"/>
              <w:bottom w:val="single" w:sz="8" w:space="0" w:color="BFBFBF"/>
              <w:right w:val="single" w:sz="8" w:space="0" w:color="BFBFBF"/>
            </w:tcBorders>
            <w:shd w:val="clear" w:color="auto" w:fill="auto"/>
            <w:noWrap/>
            <w:vAlign w:val="bottom"/>
            <w:hideMark/>
          </w:tcPr>
          <w:p w14:paraId="50D82901"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7998</w:t>
            </w:r>
          </w:p>
        </w:tc>
        <w:tc>
          <w:tcPr>
            <w:tcW w:w="709" w:type="dxa"/>
            <w:tcBorders>
              <w:top w:val="nil"/>
              <w:left w:val="nil"/>
              <w:bottom w:val="single" w:sz="8" w:space="0" w:color="BFBFBF"/>
              <w:right w:val="single" w:sz="8" w:space="0" w:color="BFBFBF"/>
            </w:tcBorders>
            <w:shd w:val="clear" w:color="auto" w:fill="auto"/>
            <w:noWrap/>
            <w:vAlign w:val="bottom"/>
            <w:hideMark/>
          </w:tcPr>
          <w:p w14:paraId="0FA9F8C3"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3146</w:t>
            </w:r>
          </w:p>
        </w:tc>
        <w:tc>
          <w:tcPr>
            <w:tcW w:w="1134" w:type="dxa"/>
            <w:tcBorders>
              <w:top w:val="nil"/>
              <w:left w:val="nil"/>
              <w:bottom w:val="single" w:sz="8" w:space="0" w:color="BFBFBF"/>
              <w:right w:val="single" w:sz="8" w:space="0" w:color="BFBFBF"/>
            </w:tcBorders>
            <w:shd w:val="clear" w:color="auto" w:fill="auto"/>
            <w:noWrap/>
            <w:vAlign w:val="bottom"/>
            <w:hideMark/>
          </w:tcPr>
          <w:p w14:paraId="06B90BD0"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1174316</w:t>
            </w:r>
          </w:p>
        </w:tc>
        <w:tc>
          <w:tcPr>
            <w:tcW w:w="607" w:type="dxa"/>
            <w:tcBorders>
              <w:top w:val="nil"/>
              <w:left w:val="nil"/>
              <w:bottom w:val="single" w:sz="8" w:space="0" w:color="BFBFBF"/>
              <w:right w:val="single" w:sz="8" w:space="0" w:color="BFBFBF"/>
            </w:tcBorders>
            <w:shd w:val="clear" w:color="auto" w:fill="auto"/>
            <w:noWrap/>
            <w:vAlign w:val="bottom"/>
            <w:hideMark/>
          </w:tcPr>
          <w:p w14:paraId="0406DC2B"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2850</w:t>
            </w:r>
          </w:p>
        </w:tc>
        <w:tc>
          <w:tcPr>
            <w:tcW w:w="862" w:type="dxa"/>
            <w:tcBorders>
              <w:top w:val="nil"/>
              <w:left w:val="nil"/>
              <w:bottom w:val="single" w:sz="8" w:space="0" w:color="BFBFBF"/>
              <w:right w:val="single" w:sz="8" w:space="0" w:color="BFBFBF"/>
            </w:tcBorders>
            <w:shd w:val="clear" w:color="auto" w:fill="auto"/>
            <w:noWrap/>
            <w:vAlign w:val="bottom"/>
            <w:hideMark/>
          </w:tcPr>
          <w:p w14:paraId="16391A8A"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5610</w:t>
            </w:r>
          </w:p>
        </w:tc>
        <w:tc>
          <w:tcPr>
            <w:tcW w:w="850" w:type="dxa"/>
            <w:tcBorders>
              <w:top w:val="nil"/>
              <w:left w:val="nil"/>
              <w:bottom w:val="single" w:sz="8" w:space="0" w:color="BFBFBF"/>
              <w:right w:val="single" w:sz="8" w:space="0" w:color="BFBFBF"/>
            </w:tcBorders>
            <w:shd w:val="clear" w:color="auto" w:fill="auto"/>
            <w:noWrap/>
            <w:vAlign w:val="bottom"/>
            <w:hideMark/>
          </w:tcPr>
          <w:p w14:paraId="27BBED76"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3420</w:t>
            </w:r>
          </w:p>
        </w:tc>
        <w:tc>
          <w:tcPr>
            <w:tcW w:w="946" w:type="dxa"/>
            <w:gridSpan w:val="2"/>
            <w:tcBorders>
              <w:top w:val="nil"/>
              <w:left w:val="nil"/>
              <w:bottom w:val="single" w:sz="8" w:space="0" w:color="BFBFBF"/>
              <w:right w:val="single" w:sz="8" w:space="0" w:color="BFBFBF"/>
            </w:tcBorders>
            <w:shd w:val="clear" w:color="auto" w:fill="auto"/>
            <w:noWrap/>
            <w:vAlign w:val="bottom"/>
            <w:hideMark/>
          </w:tcPr>
          <w:p w14:paraId="6F918CB9"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24785</w:t>
            </w:r>
          </w:p>
        </w:tc>
        <w:tc>
          <w:tcPr>
            <w:tcW w:w="1085" w:type="dxa"/>
            <w:gridSpan w:val="2"/>
            <w:tcBorders>
              <w:top w:val="nil"/>
              <w:left w:val="nil"/>
              <w:bottom w:val="single" w:sz="8" w:space="0" w:color="BFBFBF"/>
              <w:right w:val="single" w:sz="8" w:space="0" w:color="BFBFBF"/>
            </w:tcBorders>
            <w:shd w:val="clear" w:color="auto" w:fill="auto"/>
            <w:noWrap/>
            <w:vAlign w:val="bottom"/>
            <w:hideMark/>
          </w:tcPr>
          <w:p w14:paraId="3DD092A3"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50543</w:t>
            </w:r>
          </w:p>
        </w:tc>
        <w:tc>
          <w:tcPr>
            <w:tcW w:w="1034" w:type="dxa"/>
            <w:gridSpan w:val="2"/>
            <w:tcBorders>
              <w:top w:val="nil"/>
              <w:left w:val="nil"/>
              <w:bottom w:val="single" w:sz="8" w:space="0" w:color="BFBFBF"/>
              <w:right w:val="single" w:sz="8" w:space="0" w:color="BFBFBF"/>
            </w:tcBorders>
            <w:shd w:val="clear" w:color="auto" w:fill="auto"/>
            <w:noWrap/>
            <w:vAlign w:val="bottom"/>
            <w:hideMark/>
          </w:tcPr>
          <w:p w14:paraId="059653C1"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2955</w:t>
            </w:r>
          </w:p>
        </w:tc>
      </w:tr>
      <w:tr w:rsidR="00FE009A" w:rsidRPr="007858BC" w14:paraId="7589636D" w14:textId="77777777" w:rsidTr="005F203C">
        <w:trPr>
          <w:trHeight w:val="288"/>
        </w:trPr>
        <w:tc>
          <w:tcPr>
            <w:tcW w:w="745" w:type="dxa"/>
            <w:tcBorders>
              <w:top w:val="nil"/>
              <w:left w:val="single" w:sz="8" w:space="0" w:color="BFBFBF"/>
              <w:bottom w:val="single" w:sz="8" w:space="0" w:color="BFBFBF"/>
              <w:right w:val="single" w:sz="8" w:space="0" w:color="BFBFBF"/>
            </w:tcBorders>
            <w:shd w:val="clear" w:color="auto" w:fill="auto"/>
            <w:noWrap/>
            <w:vAlign w:val="bottom"/>
            <w:hideMark/>
          </w:tcPr>
          <w:p w14:paraId="740A6AED" w14:textId="77777777" w:rsidR="00FE009A" w:rsidRPr="007858BC" w:rsidRDefault="00FE009A" w:rsidP="00FE009A">
            <w:pPr>
              <w:rPr>
                <w:rFonts w:ascii="Times New Roman" w:hAnsi="Times New Roman" w:cs="Times New Roman"/>
                <w:sz w:val="16"/>
                <w:szCs w:val="16"/>
              </w:rPr>
            </w:pPr>
            <w:r w:rsidRPr="007858BC">
              <w:rPr>
                <w:rFonts w:ascii="Times New Roman" w:hAnsi="Times New Roman" w:cs="Times New Roman"/>
                <w:sz w:val="16"/>
                <w:szCs w:val="16"/>
              </w:rPr>
              <w:t>2014 *</w:t>
            </w:r>
          </w:p>
        </w:tc>
        <w:tc>
          <w:tcPr>
            <w:tcW w:w="1098" w:type="dxa"/>
            <w:tcBorders>
              <w:top w:val="nil"/>
              <w:left w:val="nil"/>
              <w:bottom w:val="single" w:sz="8" w:space="0" w:color="BFBFBF"/>
              <w:right w:val="single" w:sz="8" w:space="0" w:color="BFBFBF"/>
            </w:tcBorders>
            <w:shd w:val="clear" w:color="auto" w:fill="auto"/>
            <w:noWrap/>
            <w:vAlign w:val="bottom"/>
            <w:hideMark/>
          </w:tcPr>
          <w:p w14:paraId="4EB5083F" w14:textId="77777777" w:rsidR="00FE009A" w:rsidRPr="007858BC" w:rsidRDefault="00FE009A" w:rsidP="00FE009A">
            <w:pPr>
              <w:jc w:val="right"/>
              <w:rPr>
                <w:rFonts w:ascii="Times New Roman" w:hAnsi="Times New Roman" w:cs="Times New Roman"/>
                <w:b/>
                <w:bCs/>
                <w:sz w:val="16"/>
                <w:szCs w:val="16"/>
              </w:rPr>
            </w:pPr>
            <w:r w:rsidRPr="007858BC">
              <w:rPr>
                <w:rFonts w:ascii="Times New Roman" w:hAnsi="Times New Roman" w:cs="Times New Roman"/>
                <w:b/>
                <w:bCs/>
                <w:sz w:val="16"/>
                <w:szCs w:val="16"/>
              </w:rPr>
              <w:t>3326842</w:t>
            </w:r>
          </w:p>
        </w:tc>
        <w:tc>
          <w:tcPr>
            <w:tcW w:w="875" w:type="dxa"/>
            <w:tcBorders>
              <w:top w:val="nil"/>
              <w:left w:val="nil"/>
              <w:bottom w:val="single" w:sz="8" w:space="0" w:color="BFBFBF"/>
              <w:right w:val="single" w:sz="8" w:space="0" w:color="BFBFBF"/>
            </w:tcBorders>
            <w:shd w:val="clear" w:color="auto" w:fill="auto"/>
            <w:noWrap/>
            <w:vAlign w:val="bottom"/>
            <w:hideMark/>
          </w:tcPr>
          <w:p w14:paraId="120A465C"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1058196</w:t>
            </w:r>
          </w:p>
        </w:tc>
        <w:tc>
          <w:tcPr>
            <w:tcW w:w="708" w:type="dxa"/>
            <w:tcBorders>
              <w:top w:val="nil"/>
              <w:left w:val="nil"/>
              <w:bottom w:val="single" w:sz="8" w:space="0" w:color="BFBFBF"/>
              <w:right w:val="single" w:sz="8" w:space="0" w:color="BFBFBF"/>
            </w:tcBorders>
            <w:shd w:val="clear" w:color="auto" w:fill="auto"/>
            <w:noWrap/>
            <w:vAlign w:val="bottom"/>
            <w:hideMark/>
          </w:tcPr>
          <w:p w14:paraId="2F39F95C"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42728</w:t>
            </w:r>
          </w:p>
        </w:tc>
        <w:tc>
          <w:tcPr>
            <w:tcW w:w="796" w:type="dxa"/>
            <w:tcBorders>
              <w:top w:val="nil"/>
              <w:left w:val="nil"/>
              <w:bottom w:val="single" w:sz="8" w:space="0" w:color="BFBFBF"/>
              <w:right w:val="single" w:sz="8" w:space="0" w:color="BFBFBF"/>
            </w:tcBorders>
            <w:shd w:val="clear" w:color="auto" w:fill="auto"/>
            <w:noWrap/>
            <w:vAlign w:val="bottom"/>
            <w:hideMark/>
          </w:tcPr>
          <w:p w14:paraId="5E201244"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470723</w:t>
            </w:r>
          </w:p>
        </w:tc>
        <w:tc>
          <w:tcPr>
            <w:tcW w:w="762" w:type="dxa"/>
            <w:tcBorders>
              <w:top w:val="nil"/>
              <w:left w:val="nil"/>
              <w:bottom w:val="single" w:sz="8" w:space="0" w:color="BFBFBF"/>
              <w:right w:val="single" w:sz="8" w:space="0" w:color="BFBFBF"/>
            </w:tcBorders>
            <w:shd w:val="clear" w:color="auto" w:fill="auto"/>
            <w:noWrap/>
            <w:vAlign w:val="bottom"/>
            <w:hideMark/>
          </w:tcPr>
          <w:p w14:paraId="0F699E5C"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26985</w:t>
            </w:r>
          </w:p>
        </w:tc>
        <w:tc>
          <w:tcPr>
            <w:tcW w:w="707" w:type="dxa"/>
            <w:tcBorders>
              <w:top w:val="nil"/>
              <w:left w:val="nil"/>
              <w:bottom w:val="single" w:sz="8" w:space="0" w:color="BFBFBF"/>
              <w:right w:val="single" w:sz="8" w:space="0" w:color="BFBFBF"/>
            </w:tcBorders>
            <w:shd w:val="clear" w:color="auto" w:fill="auto"/>
            <w:noWrap/>
            <w:vAlign w:val="bottom"/>
            <w:hideMark/>
          </w:tcPr>
          <w:p w14:paraId="61ECF939"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13881</w:t>
            </w:r>
          </w:p>
        </w:tc>
        <w:tc>
          <w:tcPr>
            <w:tcW w:w="852" w:type="dxa"/>
            <w:tcBorders>
              <w:top w:val="nil"/>
              <w:left w:val="nil"/>
              <w:bottom w:val="single" w:sz="8" w:space="0" w:color="BFBFBF"/>
              <w:right w:val="single" w:sz="8" w:space="0" w:color="BFBFBF"/>
            </w:tcBorders>
            <w:shd w:val="clear" w:color="auto" w:fill="auto"/>
            <w:noWrap/>
            <w:vAlign w:val="bottom"/>
            <w:hideMark/>
          </w:tcPr>
          <w:p w14:paraId="5B21FCB0"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11252</w:t>
            </w:r>
          </w:p>
        </w:tc>
        <w:tc>
          <w:tcPr>
            <w:tcW w:w="709" w:type="dxa"/>
            <w:tcBorders>
              <w:top w:val="nil"/>
              <w:left w:val="nil"/>
              <w:bottom w:val="single" w:sz="8" w:space="0" w:color="BFBFBF"/>
              <w:right w:val="single" w:sz="8" w:space="0" w:color="BFBFBF"/>
            </w:tcBorders>
            <w:shd w:val="clear" w:color="auto" w:fill="auto"/>
            <w:noWrap/>
            <w:vAlign w:val="bottom"/>
            <w:hideMark/>
          </w:tcPr>
          <w:p w14:paraId="41E7C4E1"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4367</w:t>
            </w:r>
          </w:p>
        </w:tc>
        <w:tc>
          <w:tcPr>
            <w:tcW w:w="1134" w:type="dxa"/>
            <w:tcBorders>
              <w:top w:val="nil"/>
              <w:left w:val="nil"/>
              <w:bottom w:val="single" w:sz="8" w:space="0" w:color="BFBFBF"/>
              <w:right w:val="single" w:sz="8" w:space="0" w:color="BFBFBF"/>
            </w:tcBorders>
            <w:shd w:val="clear" w:color="auto" w:fill="auto"/>
            <w:noWrap/>
            <w:vAlign w:val="bottom"/>
            <w:hideMark/>
          </w:tcPr>
          <w:p w14:paraId="7378B684"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1532055</w:t>
            </w:r>
          </w:p>
        </w:tc>
        <w:tc>
          <w:tcPr>
            <w:tcW w:w="607" w:type="dxa"/>
            <w:tcBorders>
              <w:top w:val="nil"/>
              <w:left w:val="nil"/>
              <w:bottom w:val="single" w:sz="8" w:space="0" w:color="BFBFBF"/>
              <w:right w:val="single" w:sz="8" w:space="0" w:color="BFBFBF"/>
            </w:tcBorders>
            <w:shd w:val="clear" w:color="auto" w:fill="auto"/>
            <w:noWrap/>
            <w:vAlign w:val="bottom"/>
            <w:hideMark/>
          </w:tcPr>
          <w:p w14:paraId="78FECA6E"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133</w:t>
            </w:r>
          </w:p>
        </w:tc>
        <w:tc>
          <w:tcPr>
            <w:tcW w:w="862" w:type="dxa"/>
            <w:tcBorders>
              <w:top w:val="nil"/>
              <w:left w:val="nil"/>
              <w:bottom w:val="single" w:sz="8" w:space="0" w:color="BFBFBF"/>
              <w:right w:val="single" w:sz="8" w:space="0" w:color="BFBFBF"/>
            </w:tcBorders>
            <w:shd w:val="clear" w:color="auto" w:fill="auto"/>
            <w:noWrap/>
            <w:vAlign w:val="bottom"/>
            <w:hideMark/>
          </w:tcPr>
          <w:p w14:paraId="61A8CE20"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7062</w:t>
            </w:r>
          </w:p>
        </w:tc>
        <w:tc>
          <w:tcPr>
            <w:tcW w:w="850" w:type="dxa"/>
            <w:tcBorders>
              <w:top w:val="nil"/>
              <w:left w:val="nil"/>
              <w:bottom w:val="single" w:sz="8" w:space="0" w:color="BFBFBF"/>
              <w:right w:val="single" w:sz="8" w:space="0" w:color="BFBFBF"/>
            </w:tcBorders>
            <w:shd w:val="clear" w:color="auto" w:fill="auto"/>
            <w:noWrap/>
            <w:vAlign w:val="bottom"/>
            <w:hideMark/>
          </w:tcPr>
          <w:p w14:paraId="23F89EAF"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464</w:t>
            </w:r>
          </w:p>
        </w:tc>
        <w:tc>
          <w:tcPr>
            <w:tcW w:w="946" w:type="dxa"/>
            <w:gridSpan w:val="2"/>
            <w:tcBorders>
              <w:top w:val="nil"/>
              <w:left w:val="nil"/>
              <w:bottom w:val="single" w:sz="8" w:space="0" w:color="BFBFBF"/>
              <w:right w:val="single" w:sz="8" w:space="0" w:color="BFBFBF"/>
            </w:tcBorders>
            <w:shd w:val="clear" w:color="auto" w:fill="auto"/>
            <w:noWrap/>
            <w:vAlign w:val="bottom"/>
            <w:hideMark/>
          </w:tcPr>
          <w:p w14:paraId="13EC591F"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40404</w:t>
            </w:r>
          </w:p>
        </w:tc>
        <w:tc>
          <w:tcPr>
            <w:tcW w:w="1085" w:type="dxa"/>
            <w:gridSpan w:val="2"/>
            <w:tcBorders>
              <w:top w:val="nil"/>
              <w:left w:val="nil"/>
              <w:bottom w:val="single" w:sz="8" w:space="0" w:color="BFBFBF"/>
              <w:right w:val="single" w:sz="8" w:space="0" w:color="BFBFBF"/>
            </w:tcBorders>
            <w:shd w:val="clear" w:color="auto" w:fill="auto"/>
            <w:noWrap/>
            <w:vAlign w:val="bottom"/>
            <w:hideMark/>
          </w:tcPr>
          <w:p w14:paraId="6D23C0EB"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109840</w:t>
            </w:r>
          </w:p>
        </w:tc>
        <w:tc>
          <w:tcPr>
            <w:tcW w:w="1034" w:type="dxa"/>
            <w:gridSpan w:val="2"/>
            <w:tcBorders>
              <w:top w:val="nil"/>
              <w:left w:val="nil"/>
              <w:bottom w:val="single" w:sz="8" w:space="0" w:color="BFBFBF"/>
              <w:right w:val="single" w:sz="8" w:space="0" w:color="BFBFBF"/>
            </w:tcBorders>
            <w:shd w:val="clear" w:color="auto" w:fill="auto"/>
            <w:noWrap/>
            <w:vAlign w:val="bottom"/>
            <w:hideMark/>
          </w:tcPr>
          <w:p w14:paraId="0FACDC3A"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8752</w:t>
            </w:r>
          </w:p>
        </w:tc>
      </w:tr>
      <w:tr w:rsidR="00FE009A" w:rsidRPr="007858BC" w14:paraId="75DF38CB" w14:textId="77777777" w:rsidTr="005F203C">
        <w:trPr>
          <w:trHeight w:val="288"/>
        </w:trPr>
        <w:tc>
          <w:tcPr>
            <w:tcW w:w="745" w:type="dxa"/>
            <w:tcBorders>
              <w:top w:val="nil"/>
              <w:left w:val="single" w:sz="8" w:space="0" w:color="BFBFBF"/>
              <w:bottom w:val="single" w:sz="8" w:space="0" w:color="BFBFBF"/>
              <w:right w:val="single" w:sz="8" w:space="0" w:color="BFBFBF"/>
            </w:tcBorders>
            <w:shd w:val="clear" w:color="auto" w:fill="auto"/>
            <w:noWrap/>
            <w:vAlign w:val="bottom"/>
            <w:hideMark/>
          </w:tcPr>
          <w:p w14:paraId="32B83BF1" w14:textId="77777777" w:rsidR="00FE009A" w:rsidRPr="007858BC" w:rsidRDefault="00FE009A" w:rsidP="00FE009A">
            <w:pPr>
              <w:rPr>
                <w:rFonts w:ascii="Times New Roman" w:hAnsi="Times New Roman" w:cs="Times New Roman"/>
                <w:sz w:val="16"/>
                <w:szCs w:val="16"/>
              </w:rPr>
            </w:pPr>
            <w:r w:rsidRPr="007858BC">
              <w:rPr>
                <w:rFonts w:ascii="Times New Roman" w:hAnsi="Times New Roman" w:cs="Times New Roman"/>
                <w:sz w:val="16"/>
                <w:szCs w:val="16"/>
              </w:rPr>
              <w:t>2015 *</w:t>
            </w:r>
          </w:p>
        </w:tc>
        <w:tc>
          <w:tcPr>
            <w:tcW w:w="1098" w:type="dxa"/>
            <w:tcBorders>
              <w:top w:val="nil"/>
              <w:left w:val="nil"/>
              <w:bottom w:val="single" w:sz="8" w:space="0" w:color="BFBFBF"/>
              <w:right w:val="single" w:sz="8" w:space="0" w:color="BFBFBF"/>
            </w:tcBorders>
            <w:shd w:val="clear" w:color="auto" w:fill="auto"/>
            <w:noWrap/>
            <w:vAlign w:val="bottom"/>
            <w:hideMark/>
          </w:tcPr>
          <w:p w14:paraId="60E06364" w14:textId="77777777" w:rsidR="00FE009A" w:rsidRPr="007858BC" w:rsidRDefault="00FE009A" w:rsidP="00FE009A">
            <w:pPr>
              <w:jc w:val="right"/>
              <w:rPr>
                <w:rFonts w:ascii="Times New Roman" w:hAnsi="Times New Roman" w:cs="Times New Roman"/>
                <w:b/>
                <w:bCs/>
                <w:sz w:val="16"/>
                <w:szCs w:val="16"/>
              </w:rPr>
            </w:pPr>
            <w:r w:rsidRPr="007858BC">
              <w:rPr>
                <w:rFonts w:ascii="Times New Roman" w:hAnsi="Times New Roman" w:cs="Times New Roman"/>
                <w:b/>
                <w:bCs/>
                <w:sz w:val="16"/>
                <w:szCs w:val="16"/>
              </w:rPr>
              <w:t>3064679</w:t>
            </w:r>
          </w:p>
        </w:tc>
        <w:tc>
          <w:tcPr>
            <w:tcW w:w="875" w:type="dxa"/>
            <w:tcBorders>
              <w:top w:val="nil"/>
              <w:left w:val="nil"/>
              <w:bottom w:val="single" w:sz="8" w:space="0" w:color="BFBFBF"/>
              <w:right w:val="single" w:sz="8" w:space="0" w:color="BFBFBF"/>
            </w:tcBorders>
            <w:shd w:val="clear" w:color="auto" w:fill="auto"/>
            <w:noWrap/>
            <w:vAlign w:val="bottom"/>
            <w:hideMark/>
          </w:tcPr>
          <w:p w14:paraId="1B51E12D"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1249492</w:t>
            </w:r>
          </w:p>
        </w:tc>
        <w:tc>
          <w:tcPr>
            <w:tcW w:w="708" w:type="dxa"/>
            <w:tcBorders>
              <w:top w:val="nil"/>
              <w:left w:val="nil"/>
              <w:bottom w:val="single" w:sz="8" w:space="0" w:color="BFBFBF"/>
              <w:right w:val="single" w:sz="8" w:space="0" w:color="BFBFBF"/>
            </w:tcBorders>
            <w:shd w:val="clear" w:color="auto" w:fill="auto"/>
            <w:noWrap/>
            <w:vAlign w:val="bottom"/>
            <w:hideMark/>
          </w:tcPr>
          <w:p w14:paraId="2F3839C4"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35690</w:t>
            </w:r>
          </w:p>
        </w:tc>
        <w:tc>
          <w:tcPr>
            <w:tcW w:w="796" w:type="dxa"/>
            <w:tcBorders>
              <w:top w:val="nil"/>
              <w:left w:val="nil"/>
              <w:bottom w:val="single" w:sz="8" w:space="0" w:color="BFBFBF"/>
              <w:right w:val="single" w:sz="8" w:space="0" w:color="BFBFBF"/>
            </w:tcBorders>
            <w:shd w:val="clear" w:color="auto" w:fill="auto"/>
            <w:noWrap/>
            <w:vAlign w:val="bottom"/>
            <w:hideMark/>
          </w:tcPr>
          <w:p w14:paraId="1B0CD372"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261896</w:t>
            </w:r>
          </w:p>
        </w:tc>
        <w:tc>
          <w:tcPr>
            <w:tcW w:w="762" w:type="dxa"/>
            <w:tcBorders>
              <w:top w:val="nil"/>
              <w:left w:val="nil"/>
              <w:bottom w:val="single" w:sz="8" w:space="0" w:color="BFBFBF"/>
              <w:right w:val="single" w:sz="8" w:space="0" w:color="BFBFBF"/>
            </w:tcBorders>
            <w:shd w:val="clear" w:color="auto" w:fill="auto"/>
            <w:noWrap/>
            <w:vAlign w:val="bottom"/>
            <w:hideMark/>
          </w:tcPr>
          <w:p w14:paraId="56187B94"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46223</w:t>
            </w:r>
          </w:p>
        </w:tc>
        <w:tc>
          <w:tcPr>
            <w:tcW w:w="707" w:type="dxa"/>
            <w:tcBorders>
              <w:top w:val="nil"/>
              <w:left w:val="nil"/>
              <w:bottom w:val="single" w:sz="8" w:space="0" w:color="BFBFBF"/>
              <w:right w:val="single" w:sz="8" w:space="0" w:color="BFBFBF"/>
            </w:tcBorders>
            <w:shd w:val="clear" w:color="auto" w:fill="auto"/>
            <w:noWrap/>
            <w:vAlign w:val="bottom"/>
            <w:hideMark/>
          </w:tcPr>
          <w:p w14:paraId="0449BB54"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7047</w:t>
            </w:r>
          </w:p>
        </w:tc>
        <w:tc>
          <w:tcPr>
            <w:tcW w:w="852" w:type="dxa"/>
            <w:tcBorders>
              <w:top w:val="nil"/>
              <w:left w:val="nil"/>
              <w:bottom w:val="single" w:sz="8" w:space="0" w:color="BFBFBF"/>
              <w:right w:val="single" w:sz="8" w:space="0" w:color="BFBFBF"/>
            </w:tcBorders>
            <w:shd w:val="clear" w:color="auto" w:fill="auto"/>
            <w:noWrap/>
            <w:vAlign w:val="bottom"/>
            <w:hideMark/>
          </w:tcPr>
          <w:p w14:paraId="1BA441D6"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7470</w:t>
            </w:r>
          </w:p>
        </w:tc>
        <w:tc>
          <w:tcPr>
            <w:tcW w:w="709" w:type="dxa"/>
            <w:tcBorders>
              <w:top w:val="nil"/>
              <w:left w:val="nil"/>
              <w:bottom w:val="single" w:sz="8" w:space="0" w:color="BFBFBF"/>
              <w:right w:val="single" w:sz="8" w:space="0" w:color="BFBFBF"/>
            </w:tcBorders>
            <w:shd w:val="clear" w:color="auto" w:fill="auto"/>
            <w:noWrap/>
            <w:vAlign w:val="bottom"/>
            <w:hideMark/>
          </w:tcPr>
          <w:p w14:paraId="077E6AB0"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1303</w:t>
            </w:r>
          </w:p>
        </w:tc>
        <w:tc>
          <w:tcPr>
            <w:tcW w:w="1134" w:type="dxa"/>
            <w:tcBorders>
              <w:top w:val="nil"/>
              <w:left w:val="nil"/>
              <w:bottom w:val="single" w:sz="8" w:space="0" w:color="BFBFBF"/>
              <w:right w:val="single" w:sz="8" w:space="0" w:color="BFBFBF"/>
            </w:tcBorders>
            <w:shd w:val="clear" w:color="auto" w:fill="auto"/>
            <w:noWrap/>
            <w:vAlign w:val="bottom"/>
            <w:hideMark/>
          </w:tcPr>
          <w:p w14:paraId="17CFA168"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1374497</w:t>
            </w:r>
          </w:p>
        </w:tc>
        <w:tc>
          <w:tcPr>
            <w:tcW w:w="607" w:type="dxa"/>
            <w:tcBorders>
              <w:top w:val="nil"/>
              <w:left w:val="nil"/>
              <w:bottom w:val="single" w:sz="8" w:space="0" w:color="BFBFBF"/>
              <w:right w:val="single" w:sz="8" w:space="0" w:color="BFBFBF"/>
            </w:tcBorders>
            <w:shd w:val="clear" w:color="auto" w:fill="auto"/>
            <w:noWrap/>
            <w:vAlign w:val="bottom"/>
            <w:hideMark/>
          </w:tcPr>
          <w:p w14:paraId="136FC07E"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174</w:t>
            </w:r>
          </w:p>
        </w:tc>
        <w:tc>
          <w:tcPr>
            <w:tcW w:w="862" w:type="dxa"/>
            <w:tcBorders>
              <w:top w:val="nil"/>
              <w:left w:val="nil"/>
              <w:bottom w:val="single" w:sz="8" w:space="0" w:color="BFBFBF"/>
              <w:right w:val="single" w:sz="8" w:space="0" w:color="BFBFBF"/>
            </w:tcBorders>
            <w:shd w:val="clear" w:color="auto" w:fill="auto"/>
            <w:noWrap/>
            <w:vAlign w:val="bottom"/>
            <w:hideMark/>
          </w:tcPr>
          <w:p w14:paraId="41384D9B"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1899</w:t>
            </w:r>
          </w:p>
        </w:tc>
        <w:tc>
          <w:tcPr>
            <w:tcW w:w="850" w:type="dxa"/>
            <w:tcBorders>
              <w:top w:val="nil"/>
              <w:left w:val="nil"/>
              <w:bottom w:val="single" w:sz="8" w:space="0" w:color="BFBFBF"/>
              <w:right w:val="single" w:sz="8" w:space="0" w:color="BFBFBF"/>
            </w:tcBorders>
            <w:shd w:val="clear" w:color="auto" w:fill="auto"/>
            <w:noWrap/>
            <w:vAlign w:val="bottom"/>
            <w:hideMark/>
          </w:tcPr>
          <w:p w14:paraId="2806171D"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448</w:t>
            </w:r>
          </w:p>
        </w:tc>
        <w:tc>
          <w:tcPr>
            <w:tcW w:w="946" w:type="dxa"/>
            <w:gridSpan w:val="2"/>
            <w:tcBorders>
              <w:top w:val="nil"/>
              <w:left w:val="nil"/>
              <w:bottom w:val="single" w:sz="8" w:space="0" w:color="BFBFBF"/>
              <w:right w:val="single" w:sz="8" w:space="0" w:color="BFBFBF"/>
            </w:tcBorders>
            <w:shd w:val="clear" w:color="auto" w:fill="auto"/>
            <w:noWrap/>
            <w:vAlign w:val="bottom"/>
            <w:hideMark/>
          </w:tcPr>
          <w:p w14:paraId="0CB18B48"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23428</w:t>
            </w:r>
          </w:p>
        </w:tc>
        <w:tc>
          <w:tcPr>
            <w:tcW w:w="1085" w:type="dxa"/>
            <w:gridSpan w:val="2"/>
            <w:tcBorders>
              <w:top w:val="nil"/>
              <w:left w:val="nil"/>
              <w:bottom w:val="single" w:sz="8" w:space="0" w:color="BFBFBF"/>
              <w:right w:val="single" w:sz="8" w:space="0" w:color="BFBFBF"/>
            </w:tcBorders>
            <w:shd w:val="clear" w:color="auto" w:fill="auto"/>
            <w:noWrap/>
            <w:vAlign w:val="bottom"/>
            <w:hideMark/>
          </w:tcPr>
          <w:p w14:paraId="1238F12C"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53688</w:t>
            </w:r>
          </w:p>
        </w:tc>
        <w:tc>
          <w:tcPr>
            <w:tcW w:w="1034" w:type="dxa"/>
            <w:gridSpan w:val="2"/>
            <w:tcBorders>
              <w:top w:val="nil"/>
              <w:left w:val="nil"/>
              <w:bottom w:val="single" w:sz="8" w:space="0" w:color="BFBFBF"/>
              <w:right w:val="single" w:sz="8" w:space="0" w:color="BFBFBF"/>
            </w:tcBorders>
            <w:shd w:val="clear" w:color="auto" w:fill="auto"/>
            <w:noWrap/>
            <w:vAlign w:val="bottom"/>
            <w:hideMark/>
          </w:tcPr>
          <w:p w14:paraId="2D88D850"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1424</w:t>
            </w:r>
          </w:p>
        </w:tc>
      </w:tr>
      <w:tr w:rsidR="00FE009A" w:rsidRPr="007858BC" w14:paraId="1C5D8BB4" w14:textId="77777777" w:rsidTr="005F203C">
        <w:trPr>
          <w:trHeight w:val="288"/>
        </w:trPr>
        <w:tc>
          <w:tcPr>
            <w:tcW w:w="745" w:type="dxa"/>
            <w:tcBorders>
              <w:top w:val="nil"/>
              <w:left w:val="single" w:sz="8" w:space="0" w:color="BFBFBF"/>
              <w:bottom w:val="single" w:sz="8" w:space="0" w:color="BFBFBF"/>
              <w:right w:val="single" w:sz="8" w:space="0" w:color="BFBFBF"/>
            </w:tcBorders>
            <w:shd w:val="clear" w:color="auto" w:fill="auto"/>
            <w:noWrap/>
            <w:vAlign w:val="bottom"/>
            <w:hideMark/>
          </w:tcPr>
          <w:p w14:paraId="0F92CBBF" w14:textId="77777777" w:rsidR="00FE009A" w:rsidRPr="007858BC" w:rsidRDefault="00FE009A" w:rsidP="00FE009A">
            <w:pPr>
              <w:rPr>
                <w:rFonts w:ascii="Times New Roman" w:hAnsi="Times New Roman" w:cs="Times New Roman"/>
                <w:sz w:val="16"/>
                <w:szCs w:val="16"/>
              </w:rPr>
            </w:pPr>
            <w:r w:rsidRPr="007858BC">
              <w:rPr>
                <w:rFonts w:ascii="Times New Roman" w:hAnsi="Times New Roman" w:cs="Times New Roman"/>
                <w:sz w:val="16"/>
                <w:szCs w:val="16"/>
              </w:rPr>
              <w:t>2016 *</w:t>
            </w:r>
          </w:p>
        </w:tc>
        <w:tc>
          <w:tcPr>
            <w:tcW w:w="1098" w:type="dxa"/>
            <w:tcBorders>
              <w:top w:val="nil"/>
              <w:left w:val="nil"/>
              <w:bottom w:val="single" w:sz="8" w:space="0" w:color="BFBFBF"/>
              <w:right w:val="single" w:sz="8" w:space="0" w:color="BFBFBF"/>
            </w:tcBorders>
            <w:shd w:val="clear" w:color="auto" w:fill="auto"/>
            <w:noWrap/>
            <w:vAlign w:val="bottom"/>
            <w:hideMark/>
          </w:tcPr>
          <w:p w14:paraId="0D9F0594" w14:textId="77777777" w:rsidR="00FE009A" w:rsidRPr="007858BC" w:rsidRDefault="00FE009A" w:rsidP="00FE009A">
            <w:pPr>
              <w:jc w:val="right"/>
              <w:rPr>
                <w:rFonts w:ascii="Times New Roman" w:hAnsi="Times New Roman" w:cs="Times New Roman"/>
                <w:b/>
                <w:bCs/>
                <w:sz w:val="16"/>
                <w:szCs w:val="16"/>
              </w:rPr>
            </w:pPr>
            <w:r w:rsidRPr="007858BC">
              <w:rPr>
                <w:rFonts w:ascii="Times New Roman" w:hAnsi="Times New Roman" w:cs="Times New Roman"/>
                <w:b/>
                <w:bCs/>
                <w:sz w:val="16"/>
                <w:szCs w:val="16"/>
              </w:rPr>
              <w:t>1894958</w:t>
            </w:r>
          </w:p>
        </w:tc>
        <w:tc>
          <w:tcPr>
            <w:tcW w:w="875" w:type="dxa"/>
            <w:tcBorders>
              <w:top w:val="nil"/>
              <w:left w:val="nil"/>
              <w:bottom w:val="single" w:sz="8" w:space="0" w:color="BFBFBF"/>
              <w:right w:val="single" w:sz="8" w:space="0" w:color="BFBFBF"/>
            </w:tcBorders>
            <w:shd w:val="clear" w:color="auto" w:fill="auto"/>
            <w:noWrap/>
            <w:vAlign w:val="bottom"/>
            <w:hideMark/>
          </w:tcPr>
          <w:p w14:paraId="28A5B22B"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336018</w:t>
            </w:r>
          </w:p>
        </w:tc>
        <w:tc>
          <w:tcPr>
            <w:tcW w:w="708" w:type="dxa"/>
            <w:tcBorders>
              <w:top w:val="nil"/>
              <w:left w:val="nil"/>
              <w:bottom w:val="single" w:sz="8" w:space="0" w:color="BFBFBF"/>
              <w:right w:val="single" w:sz="8" w:space="0" w:color="BFBFBF"/>
            </w:tcBorders>
            <w:shd w:val="clear" w:color="auto" w:fill="auto"/>
            <w:noWrap/>
            <w:vAlign w:val="bottom"/>
            <w:hideMark/>
          </w:tcPr>
          <w:p w14:paraId="77B0E652"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44440</w:t>
            </w:r>
          </w:p>
        </w:tc>
        <w:tc>
          <w:tcPr>
            <w:tcW w:w="796" w:type="dxa"/>
            <w:tcBorders>
              <w:top w:val="nil"/>
              <w:left w:val="nil"/>
              <w:bottom w:val="single" w:sz="8" w:space="0" w:color="BFBFBF"/>
              <w:right w:val="single" w:sz="8" w:space="0" w:color="BFBFBF"/>
            </w:tcBorders>
            <w:shd w:val="clear" w:color="auto" w:fill="auto"/>
            <w:noWrap/>
            <w:vAlign w:val="bottom"/>
            <w:hideMark/>
          </w:tcPr>
          <w:p w14:paraId="5880DBA9"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286029</w:t>
            </w:r>
          </w:p>
        </w:tc>
        <w:tc>
          <w:tcPr>
            <w:tcW w:w="762" w:type="dxa"/>
            <w:tcBorders>
              <w:top w:val="nil"/>
              <w:left w:val="nil"/>
              <w:bottom w:val="single" w:sz="8" w:space="0" w:color="BFBFBF"/>
              <w:right w:val="single" w:sz="8" w:space="0" w:color="BFBFBF"/>
            </w:tcBorders>
            <w:shd w:val="clear" w:color="auto" w:fill="auto"/>
            <w:noWrap/>
            <w:vAlign w:val="bottom"/>
            <w:hideMark/>
          </w:tcPr>
          <w:p w14:paraId="6277D69B"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64765</w:t>
            </w:r>
          </w:p>
        </w:tc>
        <w:tc>
          <w:tcPr>
            <w:tcW w:w="707" w:type="dxa"/>
            <w:tcBorders>
              <w:top w:val="nil"/>
              <w:left w:val="nil"/>
              <w:bottom w:val="single" w:sz="8" w:space="0" w:color="BFBFBF"/>
              <w:right w:val="single" w:sz="8" w:space="0" w:color="BFBFBF"/>
            </w:tcBorders>
            <w:shd w:val="clear" w:color="auto" w:fill="auto"/>
            <w:noWrap/>
            <w:vAlign w:val="bottom"/>
            <w:hideMark/>
          </w:tcPr>
          <w:p w14:paraId="2A70EDF3"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8095</w:t>
            </w:r>
          </w:p>
        </w:tc>
        <w:tc>
          <w:tcPr>
            <w:tcW w:w="852" w:type="dxa"/>
            <w:tcBorders>
              <w:top w:val="nil"/>
              <w:left w:val="nil"/>
              <w:bottom w:val="single" w:sz="8" w:space="0" w:color="BFBFBF"/>
              <w:right w:val="single" w:sz="8" w:space="0" w:color="BFBFBF"/>
            </w:tcBorders>
            <w:shd w:val="clear" w:color="auto" w:fill="auto"/>
            <w:noWrap/>
            <w:vAlign w:val="bottom"/>
            <w:hideMark/>
          </w:tcPr>
          <w:p w14:paraId="49653D7F"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4166</w:t>
            </w:r>
          </w:p>
        </w:tc>
        <w:tc>
          <w:tcPr>
            <w:tcW w:w="709" w:type="dxa"/>
            <w:tcBorders>
              <w:top w:val="nil"/>
              <w:left w:val="nil"/>
              <w:bottom w:val="single" w:sz="8" w:space="0" w:color="BFBFBF"/>
              <w:right w:val="single" w:sz="8" w:space="0" w:color="BFBFBF"/>
            </w:tcBorders>
            <w:shd w:val="clear" w:color="auto" w:fill="auto"/>
            <w:noWrap/>
            <w:vAlign w:val="bottom"/>
            <w:hideMark/>
          </w:tcPr>
          <w:p w14:paraId="4BF51025"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1526</w:t>
            </w:r>
          </w:p>
        </w:tc>
        <w:tc>
          <w:tcPr>
            <w:tcW w:w="1134" w:type="dxa"/>
            <w:tcBorders>
              <w:top w:val="nil"/>
              <w:left w:val="nil"/>
              <w:bottom w:val="single" w:sz="8" w:space="0" w:color="BFBFBF"/>
              <w:right w:val="single" w:sz="8" w:space="0" w:color="BFBFBF"/>
            </w:tcBorders>
            <w:shd w:val="clear" w:color="auto" w:fill="auto"/>
            <w:noWrap/>
            <w:vAlign w:val="bottom"/>
            <w:hideMark/>
          </w:tcPr>
          <w:p w14:paraId="13794192"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1068447</w:t>
            </w:r>
          </w:p>
        </w:tc>
        <w:tc>
          <w:tcPr>
            <w:tcW w:w="607" w:type="dxa"/>
            <w:tcBorders>
              <w:top w:val="nil"/>
              <w:left w:val="nil"/>
              <w:bottom w:val="single" w:sz="8" w:space="0" w:color="BFBFBF"/>
              <w:right w:val="single" w:sz="8" w:space="0" w:color="BFBFBF"/>
            </w:tcBorders>
            <w:shd w:val="clear" w:color="auto" w:fill="auto"/>
            <w:noWrap/>
            <w:vAlign w:val="bottom"/>
            <w:hideMark/>
          </w:tcPr>
          <w:p w14:paraId="2DD5479F"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150</w:t>
            </w:r>
          </w:p>
        </w:tc>
        <w:tc>
          <w:tcPr>
            <w:tcW w:w="862" w:type="dxa"/>
            <w:tcBorders>
              <w:top w:val="nil"/>
              <w:left w:val="nil"/>
              <w:bottom w:val="single" w:sz="8" w:space="0" w:color="BFBFBF"/>
              <w:right w:val="single" w:sz="8" w:space="0" w:color="BFBFBF"/>
            </w:tcBorders>
            <w:shd w:val="clear" w:color="auto" w:fill="auto"/>
            <w:noWrap/>
            <w:vAlign w:val="bottom"/>
            <w:hideMark/>
          </w:tcPr>
          <w:p w14:paraId="6A296079"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4664</w:t>
            </w:r>
          </w:p>
        </w:tc>
        <w:tc>
          <w:tcPr>
            <w:tcW w:w="850" w:type="dxa"/>
            <w:tcBorders>
              <w:top w:val="nil"/>
              <w:left w:val="nil"/>
              <w:bottom w:val="single" w:sz="8" w:space="0" w:color="BFBFBF"/>
              <w:right w:val="single" w:sz="8" w:space="0" w:color="BFBFBF"/>
            </w:tcBorders>
            <w:shd w:val="clear" w:color="auto" w:fill="auto"/>
            <w:noWrap/>
            <w:vAlign w:val="bottom"/>
            <w:hideMark/>
          </w:tcPr>
          <w:p w14:paraId="5066E742"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73</w:t>
            </w:r>
          </w:p>
        </w:tc>
        <w:tc>
          <w:tcPr>
            <w:tcW w:w="946" w:type="dxa"/>
            <w:gridSpan w:val="2"/>
            <w:tcBorders>
              <w:top w:val="nil"/>
              <w:left w:val="nil"/>
              <w:bottom w:val="single" w:sz="8" w:space="0" w:color="BFBFBF"/>
              <w:right w:val="single" w:sz="8" w:space="0" w:color="BFBFBF"/>
            </w:tcBorders>
            <w:shd w:val="clear" w:color="auto" w:fill="auto"/>
            <w:noWrap/>
            <w:vAlign w:val="bottom"/>
            <w:hideMark/>
          </w:tcPr>
          <w:p w14:paraId="16C2BEFF"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25289</w:t>
            </w:r>
          </w:p>
        </w:tc>
        <w:tc>
          <w:tcPr>
            <w:tcW w:w="1085" w:type="dxa"/>
            <w:gridSpan w:val="2"/>
            <w:tcBorders>
              <w:top w:val="nil"/>
              <w:left w:val="nil"/>
              <w:bottom w:val="single" w:sz="8" w:space="0" w:color="BFBFBF"/>
              <w:right w:val="single" w:sz="8" w:space="0" w:color="BFBFBF"/>
            </w:tcBorders>
            <w:shd w:val="clear" w:color="auto" w:fill="auto"/>
            <w:noWrap/>
            <w:vAlign w:val="bottom"/>
            <w:hideMark/>
          </w:tcPr>
          <w:p w14:paraId="48260551"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49170</w:t>
            </w:r>
          </w:p>
        </w:tc>
        <w:tc>
          <w:tcPr>
            <w:tcW w:w="1034" w:type="dxa"/>
            <w:gridSpan w:val="2"/>
            <w:tcBorders>
              <w:top w:val="nil"/>
              <w:left w:val="nil"/>
              <w:bottom w:val="single" w:sz="8" w:space="0" w:color="BFBFBF"/>
              <w:right w:val="single" w:sz="8" w:space="0" w:color="BFBFBF"/>
            </w:tcBorders>
            <w:shd w:val="clear" w:color="auto" w:fill="auto"/>
            <w:noWrap/>
            <w:vAlign w:val="bottom"/>
            <w:hideMark/>
          </w:tcPr>
          <w:p w14:paraId="75A6D59B"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2126</w:t>
            </w:r>
          </w:p>
        </w:tc>
      </w:tr>
      <w:tr w:rsidR="00FE009A" w:rsidRPr="007858BC" w14:paraId="3670B5D6" w14:textId="77777777" w:rsidTr="00F6206D">
        <w:trPr>
          <w:trHeight w:val="288"/>
        </w:trPr>
        <w:tc>
          <w:tcPr>
            <w:tcW w:w="745" w:type="dxa"/>
            <w:tcBorders>
              <w:top w:val="nil"/>
              <w:left w:val="single" w:sz="8" w:space="0" w:color="BFBFBF"/>
              <w:bottom w:val="single" w:sz="4" w:space="0" w:color="auto"/>
              <w:right w:val="single" w:sz="8" w:space="0" w:color="BFBFBF"/>
            </w:tcBorders>
            <w:shd w:val="clear" w:color="auto" w:fill="auto"/>
            <w:noWrap/>
            <w:vAlign w:val="bottom"/>
            <w:hideMark/>
          </w:tcPr>
          <w:p w14:paraId="4BC53D8D" w14:textId="77777777" w:rsidR="00FE009A" w:rsidRPr="007858BC" w:rsidRDefault="00FE009A" w:rsidP="00FE009A">
            <w:pPr>
              <w:rPr>
                <w:rFonts w:ascii="Times New Roman" w:hAnsi="Times New Roman" w:cs="Times New Roman"/>
                <w:sz w:val="16"/>
                <w:szCs w:val="16"/>
              </w:rPr>
            </w:pPr>
            <w:r w:rsidRPr="007858BC">
              <w:rPr>
                <w:rFonts w:ascii="Times New Roman" w:hAnsi="Times New Roman" w:cs="Times New Roman"/>
                <w:sz w:val="16"/>
                <w:szCs w:val="16"/>
              </w:rPr>
              <w:t>2017</w:t>
            </w:r>
          </w:p>
        </w:tc>
        <w:tc>
          <w:tcPr>
            <w:tcW w:w="1098" w:type="dxa"/>
            <w:tcBorders>
              <w:top w:val="nil"/>
              <w:left w:val="nil"/>
              <w:bottom w:val="single" w:sz="4" w:space="0" w:color="auto"/>
              <w:right w:val="single" w:sz="8" w:space="0" w:color="BFBFBF"/>
            </w:tcBorders>
            <w:shd w:val="clear" w:color="auto" w:fill="auto"/>
            <w:vAlign w:val="bottom"/>
            <w:hideMark/>
          </w:tcPr>
          <w:p w14:paraId="68D716CC" w14:textId="77777777" w:rsidR="00FE009A" w:rsidRPr="007858BC" w:rsidRDefault="00FE009A" w:rsidP="00FE009A">
            <w:pPr>
              <w:jc w:val="right"/>
              <w:rPr>
                <w:rFonts w:ascii="Times New Roman" w:hAnsi="Times New Roman" w:cs="Times New Roman"/>
                <w:b/>
                <w:bCs/>
                <w:sz w:val="16"/>
                <w:szCs w:val="16"/>
              </w:rPr>
            </w:pPr>
            <w:r w:rsidRPr="007858BC">
              <w:rPr>
                <w:rFonts w:ascii="Times New Roman" w:hAnsi="Times New Roman" w:cs="Times New Roman"/>
                <w:b/>
                <w:bCs/>
                <w:sz w:val="16"/>
                <w:szCs w:val="16"/>
              </w:rPr>
              <w:t>1934958</w:t>
            </w:r>
          </w:p>
        </w:tc>
        <w:tc>
          <w:tcPr>
            <w:tcW w:w="875" w:type="dxa"/>
            <w:tcBorders>
              <w:top w:val="nil"/>
              <w:left w:val="nil"/>
              <w:bottom w:val="single" w:sz="4" w:space="0" w:color="auto"/>
              <w:right w:val="single" w:sz="8" w:space="0" w:color="BFBFBF"/>
            </w:tcBorders>
            <w:shd w:val="clear" w:color="auto" w:fill="auto"/>
            <w:vAlign w:val="bottom"/>
            <w:hideMark/>
          </w:tcPr>
          <w:p w14:paraId="1E928261"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320728</w:t>
            </w:r>
          </w:p>
        </w:tc>
        <w:tc>
          <w:tcPr>
            <w:tcW w:w="708" w:type="dxa"/>
            <w:tcBorders>
              <w:top w:val="nil"/>
              <w:left w:val="nil"/>
              <w:bottom w:val="single" w:sz="4" w:space="0" w:color="auto"/>
              <w:right w:val="single" w:sz="8" w:space="0" w:color="BFBFBF"/>
            </w:tcBorders>
            <w:shd w:val="clear" w:color="auto" w:fill="auto"/>
            <w:vAlign w:val="bottom"/>
            <w:hideMark/>
          </w:tcPr>
          <w:p w14:paraId="75A076C9"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42860</w:t>
            </w:r>
          </w:p>
        </w:tc>
        <w:tc>
          <w:tcPr>
            <w:tcW w:w="796" w:type="dxa"/>
            <w:tcBorders>
              <w:top w:val="nil"/>
              <w:left w:val="nil"/>
              <w:bottom w:val="single" w:sz="4" w:space="0" w:color="auto"/>
              <w:right w:val="single" w:sz="8" w:space="0" w:color="BFBFBF"/>
            </w:tcBorders>
            <w:shd w:val="clear" w:color="auto" w:fill="auto"/>
            <w:vAlign w:val="bottom"/>
            <w:hideMark/>
          </w:tcPr>
          <w:p w14:paraId="27F9FC06"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244003</w:t>
            </w:r>
          </w:p>
        </w:tc>
        <w:tc>
          <w:tcPr>
            <w:tcW w:w="762" w:type="dxa"/>
            <w:tcBorders>
              <w:top w:val="nil"/>
              <w:left w:val="nil"/>
              <w:bottom w:val="single" w:sz="4" w:space="0" w:color="auto"/>
              <w:right w:val="single" w:sz="8" w:space="0" w:color="BFBFBF"/>
            </w:tcBorders>
            <w:shd w:val="clear" w:color="auto" w:fill="auto"/>
            <w:vAlign w:val="bottom"/>
            <w:hideMark/>
          </w:tcPr>
          <w:p w14:paraId="3C464786"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27045</w:t>
            </w:r>
          </w:p>
        </w:tc>
        <w:tc>
          <w:tcPr>
            <w:tcW w:w="707" w:type="dxa"/>
            <w:tcBorders>
              <w:top w:val="nil"/>
              <w:left w:val="nil"/>
              <w:bottom w:val="single" w:sz="4" w:space="0" w:color="auto"/>
              <w:right w:val="single" w:sz="8" w:space="0" w:color="BFBFBF"/>
            </w:tcBorders>
            <w:shd w:val="clear" w:color="auto" w:fill="auto"/>
            <w:vAlign w:val="bottom"/>
            <w:hideMark/>
          </w:tcPr>
          <w:p w14:paraId="6F32B53F"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10038</w:t>
            </w:r>
          </w:p>
        </w:tc>
        <w:tc>
          <w:tcPr>
            <w:tcW w:w="852" w:type="dxa"/>
            <w:tcBorders>
              <w:top w:val="nil"/>
              <w:left w:val="nil"/>
              <w:bottom w:val="single" w:sz="4" w:space="0" w:color="auto"/>
              <w:right w:val="single" w:sz="8" w:space="0" w:color="BFBFBF"/>
            </w:tcBorders>
            <w:shd w:val="clear" w:color="auto" w:fill="auto"/>
            <w:vAlign w:val="bottom"/>
            <w:hideMark/>
          </w:tcPr>
          <w:p w14:paraId="07601C5D"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2821</w:t>
            </w:r>
          </w:p>
        </w:tc>
        <w:tc>
          <w:tcPr>
            <w:tcW w:w="709" w:type="dxa"/>
            <w:tcBorders>
              <w:top w:val="nil"/>
              <w:left w:val="nil"/>
              <w:bottom w:val="single" w:sz="4" w:space="0" w:color="auto"/>
              <w:right w:val="single" w:sz="8" w:space="0" w:color="BFBFBF"/>
            </w:tcBorders>
            <w:shd w:val="clear" w:color="auto" w:fill="auto"/>
            <w:vAlign w:val="bottom"/>
            <w:hideMark/>
          </w:tcPr>
          <w:p w14:paraId="0D2CD39C"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3439</w:t>
            </w:r>
          </w:p>
        </w:tc>
        <w:tc>
          <w:tcPr>
            <w:tcW w:w="1134" w:type="dxa"/>
            <w:tcBorders>
              <w:top w:val="nil"/>
              <w:left w:val="nil"/>
              <w:bottom w:val="single" w:sz="4" w:space="0" w:color="auto"/>
              <w:right w:val="single" w:sz="8" w:space="0" w:color="BFBFBF"/>
            </w:tcBorders>
            <w:shd w:val="clear" w:color="auto" w:fill="auto"/>
            <w:vAlign w:val="bottom"/>
            <w:hideMark/>
          </w:tcPr>
          <w:p w14:paraId="0BBEC784"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1195919</w:t>
            </w:r>
          </w:p>
        </w:tc>
        <w:tc>
          <w:tcPr>
            <w:tcW w:w="607" w:type="dxa"/>
            <w:tcBorders>
              <w:top w:val="nil"/>
              <w:left w:val="nil"/>
              <w:bottom w:val="single" w:sz="4" w:space="0" w:color="auto"/>
              <w:right w:val="single" w:sz="8" w:space="0" w:color="BFBFBF"/>
            </w:tcBorders>
            <w:shd w:val="clear" w:color="auto" w:fill="auto"/>
            <w:vAlign w:val="bottom"/>
            <w:hideMark/>
          </w:tcPr>
          <w:p w14:paraId="30F8BD24"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161</w:t>
            </w:r>
          </w:p>
        </w:tc>
        <w:tc>
          <w:tcPr>
            <w:tcW w:w="862" w:type="dxa"/>
            <w:tcBorders>
              <w:top w:val="nil"/>
              <w:left w:val="nil"/>
              <w:bottom w:val="single" w:sz="4" w:space="0" w:color="auto"/>
              <w:right w:val="single" w:sz="8" w:space="0" w:color="BFBFBF"/>
            </w:tcBorders>
            <w:shd w:val="clear" w:color="auto" w:fill="auto"/>
            <w:vAlign w:val="bottom"/>
            <w:hideMark/>
          </w:tcPr>
          <w:p w14:paraId="517CCBAB"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3745</w:t>
            </w:r>
          </w:p>
        </w:tc>
        <w:tc>
          <w:tcPr>
            <w:tcW w:w="850" w:type="dxa"/>
            <w:tcBorders>
              <w:top w:val="nil"/>
              <w:left w:val="nil"/>
              <w:bottom w:val="single" w:sz="4" w:space="0" w:color="auto"/>
              <w:right w:val="single" w:sz="8" w:space="0" w:color="BFBFBF"/>
            </w:tcBorders>
            <w:shd w:val="clear" w:color="auto" w:fill="auto"/>
            <w:vAlign w:val="bottom"/>
            <w:hideMark/>
          </w:tcPr>
          <w:p w14:paraId="3B9E44CD"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84</w:t>
            </w:r>
          </w:p>
        </w:tc>
        <w:tc>
          <w:tcPr>
            <w:tcW w:w="946" w:type="dxa"/>
            <w:gridSpan w:val="2"/>
            <w:tcBorders>
              <w:top w:val="nil"/>
              <w:left w:val="nil"/>
              <w:bottom w:val="single" w:sz="4" w:space="0" w:color="auto"/>
              <w:right w:val="single" w:sz="8" w:space="0" w:color="BFBFBF"/>
            </w:tcBorders>
            <w:shd w:val="clear" w:color="auto" w:fill="auto"/>
            <w:vAlign w:val="bottom"/>
            <w:hideMark/>
          </w:tcPr>
          <w:p w14:paraId="41C2329B"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39659</w:t>
            </w:r>
          </w:p>
        </w:tc>
        <w:tc>
          <w:tcPr>
            <w:tcW w:w="1085" w:type="dxa"/>
            <w:gridSpan w:val="2"/>
            <w:tcBorders>
              <w:top w:val="nil"/>
              <w:left w:val="nil"/>
              <w:bottom w:val="single" w:sz="4" w:space="0" w:color="auto"/>
              <w:right w:val="single" w:sz="8" w:space="0" w:color="BFBFBF"/>
            </w:tcBorders>
            <w:shd w:val="clear" w:color="auto" w:fill="auto"/>
            <w:vAlign w:val="bottom"/>
            <w:hideMark/>
          </w:tcPr>
          <w:p w14:paraId="521C3EBF"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43367</w:t>
            </w:r>
          </w:p>
        </w:tc>
        <w:tc>
          <w:tcPr>
            <w:tcW w:w="1034" w:type="dxa"/>
            <w:gridSpan w:val="2"/>
            <w:tcBorders>
              <w:top w:val="nil"/>
              <w:left w:val="nil"/>
              <w:bottom w:val="single" w:sz="4" w:space="0" w:color="auto"/>
              <w:right w:val="single" w:sz="8" w:space="0" w:color="BFBFBF"/>
            </w:tcBorders>
            <w:shd w:val="clear" w:color="auto" w:fill="auto"/>
            <w:vAlign w:val="bottom"/>
            <w:hideMark/>
          </w:tcPr>
          <w:p w14:paraId="20A00872"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1089</w:t>
            </w:r>
          </w:p>
        </w:tc>
      </w:tr>
      <w:tr w:rsidR="00FE009A" w:rsidRPr="007858BC" w14:paraId="61A902B7" w14:textId="77777777" w:rsidTr="00F6206D">
        <w:trPr>
          <w:trHeight w:val="288"/>
        </w:trPr>
        <w:tc>
          <w:tcPr>
            <w:tcW w:w="7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FCA3F8" w14:textId="77777777" w:rsidR="00FE009A" w:rsidRPr="007858BC" w:rsidRDefault="00FE009A" w:rsidP="00FE009A">
            <w:pPr>
              <w:rPr>
                <w:rFonts w:ascii="Times New Roman" w:hAnsi="Times New Roman" w:cs="Times New Roman"/>
                <w:sz w:val="16"/>
                <w:szCs w:val="16"/>
              </w:rPr>
            </w:pPr>
            <w:r w:rsidRPr="007858BC">
              <w:rPr>
                <w:rFonts w:ascii="Times New Roman" w:hAnsi="Times New Roman" w:cs="Times New Roman"/>
                <w:sz w:val="16"/>
                <w:szCs w:val="16"/>
              </w:rPr>
              <w:t>2018</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32B10AD" w14:textId="77777777" w:rsidR="00FE009A" w:rsidRPr="007858BC" w:rsidRDefault="00FE009A" w:rsidP="00FE009A">
            <w:pPr>
              <w:jc w:val="right"/>
              <w:rPr>
                <w:rFonts w:ascii="Times New Roman" w:hAnsi="Times New Roman" w:cs="Times New Roman"/>
                <w:b/>
                <w:bCs/>
                <w:sz w:val="16"/>
                <w:szCs w:val="16"/>
              </w:rPr>
            </w:pPr>
            <w:r w:rsidRPr="007858BC">
              <w:rPr>
                <w:rFonts w:ascii="Times New Roman" w:hAnsi="Times New Roman" w:cs="Times New Roman"/>
                <w:b/>
                <w:bCs/>
                <w:sz w:val="16"/>
                <w:szCs w:val="16"/>
              </w:rPr>
              <w:t>2036892</w:t>
            </w:r>
          </w:p>
        </w:tc>
        <w:tc>
          <w:tcPr>
            <w:tcW w:w="8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62B7D70"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406041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77FB32"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39955</w:t>
            </w:r>
          </w:p>
        </w:tc>
        <w:tc>
          <w:tcPr>
            <w:tcW w:w="79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EC67E8"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238671</w:t>
            </w:r>
          </w:p>
        </w:tc>
        <w:tc>
          <w:tcPr>
            <w:tcW w:w="76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5B18B4"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24409</w:t>
            </w:r>
          </w:p>
        </w:tc>
        <w:tc>
          <w:tcPr>
            <w:tcW w:w="70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CFA108"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6349</w:t>
            </w:r>
          </w:p>
        </w:tc>
        <w:tc>
          <w:tcPr>
            <w:tcW w:w="85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361A279"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10300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A2CB61"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378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6136C2"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1228282</w:t>
            </w:r>
          </w:p>
        </w:tc>
        <w:tc>
          <w:tcPr>
            <w:tcW w:w="60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77E8751"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1846</w:t>
            </w:r>
          </w:p>
        </w:tc>
        <w:tc>
          <w:tcPr>
            <w:tcW w:w="86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1A1C45"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2712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BB67FF"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45</w:t>
            </w:r>
          </w:p>
        </w:tc>
        <w:tc>
          <w:tcPr>
            <w:tcW w:w="9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916ED0"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44492</w:t>
            </w:r>
          </w:p>
        </w:tc>
        <w:tc>
          <w:tcPr>
            <w:tcW w:w="108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654FED8"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32287</w:t>
            </w:r>
          </w:p>
        </w:tc>
        <w:tc>
          <w:tcPr>
            <w:tcW w:w="10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C1AA24"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1125</w:t>
            </w:r>
          </w:p>
        </w:tc>
      </w:tr>
      <w:tr w:rsidR="00FE009A" w:rsidRPr="007858BC" w14:paraId="1A2F6ABE" w14:textId="77777777" w:rsidTr="00F6206D">
        <w:trPr>
          <w:trHeight w:val="288"/>
        </w:trPr>
        <w:tc>
          <w:tcPr>
            <w:tcW w:w="7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DA05F1" w14:textId="77777777" w:rsidR="00FE009A" w:rsidRPr="007858BC" w:rsidRDefault="00FE009A" w:rsidP="00FE009A">
            <w:pPr>
              <w:rPr>
                <w:rFonts w:ascii="Times New Roman" w:hAnsi="Times New Roman" w:cs="Times New Roman"/>
                <w:sz w:val="16"/>
                <w:szCs w:val="16"/>
              </w:rPr>
            </w:pPr>
            <w:r w:rsidRPr="007858BC">
              <w:rPr>
                <w:rFonts w:ascii="Times New Roman" w:hAnsi="Times New Roman" w:cs="Times New Roman"/>
                <w:sz w:val="16"/>
                <w:szCs w:val="16"/>
              </w:rPr>
              <w:t>2019</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22B1C2" w14:textId="77777777" w:rsidR="00FE009A" w:rsidRPr="007858BC" w:rsidRDefault="00FE009A" w:rsidP="00FE009A">
            <w:pPr>
              <w:jc w:val="right"/>
              <w:rPr>
                <w:rFonts w:ascii="Times New Roman" w:hAnsi="Times New Roman" w:cs="Times New Roman"/>
                <w:b/>
                <w:bCs/>
                <w:sz w:val="16"/>
                <w:szCs w:val="16"/>
              </w:rPr>
            </w:pPr>
            <w:r w:rsidRPr="007858BC">
              <w:rPr>
                <w:rFonts w:ascii="Times New Roman" w:hAnsi="Times New Roman" w:cs="Times New Roman"/>
                <w:b/>
                <w:bCs/>
                <w:sz w:val="16"/>
                <w:szCs w:val="16"/>
              </w:rPr>
              <w:t>2308050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C0A5D0E"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423402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4A0CC6A"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46642</w:t>
            </w:r>
          </w:p>
        </w:tc>
        <w:tc>
          <w:tcPr>
            <w:tcW w:w="79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7CEA851"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257812</w:t>
            </w:r>
          </w:p>
        </w:tc>
        <w:tc>
          <w:tcPr>
            <w:tcW w:w="76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1C12E7"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25396</w:t>
            </w:r>
          </w:p>
        </w:tc>
        <w:tc>
          <w:tcPr>
            <w:tcW w:w="70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60DFBEA"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7491</w:t>
            </w:r>
          </w:p>
        </w:tc>
        <w:tc>
          <w:tcPr>
            <w:tcW w:w="85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860B3D"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1765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69E4BA"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454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F786494"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1452066</w:t>
            </w:r>
          </w:p>
        </w:tc>
        <w:tc>
          <w:tcPr>
            <w:tcW w:w="60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B738CE"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130</w:t>
            </w:r>
          </w:p>
        </w:tc>
        <w:tc>
          <w:tcPr>
            <w:tcW w:w="86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80AE70D"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8554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4EC65C"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137</w:t>
            </w:r>
          </w:p>
        </w:tc>
        <w:tc>
          <w:tcPr>
            <w:tcW w:w="9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1C977C"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43972</w:t>
            </w:r>
          </w:p>
        </w:tc>
        <w:tc>
          <w:tcPr>
            <w:tcW w:w="108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5EC1E47"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39379</w:t>
            </w:r>
          </w:p>
        </w:tc>
        <w:tc>
          <w:tcPr>
            <w:tcW w:w="10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526667"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850</w:t>
            </w:r>
          </w:p>
        </w:tc>
      </w:tr>
      <w:tr w:rsidR="00FE009A" w:rsidRPr="007858BC" w14:paraId="3C2D5544" w14:textId="77777777" w:rsidTr="00F6206D">
        <w:trPr>
          <w:trHeight w:val="432"/>
        </w:trPr>
        <w:tc>
          <w:tcPr>
            <w:tcW w:w="13770" w:type="dxa"/>
            <w:gridSpan w:val="19"/>
            <w:tcBorders>
              <w:top w:val="single" w:sz="4" w:space="0" w:color="auto"/>
              <w:left w:val="single" w:sz="4" w:space="0" w:color="auto"/>
              <w:bottom w:val="single" w:sz="4" w:space="0" w:color="auto"/>
              <w:right w:val="single" w:sz="4" w:space="0" w:color="auto"/>
            </w:tcBorders>
            <w:shd w:val="clear" w:color="auto" w:fill="auto"/>
            <w:vAlign w:val="bottom"/>
            <w:hideMark/>
          </w:tcPr>
          <w:p w14:paraId="281EAF07" w14:textId="77777777" w:rsidR="00FE009A" w:rsidRPr="007858BC" w:rsidRDefault="00FE009A" w:rsidP="00FE009A">
            <w:pPr>
              <w:rPr>
                <w:rFonts w:ascii="Times New Roman" w:hAnsi="Times New Roman" w:cs="Times New Roman"/>
                <w:b/>
                <w:bCs/>
                <w:sz w:val="16"/>
                <w:szCs w:val="16"/>
              </w:rPr>
            </w:pPr>
            <w:r w:rsidRPr="007858BC">
              <w:rPr>
                <w:rFonts w:ascii="Times New Roman" w:hAnsi="Times New Roman" w:cs="Times New Roman"/>
                <w:b/>
                <w:bCs/>
                <w:sz w:val="16"/>
                <w:szCs w:val="16"/>
              </w:rPr>
              <w:t>Разходи за придобиване на  дълготрайни материални и нематериални активи</w:t>
            </w:r>
          </w:p>
        </w:tc>
      </w:tr>
      <w:tr w:rsidR="00FE009A" w:rsidRPr="007858BC" w14:paraId="20E98DF1" w14:textId="77777777" w:rsidTr="00F6206D">
        <w:trPr>
          <w:trHeight w:val="288"/>
        </w:trPr>
        <w:tc>
          <w:tcPr>
            <w:tcW w:w="745" w:type="dxa"/>
            <w:tcBorders>
              <w:top w:val="single" w:sz="4" w:space="0" w:color="auto"/>
              <w:left w:val="single" w:sz="8" w:space="0" w:color="BFBFBF"/>
              <w:bottom w:val="single" w:sz="8" w:space="0" w:color="BFBFBF"/>
              <w:right w:val="single" w:sz="8" w:space="0" w:color="BFBFBF"/>
            </w:tcBorders>
            <w:shd w:val="clear" w:color="auto" w:fill="auto"/>
            <w:noWrap/>
            <w:vAlign w:val="bottom"/>
            <w:hideMark/>
          </w:tcPr>
          <w:p w14:paraId="322CF49C" w14:textId="77777777" w:rsidR="00FE009A" w:rsidRPr="007858BC" w:rsidRDefault="00FE009A" w:rsidP="00FE009A">
            <w:pPr>
              <w:rPr>
                <w:rFonts w:ascii="Times New Roman" w:hAnsi="Times New Roman" w:cs="Times New Roman"/>
                <w:sz w:val="16"/>
                <w:szCs w:val="16"/>
              </w:rPr>
            </w:pPr>
            <w:r w:rsidRPr="007858BC">
              <w:rPr>
                <w:rFonts w:ascii="Times New Roman" w:hAnsi="Times New Roman" w:cs="Times New Roman"/>
                <w:sz w:val="16"/>
                <w:szCs w:val="16"/>
              </w:rPr>
              <w:t>2010</w:t>
            </w:r>
          </w:p>
        </w:tc>
        <w:tc>
          <w:tcPr>
            <w:tcW w:w="1098" w:type="dxa"/>
            <w:tcBorders>
              <w:top w:val="single" w:sz="4" w:space="0" w:color="auto"/>
              <w:left w:val="nil"/>
              <w:bottom w:val="single" w:sz="8" w:space="0" w:color="BFBFBF"/>
              <w:right w:val="single" w:sz="8" w:space="0" w:color="BFBFBF"/>
            </w:tcBorders>
            <w:shd w:val="clear" w:color="auto" w:fill="auto"/>
            <w:noWrap/>
            <w:vAlign w:val="bottom"/>
            <w:hideMark/>
          </w:tcPr>
          <w:p w14:paraId="01B0D586" w14:textId="77777777" w:rsidR="00FE009A" w:rsidRPr="007858BC" w:rsidRDefault="00FE009A" w:rsidP="00FE009A">
            <w:pPr>
              <w:jc w:val="right"/>
              <w:rPr>
                <w:rFonts w:ascii="Times New Roman" w:hAnsi="Times New Roman" w:cs="Times New Roman"/>
                <w:b/>
                <w:bCs/>
                <w:sz w:val="16"/>
                <w:szCs w:val="16"/>
              </w:rPr>
            </w:pPr>
            <w:r w:rsidRPr="007858BC">
              <w:rPr>
                <w:rFonts w:ascii="Times New Roman" w:hAnsi="Times New Roman" w:cs="Times New Roman"/>
                <w:b/>
                <w:bCs/>
                <w:sz w:val="16"/>
                <w:szCs w:val="16"/>
              </w:rPr>
              <w:t>545564</w:t>
            </w:r>
          </w:p>
        </w:tc>
        <w:tc>
          <w:tcPr>
            <w:tcW w:w="875" w:type="dxa"/>
            <w:tcBorders>
              <w:top w:val="single" w:sz="4" w:space="0" w:color="auto"/>
              <w:left w:val="nil"/>
              <w:bottom w:val="single" w:sz="8" w:space="0" w:color="BFBFBF"/>
              <w:right w:val="single" w:sz="8" w:space="0" w:color="BFBFBF"/>
            </w:tcBorders>
            <w:shd w:val="clear" w:color="auto" w:fill="auto"/>
            <w:noWrap/>
            <w:vAlign w:val="bottom"/>
            <w:hideMark/>
          </w:tcPr>
          <w:p w14:paraId="77FC28C7"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147291</w:t>
            </w:r>
          </w:p>
        </w:tc>
        <w:tc>
          <w:tcPr>
            <w:tcW w:w="708" w:type="dxa"/>
            <w:tcBorders>
              <w:top w:val="single" w:sz="4" w:space="0" w:color="auto"/>
              <w:left w:val="nil"/>
              <w:bottom w:val="single" w:sz="8" w:space="0" w:color="BFBFBF"/>
              <w:right w:val="single" w:sz="8" w:space="0" w:color="BFBFBF"/>
            </w:tcBorders>
            <w:shd w:val="clear" w:color="auto" w:fill="auto"/>
            <w:noWrap/>
            <w:vAlign w:val="bottom"/>
            <w:hideMark/>
          </w:tcPr>
          <w:p w14:paraId="1FB555DB"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12506</w:t>
            </w:r>
          </w:p>
        </w:tc>
        <w:tc>
          <w:tcPr>
            <w:tcW w:w="796" w:type="dxa"/>
            <w:tcBorders>
              <w:top w:val="single" w:sz="4" w:space="0" w:color="auto"/>
              <w:left w:val="nil"/>
              <w:bottom w:val="single" w:sz="8" w:space="0" w:color="BFBFBF"/>
              <w:right w:val="single" w:sz="8" w:space="0" w:color="BFBFBF"/>
            </w:tcBorders>
            <w:shd w:val="clear" w:color="auto" w:fill="auto"/>
            <w:noWrap/>
            <w:vAlign w:val="bottom"/>
            <w:hideMark/>
          </w:tcPr>
          <w:p w14:paraId="0AAB6AD5"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74129</w:t>
            </w:r>
          </w:p>
        </w:tc>
        <w:tc>
          <w:tcPr>
            <w:tcW w:w="762" w:type="dxa"/>
            <w:tcBorders>
              <w:top w:val="single" w:sz="4" w:space="0" w:color="auto"/>
              <w:left w:val="nil"/>
              <w:bottom w:val="single" w:sz="8" w:space="0" w:color="BFBFBF"/>
              <w:right w:val="single" w:sz="8" w:space="0" w:color="BFBFBF"/>
            </w:tcBorders>
            <w:shd w:val="clear" w:color="auto" w:fill="auto"/>
            <w:noWrap/>
            <w:vAlign w:val="bottom"/>
            <w:hideMark/>
          </w:tcPr>
          <w:p w14:paraId="6D2E30A9"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9955</w:t>
            </w:r>
          </w:p>
        </w:tc>
        <w:tc>
          <w:tcPr>
            <w:tcW w:w="707" w:type="dxa"/>
            <w:tcBorders>
              <w:top w:val="single" w:sz="4" w:space="0" w:color="auto"/>
              <w:left w:val="nil"/>
              <w:bottom w:val="single" w:sz="8" w:space="0" w:color="BFBFBF"/>
              <w:right w:val="single" w:sz="8" w:space="0" w:color="BFBFBF"/>
            </w:tcBorders>
            <w:shd w:val="clear" w:color="auto" w:fill="auto"/>
            <w:noWrap/>
            <w:vAlign w:val="bottom"/>
            <w:hideMark/>
          </w:tcPr>
          <w:p w14:paraId="200DC7F2"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405</w:t>
            </w:r>
          </w:p>
        </w:tc>
        <w:tc>
          <w:tcPr>
            <w:tcW w:w="852" w:type="dxa"/>
            <w:tcBorders>
              <w:top w:val="single" w:sz="4" w:space="0" w:color="auto"/>
              <w:left w:val="nil"/>
              <w:bottom w:val="single" w:sz="8" w:space="0" w:color="BFBFBF"/>
              <w:right w:val="single" w:sz="8" w:space="0" w:color="BFBFBF"/>
            </w:tcBorders>
            <w:shd w:val="clear" w:color="auto" w:fill="auto"/>
            <w:noWrap/>
            <w:vAlign w:val="bottom"/>
            <w:hideMark/>
          </w:tcPr>
          <w:p w14:paraId="4BBC4ED4"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1175</w:t>
            </w:r>
          </w:p>
        </w:tc>
        <w:tc>
          <w:tcPr>
            <w:tcW w:w="709" w:type="dxa"/>
            <w:tcBorders>
              <w:top w:val="single" w:sz="4" w:space="0" w:color="auto"/>
              <w:left w:val="nil"/>
              <w:bottom w:val="single" w:sz="8" w:space="0" w:color="BFBFBF"/>
              <w:right w:val="single" w:sz="8" w:space="0" w:color="BFBFBF"/>
            </w:tcBorders>
            <w:shd w:val="clear" w:color="auto" w:fill="auto"/>
            <w:noWrap/>
            <w:vAlign w:val="bottom"/>
            <w:hideMark/>
          </w:tcPr>
          <w:p w14:paraId="1228F289"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1144</w:t>
            </w:r>
          </w:p>
        </w:tc>
        <w:tc>
          <w:tcPr>
            <w:tcW w:w="1134" w:type="dxa"/>
            <w:tcBorders>
              <w:top w:val="single" w:sz="4" w:space="0" w:color="auto"/>
              <w:left w:val="nil"/>
              <w:bottom w:val="single" w:sz="8" w:space="0" w:color="BFBFBF"/>
              <w:right w:val="single" w:sz="8" w:space="0" w:color="BFBFBF"/>
            </w:tcBorders>
            <w:shd w:val="clear" w:color="auto" w:fill="auto"/>
            <w:noWrap/>
            <w:vAlign w:val="bottom"/>
            <w:hideMark/>
          </w:tcPr>
          <w:p w14:paraId="47ED2B3D"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241997</w:t>
            </w:r>
          </w:p>
        </w:tc>
        <w:tc>
          <w:tcPr>
            <w:tcW w:w="607" w:type="dxa"/>
            <w:tcBorders>
              <w:top w:val="single" w:sz="4" w:space="0" w:color="auto"/>
              <w:left w:val="nil"/>
              <w:bottom w:val="single" w:sz="8" w:space="0" w:color="BFBFBF"/>
              <w:right w:val="single" w:sz="8" w:space="0" w:color="BFBFBF"/>
            </w:tcBorders>
            <w:shd w:val="clear" w:color="auto" w:fill="auto"/>
            <w:noWrap/>
            <w:vAlign w:val="bottom"/>
            <w:hideMark/>
          </w:tcPr>
          <w:p w14:paraId="70A0A936"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102</w:t>
            </w:r>
          </w:p>
        </w:tc>
        <w:tc>
          <w:tcPr>
            <w:tcW w:w="862" w:type="dxa"/>
            <w:tcBorders>
              <w:top w:val="single" w:sz="4" w:space="0" w:color="auto"/>
              <w:left w:val="nil"/>
              <w:bottom w:val="single" w:sz="8" w:space="0" w:color="BFBFBF"/>
              <w:right w:val="single" w:sz="8" w:space="0" w:color="BFBFBF"/>
            </w:tcBorders>
            <w:shd w:val="clear" w:color="auto" w:fill="auto"/>
            <w:noWrap/>
            <w:vAlign w:val="bottom"/>
            <w:hideMark/>
          </w:tcPr>
          <w:p w14:paraId="5E886597"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6427</w:t>
            </w:r>
          </w:p>
        </w:tc>
        <w:tc>
          <w:tcPr>
            <w:tcW w:w="850" w:type="dxa"/>
            <w:tcBorders>
              <w:top w:val="single" w:sz="4" w:space="0" w:color="auto"/>
              <w:left w:val="nil"/>
              <w:bottom w:val="single" w:sz="8" w:space="0" w:color="BFBFBF"/>
              <w:right w:val="single" w:sz="8" w:space="0" w:color="BFBFBF"/>
            </w:tcBorders>
            <w:shd w:val="clear" w:color="auto" w:fill="auto"/>
            <w:noWrap/>
            <w:vAlign w:val="bottom"/>
            <w:hideMark/>
          </w:tcPr>
          <w:p w14:paraId="31AE3E21"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w:t>
            </w:r>
          </w:p>
        </w:tc>
        <w:tc>
          <w:tcPr>
            <w:tcW w:w="946" w:type="dxa"/>
            <w:gridSpan w:val="2"/>
            <w:tcBorders>
              <w:top w:val="single" w:sz="4" w:space="0" w:color="auto"/>
              <w:left w:val="nil"/>
              <w:bottom w:val="single" w:sz="8" w:space="0" w:color="BFBFBF"/>
              <w:right w:val="single" w:sz="8" w:space="0" w:color="BFBFBF"/>
            </w:tcBorders>
            <w:shd w:val="clear" w:color="auto" w:fill="auto"/>
            <w:noWrap/>
            <w:vAlign w:val="bottom"/>
            <w:hideMark/>
          </w:tcPr>
          <w:p w14:paraId="04923D87"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w:t>
            </w:r>
          </w:p>
        </w:tc>
        <w:tc>
          <w:tcPr>
            <w:tcW w:w="1085" w:type="dxa"/>
            <w:gridSpan w:val="2"/>
            <w:tcBorders>
              <w:top w:val="single" w:sz="4" w:space="0" w:color="auto"/>
              <w:left w:val="nil"/>
              <w:bottom w:val="single" w:sz="8" w:space="0" w:color="BFBFBF"/>
              <w:right w:val="single" w:sz="8" w:space="0" w:color="BFBFBF"/>
            </w:tcBorders>
            <w:shd w:val="clear" w:color="auto" w:fill="auto"/>
            <w:noWrap/>
            <w:vAlign w:val="bottom"/>
            <w:hideMark/>
          </w:tcPr>
          <w:p w14:paraId="794F06BB"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50433</w:t>
            </w:r>
          </w:p>
        </w:tc>
        <w:tc>
          <w:tcPr>
            <w:tcW w:w="1034" w:type="dxa"/>
            <w:gridSpan w:val="2"/>
            <w:tcBorders>
              <w:top w:val="single" w:sz="4" w:space="0" w:color="auto"/>
              <w:left w:val="nil"/>
              <w:bottom w:val="single" w:sz="8" w:space="0" w:color="BFBFBF"/>
              <w:right w:val="single" w:sz="8" w:space="0" w:color="BFBFBF"/>
            </w:tcBorders>
            <w:shd w:val="clear" w:color="auto" w:fill="auto"/>
            <w:noWrap/>
            <w:vAlign w:val="bottom"/>
            <w:hideMark/>
          </w:tcPr>
          <w:p w14:paraId="67C237F5"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w:t>
            </w:r>
          </w:p>
        </w:tc>
      </w:tr>
      <w:tr w:rsidR="00FE009A" w:rsidRPr="007858BC" w14:paraId="0CD5BBC6" w14:textId="77777777" w:rsidTr="005F203C">
        <w:trPr>
          <w:trHeight w:val="288"/>
        </w:trPr>
        <w:tc>
          <w:tcPr>
            <w:tcW w:w="745" w:type="dxa"/>
            <w:tcBorders>
              <w:top w:val="nil"/>
              <w:left w:val="single" w:sz="8" w:space="0" w:color="BFBFBF"/>
              <w:bottom w:val="single" w:sz="8" w:space="0" w:color="BFBFBF"/>
              <w:right w:val="single" w:sz="8" w:space="0" w:color="BFBFBF"/>
            </w:tcBorders>
            <w:shd w:val="clear" w:color="auto" w:fill="auto"/>
            <w:noWrap/>
            <w:vAlign w:val="bottom"/>
            <w:hideMark/>
          </w:tcPr>
          <w:p w14:paraId="3AF72B85" w14:textId="77777777" w:rsidR="00FE009A" w:rsidRPr="007858BC" w:rsidRDefault="00FE009A" w:rsidP="00FE009A">
            <w:pPr>
              <w:rPr>
                <w:rFonts w:ascii="Times New Roman" w:hAnsi="Times New Roman" w:cs="Times New Roman"/>
                <w:sz w:val="16"/>
                <w:szCs w:val="16"/>
              </w:rPr>
            </w:pPr>
            <w:r w:rsidRPr="007858BC">
              <w:rPr>
                <w:rFonts w:ascii="Times New Roman" w:hAnsi="Times New Roman" w:cs="Times New Roman"/>
                <w:sz w:val="16"/>
                <w:szCs w:val="16"/>
              </w:rPr>
              <w:t>2011</w:t>
            </w:r>
          </w:p>
        </w:tc>
        <w:tc>
          <w:tcPr>
            <w:tcW w:w="1098" w:type="dxa"/>
            <w:tcBorders>
              <w:top w:val="nil"/>
              <w:left w:val="nil"/>
              <w:bottom w:val="single" w:sz="8" w:space="0" w:color="BFBFBF"/>
              <w:right w:val="single" w:sz="8" w:space="0" w:color="BFBFBF"/>
            </w:tcBorders>
            <w:shd w:val="clear" w:color="auto" w:fill="auto"/>
            <w:noWrap/>
            <w:vAlign w:val="bottom"/>
            <w:hideMark/>
          </w:tcPr>
          <w:p w14:paraId="374D6668" w14:textId="77777777" w:rsidR="00FE009A" w:rsidRPr="007858BC" w:rsidRDefault="00FE009A" w:rsidP="00FE009A">
            <w:pPr>
              <w:jc w:val="right"/>
              <w:rPr>
                <w:rFonts w:ascii="Times New Roman" w:hAnsi="Times New Roman" w:cs="Times New Roman"/>
                <w:b/>
                <w:bCs/>
                <w:sz w:val="16"/>
                <w:szCs w:val="16"/>
              </w:rPr>
            </w:pPr>
            <w:r w:rsidRPr="007858BC">
              <w:rPr>
                <w:rFonts w:ascii="Times New Roman" w:hAnsi="Times New Roman" w:cs="Times New Roman"/>
                <w:b/>
                <w:bCs/>
                <w:sz w:val="16"/>
                <w:szCs w:val="16"/>
              </w:rPr>
              <w:t>511813</w:t>
            </w:r>
          </w:p>
        </w:tc>
        <w:tc>
          <w:tcPr>
            <w:tcW w:w="875" w:type="dxa"/>
            <w:tcBorders>
              <w:top w:val="nil"/>
              <w:left w:val="nil"/>
              <w:bottom w:val="single" w:sz="8" w:space="0" w:color="BFBFBF"/>
              <w:right w:val="single" w:sz="8" w:space="0" w:color="BFBFBF"/>
            </w:tcBorders>
            <w:shd w:val="clear" w:color="auto" w:fill="auto"/>
            <w:noWrap/>
            <w:vAlign w:val="bottom"/>
            <w:hideMark/>
          </w:tcPr>
          <w:p w14:paraId="2F5E7C7F"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179707</w:t>
            </w:r>
          </w:p>
        </w:tc>
        <w:tc>
          <w:tcPr>
            <w:tcW w:w="708" w:type="dxa"/>
            <w:tcBorders>
              <w:top w:val="nil"/>
              <w:left w:val="nil"/>
              <w:bottom w:val="single" w:sz="8" w:space="0" w:color="BFBFBF"/>
              <w:right w:val="single" w:sz="8" w:space="0" w:color="BFBFBF"/>
            </w:tcBorders>
            <w:shd w:val="clear" w:color="auto" w:fill="auto"/>
            <w:noWrap/>
            <w:vAlign w:val="bottom"/>
            <w:hideMark/>
          </w:tcPr>
          <w:p w14:paraId="56DAF05F"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5431</w:t>
            </w:r>
          </w:p>
        </w:tc>
        <w:tc>
          <w:tcPr>
            <w:tcW w:w="796" w:type="dxa"/>
            <w:tcBorders>
              <w:top w:val="nil"/>
              <w:left w:val="nil"/>
              <w:bottom w:val="single" w:sz="8" w:space="0" w:color="BFBFBF"/>
              <w:right w:val="single" w:sz="8" w:space="0" w:color="BFBFBF"/>
            </w:tcBorders>
            <w:shd w:val="clear" w:color="auto" w:fill="auto"/>
            <w:noWrap/>
            <w:vAlign w:val="bottom"/>
            <w:hideMark/>
          </w:tcPr>
          <w:p w14:paraId="28445D5B"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145471</w:t>
            </w:r>
          </w:p>
        </w:tc>
        <w:tc>
          <w:tcPr>
            <w:tcW w:w="762" w:type="dxa"/>
            <w:tcBorders>
              <w:top w:val="nil"/>
              <w:left w:val="nil"/>
              <w:bottom w:val="single" w:sz="8" w:space="0" w:color="BFBFBF"/>
              <w:right w:val="single" w:sz="8" w:space="0" w:color="BFBFBF"/>
            </w:tcBorders>
            <w:shd w:val="clear" w:color="auto" w:fill="auto"/>
            <w:noWrap/>
            <w:vAlign w:val="bottom"/>
            <w:hideMark/>
          </w:tcPr>
          <w:p w14:paraId="61BE34AA"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7322</w:t>
            </w:r>
          </w:p>
        </w:tc>
        <w:tc>
          <w:tcPr>
            <w:tcW w:w="707" w:type="dxa"/>
            <w:tcBorders>
              <w:top w:val="nil"/>
              <w:left w:val="nil"/>
              <w:bottom w:val="single" w:sz="8" w:space="0" w:color="BFBFBF"/>
              <w:right w:val="single" w:sz="8" w:space="0" w:color="BFBFBF"/>
            </w:tcBorders>
            <w:shd w:val="clear" w:color="auto" w:fill="auto"/>
            <w:noWrap/>
            <w:vAlign w:val="bottom"/>
            <w:hideMark/>
          </w:tcPr>
          <w:p w14:paraId="58F737F8"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119</w:t>
            </w:r>
          </w:p>
        </w:tc>
        <w:tc>
          <w:tcPr>
            <w:tcW w:w="852" w:type="dxa"/>
            <w:tcBorders>
              <w:top w:val="nil"/>
              <w:left w:val="nil"/>
              <w:bottom w:val="single" w:sz="8" w:space="0" w:color="BFBFBF"/>
              <w:right w:val="single" w:sz="8" w:space="0" w:color="BFBFBF"/>
            </w:tcBorders>
            <w:shd w:val="clear" w:color="auto" w:fill="auto"/>
            <w:noWrap/>
            <w:vAlign w:val="bottom"/>
            <w:hideMark/>
          </w:tcPr>
          <w:p w14:paraId="1F2B199C"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707</w:t>
            </w:r>
          </w:p>
        </w:tc>
        <w:tc>
          <w:tcPr>
            <w:tcW w:w="709" w:type="dxa"/>
            <w:tcBorders>
              <w:top w:val="nil"/>
              <w:left w:val="nil"/>
              <w:bottom w:val="single" w:sz="8" w:space="0" w:color="BFBFBF"/>
              <w:right w:val="single" w:sz="8" w:space="0" w:color="BFBFBF"/>
            </w:tcBorders>
            <w:shd w:val="clear" w:color="auto" w:fill="auto"/>
            <w:noWrap/>
            <w:vAlign w:val="bottom"/>
            <w:hideMark/>
          </w:tcPr>
          <w:p w14:paraId="53823A75"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867</w:t>
            </w:r>
          </w:p>
        </w:tc>
        <w:tc>
          <w:tcPr>
            <w:tcW w:w="1134" w:type="dxa"/>
            <w:tcBorders>
              <w:top w:val="nil"/>
              <w:left w:val="nil"/>
              <w:bottom w:val="single" w:sz="8" w:space="0" w:color="BFBFBF"/>
              <w:right w:val="single" w:sz="8" w:space="0" w:color="BFBFBF"/>
            </w:tcBorders>
            <w:shd w:val="clear" w:color="auto" w:fill="auto"/>
            <w:noWrap/>
            <w:vAlign w:val="bottom"/>
            <w:hideMark/>
          </w:tcPr>
          <w:p w14:paraId="46096A9A"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166455</w:t>
            </w:r>
          </w:p>
        </w:tc>
        <w:tc>
          <w:tcPr>
            <w:tcW w:w="607" w:type="dxa"/>
            <w:tcBorders>
              <w:top w:val="nil"/>
              <w:left w:val="nil"/>
              <w:bottom w:val="single" w:sz="8" w:space="0" w:color="BFBFBF"/>
              <w:right w:val="single" w:sz="8" w:space="0" w:color="BFBFBF"/>
            </w:tcBorders>
            <w:shd w:val="clear" w:color="auto" w:fill="auto"/>
            <w:noWrap/>
            <w:vAlign w:val="bottom"/>
            <w:hideMark/>
          </w:tcPr>
          <w:p w14:paraId="724B7673"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188</w:t>
            </w:r>
          </w:p>
        </w:tc>
        <w:tc>
          <w:tcPr>
            <w:tcW w:w="862" w:type="dxa"/>
            <w:tcBorders>
              <w:top w:val="nil"/>
              <w:left w:val="nil"/>
              <w:bottom w:val="single" w:sz="8" w:space="0" w:color="BFBFBF"/>
              <w:right w:val="single" w:sz="8" w:space="0" w:color="BFBFBF"/>
            </w:tcBorders>
            <w:shd w:val="clear" w:color="auto" w:fill="auto"/>
            <w:noWrap/>
            <w:vAlign w:val="bottom"/>
            <w:hideMark/>
          </w:tcPr>
          <w:p w14:paraId="540C182E"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1076</w:t>
            </w:r>
          </w:p>
        </w:tc>
        <w:tc>
          <w:tcPr>
            <w:tcW w:w="850" w:type="dxa"/>
            <w:tcBorders>
              <w:top w:val="nil"/>
              <w:left w:val="nil"/>
              <w:bottom w:val="single" w:sz="8" w:space="0" w:color="BFBFBF"/>
              <w:right w:val="single" w:sz="8" w:space="0" w:color="BFBFBF"/>
            </w:tcBorders>
            <w:shd w:val="clear" w:color="auto" w:fill="auto"/>
            <w:noWrap/>
            <w:vAlign w:val="bottom"/>
            <w:hideMark/>
          </w:tcPr>
          <w:p w14:paraId="6F088708"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w:t>
            </w:r>
          </w:p>
        </w:tc>
        <w:tc>
          <w:tcPr>
            <w:tcW w:w="946" w:type="dxa"/>
            <w:gridSpan w:val="2"/>
            <w:tcBorders>
              <w:top w:val="nil"/>
              <w:left w:val="nil"/>
              <w:bottom w:val="single" w:sz="8" w:space="0" w:color="BFBFBF"/>
              <w:right w:val="single" w:sz="8" w:space="0" w:color="BFBFBF"/>
            </w:tcBorders>
            <w:shd w:val="clear" w:color="auto" w:fill="auto"/>
            <w:noWrap/>
            <w:vAlign w:val="bottom"/>
            <w:hideMark/>
          </w:tcPr>
          <w:p w14:paraId="35313472"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w:t>
            </w:r>
          </w:p>
        </w:tc>
        <w:tc>
          <w:tcPr>
            <w:tcW w:w="1085" w:type="dxa"/>
            <w:gridSpan w:val="2"/>
            <w:tcBorders>
              <w:top w:val="nil"/>
              <w:left w:val="nil"/>
              <w:bottom w:val="single" w:sz="8" w:space="0" w:color="BFBFBF"/>
              <w:right w:val="single" w:sz="8" w:space="0" w:color="BFBFBF"/>
            </w:tcBorders>
            <w:shd w:val="clear" w:color="auto" w:fill="auto"/>
            <w:noWrap/>
            <w:vAlign w:val="bottom"/>
            <w:hideMark/>
          </w:tcPr>
          <w:p w14:paraId="3BB5BAAD"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4470</w:t>
            </w:r>
          </w:p>
        </w:tc>
        <w:tc>
          <w:tcPr>
            <w:tcW w:w="1034" w:type="dxa"/>
            <w:gridSpan w:val="2"/>
            <w:tcBorders>
              <w:top w:val="nil"/>
              <w:left w:val="nil"/>
              <w:bottom w:val="single" w:sz="8" w:space="0" w:color="BFBFBF"/>
              <w:right w:val="single" w:sz="8" w:space="0" w:color="BFBFBF"/>
            </w:tcBorders>
            <w:shd w:val="clear" w:color="auto" w:fill="auto"/>
            <w:noWrap/>
            <w:vAlign w:val="bottom"/>
            <w:hideMark/>
          </w:tcPr>
          <w:p w14:paraId="45C760B4"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w:t>
            </w:r>
          </w:p>
        </w:tc>
      </w:tr>
      <w:tr w:rsidR="00FE009A" w:rsidRPr="007858BC" w14:paraId="76F33130" w14:textId="77777777" w:rsidTr="005F203C">
        <w:trPr>
          <w:trHeight w:val="288"/>
        </w:trPr>
        <w:tc>
          <w:tcPr>
            <w:tcW w:w="745" w:type="dxa"/>
            <w:tcBorders>
              <w:top w:val="nil"/>
              <w:left w:val="single" w:sz="8" w:space="0" w:color="BFBFBF"/>
              <w:bottom w:val="single" w:sz="8" w:space="0" w:color="BFBFBF"/>
              <w:right w:val="single" w:sz="8" w:space="0" w:color="BFBFBF"/>
            </w:tcBorders>
            <w:shd w:val="clear" w:color="auto" w:fill="auto"/>
            <w:noWrap/>
            <w:vAlign w:val="bottom"/>
            <w:hideMark/>
          </w:tcPr>
          <w:p w14:paraId="7E91615C" w14:textId="77777777" w:rsidR="00FE009A" w:rsidRPr="007858BC" w:rsidRDefault="00FE009A" w:rsidP="00FE009A">
            <w:pPr>
              <w:rPr>
                <w:rFonts w:ascii="Times New Roman" w:hAnsi="Times New Roman" w:cs="Times New Roman"/>
                <w:sz w:val="16"/>
                <w:szCs w:val="16"/>
              </w:rPr>
            </w:pPr>
            <w:r w:rsidRPr="007858BC">
              <w:rPr>
                <w:rFonts w:ascii="Times New Roman" w:hAnsi="Times New Roman" w:cs="Times New Roman"/>
                <w:sz w:val="16"/>
                <w:szCs w:val="16"/>
              </w:rPr>
              <w:t>2012</w:t>
            </w:r>
          </w:p>
        </w:tc>
        <w:tc>
          <w:tcPr>
            <w:tcW w:w="1098" w:type="dxa"/>
            <w:tcBorders>
              <w:top w:val="nil"/>
              <w:left w:val="nil"/>
              <w:bottom w:val="single" w:sz="8" w:space="0" w:color="BFBFBF"/>
              <w:right w:val="single" w:sz="8" w:space="0" w:color="BFBFBF"/>
            </w:tcBorders>
            <w:shd w:val="clear" w:color="auto" w:fill="auto"/>
            <w:noWrap/>
            <w:vAlign w:val="bottom"/>
            <w:hideMark/>
          </w:tcPr>
          <w:p w14:paraId="2A50FCBC" w14:textId="77777777" w:rsidR="00FE009A" w:rsidRPr="007858BC" w:rsidRDefault="00FE009A" w:rsidP="00FE009A">
            <w:pPr>
              <w:jc w:val="right"/>
              <w:rPr>
                <w:rFonts w:ascii="Times New Roman" w:hAnsi="Times New Roman" w:cs="Times New Roman"/>
                <w:b/>
                <w:bCs/>
                <w:sz w:val="16"/>
                <w:szCs w:val="16"/>
              </w:rPr>
            </w:pPr>
            <w:r w:rsidRPr="007858BC">
              <w:rPr>
                <w:rFonts w:ascii="Times New Roman" w:hAnsi="Times New Roman" w:cs="Times New Roman"/>
                <w:b/>
                <w:bCs/>
                <w:sz w:val="16"/>
                <w:szCs w:val="16"/>
              </w:rPr>
              <w:t>413573</w:t>
            </w:r>
          </w:p>
        </w:tc>
        <w:tc>
          <w:tcPr>
            <w:tcW w:w="875" w:type="dxa"/>
            <w:tcBorders>
              <w:top w:val="nil"/>
              <w:left w:val="nil"/>
              <w:bottom w:val="single" w:sz="8" w:space="0" w:color="BFBFBF"/>
              <w:right w:val="single" w:sz="8" w:space="0" w:color="BFBFBF"/>
            </w:tcBorders>
            <w:shd w:val="clear" w:color="auto" w:fill="auto"/>
            <w:noWrap/>
            <w:vAlign w:val="bottom"/>
            <w:hideMark/>
          </w:tcPr>
          <w:p w14:paraId="7FFC8AF0"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128856</w:t>
            </w:r>
          </w:p>
        </w:tc>
        <w:tc>
          <w:tcPr>
            <w:tcW w:w="708" w:type="dxa"/>
            <w:tcBorders>
              <w:top w:val="nil"/>
              <w:left w:val="nil"/>
              <w:bottom w:val="single" w:sz="8" w:space="0" w:color="BFBFBF"/>
              <w:right w:val="single" w:sz="8" w:space="0" w:color="BFBFBF"/>
            </w:tcBorders>
            <w:shd w:val="clear" w:color="auto" w:fill="auto"/>
            <w:noWrap/>
            <w:vAlign w:val="bottom"/>
            <w:hideMark/>
          </w:tcPr>
          <w:p w14:paraId="166B26CE"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5336</w:t>
            </w:r>
          </w:p>
        </w:tc>
        <w:tc>
          <w:tcPr>
            <w:tcW w:w="796" w:type="dxa"/>
            <w:tcBorders>
              <w:top w:val="nil"/>
              <w:left w:val="nil"/>
              <w:bottom w:val="single" w:sz="8" w:space="0" w:color="BFBFBF"/>
              <w:right w:val="single" w:sz="8" w:space="0" w:color="BFBFBF"/>
            </w:tcBorders>
            <w:shd w:val="clear" w:color="auto" w:fill="auto"/>
            <w:noWrap/>
            <w:vAlign w:val="bottom"/>
            <w:hideMark/>
          </w:tcPr>
          <w:p w14:paraId="27BC6C01"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116760</w:t>
            </w:r>
          </w:p>
        </w:tc>
        <w:tc>
          <w:tcPr>
            <w:tcW w:w="762" w:type="dxa"/>
            <w:tcBorders>
              <w:top w:val="nil"/>
              <w:left w:val="nil"/>
              <w:bottom w:val="single" w:sz="8" w:space="0" w:color="BFBFBF"/>
              <w:right w:val="single" w:sz="8" w:space="0" w:color="BFBFBF"/>
            </w:tcBorders>
            <w:shd w:val="clear" w:color="auto" w:fill="auto"/>
            <w:noWrap/>
            <w:vAlign w:val="bottom"/>
            <w:hideMark/>
          </w:tcPr>
          <w:p w14:paraId="02881A90"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9602</w:t>
            </w:r>
          </w:p>
        </w:tc>
        <w:tc>
          <w:tcPr>
            <w:tcW w:w="707" w:type="dxa"/>
            <w:tcBorders>
              <w:top w:val="nil"/>
              <w:left w:val="nil"/>
              <w:bottom w:val="single" w:sz="8" w:space="0" w:color="BFBFBF"/>
              <w:right w:val="single" w:sz="8" w:space="0" w:color="BFBFBF"/>
            </w:tcBorders>
            <w:shd w:val="clear" w:color="auto" w:fill="auto"/>
            <w:noWrap/>
            <w:vAlign w:val="bottom"/>
            <w:hideMark/>
          </w:tcPr>
          <w:p w14:paraId="3A6FC2A1"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884</w:t>
            </w:r>
          </w:p>
        </w:tc>
        <w:tc>
          <w:tcPr>
            <w:tcW w:w="852" w:type="dxa"/>
            <w:tcBorders>
              <w:top w:val="nil"/>
              <w:left w:val="nil"/>
              <w:bottom w:val="single" w:sz="8" w:space="0" w:color="BFBFBF"/>
              <w:right w:val="single" w:sz="8" w:space="0" w:color="BFBFBF"/>
            </w:tcBorders>
            <w:shd w:val="clear" w:color="auto" w:fill="auto"/>
            <w:noWrap/>
            <w:vAlign w:val="bottom"/>
            <w:hideMark/>
          </w:tcPr>
          <w:p w14:paraId="6C8A7CCB"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1149</w:t>
            </w:r>
          </w:p>
        </w:tc>
        <w:tc>
          <w:tcPr>
            <w:tcW w:w="709" w:type="dxa"/>
            <w:tcBorders>
              <w:top w:val="nil"/>
              <w:left w:val="nil"/>
              <w:bottom w:val="single" w:sz="8" w:space="0" w:color="BFBFBF"/>
              <w:right w:val="single" w:sz="8" w:space="0" w:color="BFBFBF"/>
            </w:tcBorders>
            <w:shd w:val="clear" w:color="auto" w:fill="auto"/>
            <w:noWrap/>
            <w:vAlign w:val="bottom"/>
            <w:hideMark/>
          </w:tcPr>
          <w:p w14:paraId="17E27494"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756</w:t>
            </w:r>
          </w:p>
        </w:tc>
        <w:tc>
          <w:tcPr>
            <w:tcW w:w="1134" w:type="dxa"/>
            <w:tcBorders>
              <w:top w:val="nil"/>
              <w:left w:val="nil"/>
              <w:bottom w:val="single" w:sz="8" w:space="0" w:color="BFBFBF"/>
              <w:right w:val="single" w:sz="8" w:space="0" w:color="BFBFBF"/>
            </w:tcBorders>
            <w:shd w:val="clear" w:color="auto" w:fill="auto"/>
            <w:noWrap/>
            <w:vAlign w:val="bottom"/>
            <w:hideMark/>
          </w:tcPr>
          <w:p w14:paraId="659F1CEB"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145055</w:t>
            </w:r>
          </w:p>
        </w:tc>
        <w:tc>
          <w:tcPr>
            <w:tcW w:w="607" w:type="dxa"/>
            <w:tcBorders>
              <w:top w:val="nil"/>
              <w:left w:val="nil"/>
              <w:bottom w:val="single" w:sz="8" w:space="0" w:color="BFBFBF"/>
              <w:right w:val="single" w:sz="8" w:space="0" w:color="BFBFBF"/>
            </w:tcBorders>
            <w:shd w:val="clear" w:color="auto" w:fill="auto"/>
            <w:noWrap/>
            <w:vAlign w:val="bottom"/>
            <w:hideMark/>
          </w:tcPr>
          <w:p w14:paraId="24254455"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396</w:t>
            </w:r>
          </w:p>
        </w:tc>
        <w:tc>
          <w:tcPr>
            <w:tcW w:w="862" w:type="dxa"/>
            <w:tcBorders>
              <w:top w:val="nil"/>
              <w:left w:val="nil"/>
              <w:bottom w:val="single" w:sz="8" w:space="0" w:color="BFBFBF"/>
              <w:right w:val="single" w:sz="8" w:space="0" w:color="BFBFBF"/>
            </w:tcBorders>
            <w:shd w:val="clear" w:color="auto" w:fill="auto"/>
            <w:noWrap/>
            <w:vAlign w:val="bottom"/>
            <w:hideMark/>
          </w:tcPr>
          <w:p w14:paraId="44BB2601"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1581</w:t>
            </w:r>
          </w:p>
        </w:tc>
        <w:tc>
          <w:tcPr>
            <w:tcW w:w="850" w:type="dxa"/>
            <w:tcBorders>
              <w:top w:val="nil"/>
              <w:left w:val="nil"/>
              <w:bottom w:val="single" w:sz="8" w:space="0" w:color="BFBFBF"/>
              <w:right w:val="single" w:sz="8" w:space="0" w:color="BFBFBF"/>
            </w:tcBorders>
            <w:shd w:val="clear" w:color="auto" w:fill="auto"/>
            <w:noWrap/>
            <w:vAlign w:val="bottom"/>
            <w:hideMark/>
          </w:tcPr>
          <w:p w14:paraId="5AADC5E2"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w:t>
            </w:r>
          </w:p>
        </w:tc>
        <w:tc>
          <w:tcPr>
            <w:tcW w:w="946" w:type="dxa"/>
            <w:gridSpan w:val="2"/>
            <w:tcBorders>
              <w:top w:val="nil"/>
              <w:left w:val="nil"/>
              <w:bottom w:val="single" w:sz="8" w:space="0" w:color="BFBFBF"/>
              <w:right w:val="single" w:sz="8" w:space="0" w:color="BFBFBF"/>
            </w:tcBorders>
            <w:shd w:val="clear" w:color="auto" w:fill="auto"/>
            <w:noWrap/>
            <w:vAlign w:val="bottom"/>
            <w:hideMark/>
          </w:tcPr>
          <w:p w14:paraId="578D60EB"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w:t>
            </w:r>
          </w:p>
        </w:tc>
        <w:tc>
          <w:tcPr>
            <w:tcW w:w="1085" w:type="dxa"/>
            <w:gridSpan w:val="2"/>
            <w:tcBorders>
              <w:top w:val="nil"/>
              <w:left w:val="nil"/>
              <w:bottom w:val="single" w:sz="8" w:space="0" w:color="BFBFBF"/>
              <w:right w:val="single" w:sz="8" w:space="0" w:color="BFBFBF"/>
            </w:tcBorders>
            <w:shd w:val="clear" w:color="auto" w:fill="auto"/>
            <w:noWrap/>
            <w:vAlign w:val="bottom"/>
            <w:hideMark/>
          </w:tcPr>
          <w:p w14:paraId="65CBEDD6"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3198</w:t>
            </w:r>
          </w:p>
        </w:tc>
        <w:tc>
          <w:tcPr>
            <w:tcW w:w="1034" w:type="dxa"/>
            <w:gridSpan w:val="2"/>
            <w:tcBorders>
              <w:top w:val="nil"/>
              <w:left w:val="nil"/>
              <w:bottom w:val="single" w:sz="8" w:space="0" w:color="BFBFBF"/>
              <w:right w:val="single" w:sz="8" w:space="0" w:color="BFBFBF"/>
            </w:tcBorders>
            <w:shd w:val="clear" w:color="auto" w:fill="auto"/>
            <w:noWrap/>
            <w:vAlign w:val="bottom"/>
            <w:hideMark/>
          </w:tcPr>
          <w:p w14:paraId="5B701C1B"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w:t>
            </w:r>
          </w:p>
        </w:tc>
      </w:tr>
      <w:tr w:rsidR="00FE009A" w:rsidRPr="007858BC" w14:paraId="1C34A2CA" w14:textId="77777777" w:rsidTr="005F203C">
        <w:trPr>
          <w:trHeight w:val="288"/>
        </w:trPr>
        <w:tc>
          <w:tcPr>
            <w:tcW w:w="745" w:type="dxa"/>
            <w:tcBorders>
              <w:top w:val="nil"/>
              <w:left w:val="single" w:sz="8" w:space="0" w:color="BFBFBF"/>
              <w:bottom w:val="single" w:sz="8" w:space="0" w:color="BFBFBF"/>
              <w:right w:val="single" w:sz="8" w:space="0" w:color="BFBFBF"/>
            </w:tcBorders>
            <w:shd w:val="clear" w:color="auto" w:fill="auto"/>
            <w:noWrap/>
            <w:vAlign w:val="bottom"/>
            <w:hideMark/>
          </w:tcPr>
          <w:p w14:paraId="6AB30887" w14:textId="77777777" w:rsidR="00FE009A" w:rsidRPr="007858BC" w:rsidRDefault="00FE009A" w:rsidP="00FE009A">
            <w:pPr>
              <w:rPr>
                <w:rFonts w:ascii="Times New Roman" w:hAnsi="Times New Roman" w:cs="Times New Roman"/>
                <w:sz w:val="16"/>
                <w:szCs w:val="16"/>
              </w:rPr>
            </w:pPr>
            <w:r w:rsidRPr="007858BC">
              <w:rPr>
                <w:rFonts w:ascii="Times New Roman" w:hAnsi="Times New Roman" w:cs="Times New Roman"/>
                <w:sz w:val="16"/>
                <w:szCs w:val="16"/>
              </w:rPr>
              <w:t>2013</w:t>
            </w:r>
          </w:p>
        </w:tc>
        <w:tc>
          <w:tcPr>
            <w:tcW w:w="1098" w:type="dxa"/>
            <w:tcBorders>
              <w:top w:val="nil"/>
              <w:left w:val="nil"/>
              <w:bottom w:val="single" w:sz="8" w:space="0" w:color="BFBFBF"/>
              <w:right w:val="single" w:sz="8" w:space="0" w:color="BFBFBF"/>
            </w:tcBorders>
            <w:shd w:val="clear" w:color="auto" w:fill="auto"/>
            <w:noWrap/>
            <w:vAlign w:val="bottom"/>
            <w:hideMark/>
          </w:tcPr>
          <w:p w14:paraId="715B1A40" w14:textId="77777777" w:rsidR="00FE009A" w:rsidRPr="007858BC" w:rsidRDefault="00FE009A" w:rsidP="00FE009A">
            <w:pPr>
              <w:jc w:val="right"/>
              <w:rPr>
                <w:rFonts w:ascii="Times New Roman" w:hAnsi="Times New Roman" w:cs="Times New Roman"/>
                <w:b/>
                <w:bCs/>
                <w:sz w:val="16"/>
                <w:szCs w:val="16"/>
              </w:rPr>
            </w:pPr>
            <w:r w:rsidRPr="007858BC">
              <w:rPr>
                <w:rFonts w:ascii="Times New Roman" w:hAnsi="Times New Roman" w:cs="Times New Roman"/>
                <w:b/>
                <w:bCs/>
                <w:sz w:val="16"/>
                <w:szCs w:val="16"/>
              </w:rPr>
              <w:t>743585</w:t>
            </w:r>
          </w:p>
        </w:tc>
        <w:tc>
          <w:tcPr>
            <w:tcW w:w="875" w:type="dxa"/>
            <w:tcBorders>
              <w:top w:val="nil"/>
              <w:left w:val="nil"/>
              <w:bottom w:val="single" w:sz="8" w:space="0" w:color="BFBFBF"/>
              <w:right w:val="single" w:sz="8" w:space="0" w:color="BFBFBF"/>
            </w:tcBorders>
            <w:shd w:val="clear" w:color="auto" w:fill="auto"/>
            <w:noWrap/>
            <w:vAlign w:val="bottom"/>
            <w:hideMark/>
          </w:tcPr>
          <w:p w14:paraId="4F0B0914"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317975</w:t>
            </w:r>
          </w:p>
        </w:tc>
        <w:tc>
          <w:tcPr>
            <w:tcW w:w="708" w:type="dxa"/>
            <w:tcBorders>
              <w:top w:val="nil"/>
              <w:left w:val="nil"/>
              <w:bottom w:val="single" w:sz="8" w:space="0" w:color="BFBFBF"/>
              <w:right w:val="single" w:sz="8" w:space="0" w:color="BFBFBF"/>
            </w:tcBorders>
            <w:shd w:val="clear" w:color="auto" w:fill="auto"/>
            <w:noWrap/>
            <w:vAlign w:val="bottom"/>
            <w:hideMark/>
          </w:tcPr>
          <w:p w14:paraId="7568199B"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6074</w:t>
            </w:r>
          </w:p>
        </w:tc>
        <w:tc>
          <w:tcPr>
            <w:tcW w:w="796" w:type="dxa"/>
            <w:tcBorders>
              <w:top w:val="nil"/>
              <w:left w:val="nil"/>
              <w:bottom w:val="single" w:sz="8" w:space="0" w:color="BFBFBF"/>
              <w:right w:val="single" w:sz="8" w:space="0" w:color="BFBFBF"/>
            </w:tcBorders>
            <w:shd w:val="clear" w:color="auto" w:fill="auto"/>
            <w:noWrap/>
            <w:vAlign w:val="bottom"/>
            <w:hideMark/>
          </w:tcPr>
          <w:p w14:paraId="35AB4B3E"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173412</w:t>
            </w:r>
          </w:p>
        </w:tc>
        <w:tc>
          <w:tcPr>
            <w:tcW w:w="762" w:type="dxa"/>
            <w:tcBorders>
              <w:top w:val="nil"/>
              <w:left w:val="nil"/>
              <w:bottom w:val="single" w:sz="8" w:space="0" w:color="BFBFBF"/>
              <w:right w:val="single" w:sz="8" w:space="0" w:color="BFBFBF"/>
            </w:tcBorders>
            <w:shd w:val="clear" w:color="auto" w:fill="auto"/>
            <w:noWrap/>
            <w:vAlign w:val="bottom"/>
            <w:hideMark/>
          </w:tcPr>
          <w:p w14:paraId="07724DC9"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13170</w:t>
            </w:r>
          </w:p>
        </w:tc>
        <w:tc>
          <w:tcPr>
            <w:tcW w:w="707" w:type="dxa"/>
            <w:tcBorders>
              <w:top w:val="nil"/>
              <w:left w:val="nil"/>
              <w:bottom w:val="single" w:sz="8" w:space="0" w:color="BFBFBF"/>
              <w:right w:val="single" w:sz="8" w:space="0" w:color="BFBFBF"/>
            </w:tcBorders>
            <w:shd w:val="clear" w:color="auto" w:fill="auto"/>
            <w:noWrap/>
            <w:vAlign w:val="bottom"/>
            <w:hideMark/>
          </w:tcPr>
          <w:p w14:paraId="471EDDB4"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1471</w:t>
            </w:r>
          </w:p>
        </w:tc>
        <w:tc>
          <w:tcPr>
            <w:tcW w:w="852" w:type="dxa"/>
            <w:tcBorders>
              <w:top w:val="nil"/>
              <w:left w:val="nil"/>
              <w:bottom w:val="single" w:sz="8" w:space="0" w:color="BFBFBF"/>
              <w:right w:val="single" w:sz="8" w:space="0" w:color="BFBFBF"/>
            </w:tcBorders>
            <w:shd w:val="clear" w:color="auto" w:fill="auto"/>
            <w:noWrap/>
            <w:vAlign w:val="bottom"/>
            <w:hideMark/>
          </w:tcPr>
          <w:p w14:paraId="062C1963"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4676</w:t>
            </w:r>
          </w:p>
        </w:tc>
        <w:tc>
          <w:tcPr>
            <w:tcW w:w="709" w:type="dxa"/>
            <w:tcBorders>
              <w:top w:val="nil"/>
              <w:left w:val="nil"/>
              <w:bottom w:val="single" w:sz="8" w:space="0" w:color="BFBFBF"/>
              <w:right w:val="single" w:sz="8" w:space="0" w:color="BFBFBF"/>
            </w:tcBorders>
            <w:shd w:val="clear" w:color="auto" w:fill="auto"/>
            <w:noWrap/>
            <w:vAlign w:val="bottom"/>
            <w:hideMark/>
          </w:tcPr>
          <w:p w14:paraId="64D69A05"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765</w:t>
            </w:r>
          </w:p>
        </w:tc>
        <w:tc>
          <w:tcPr>
            <w:tcW w:w="1134" w:type="dxa"/>
            <w:tcBorders>
              <w:top w:val="nil"/>
              <w:left w:val="nil"/>
              <w:bottom w:val="single" w:sz="8" w:space="0" w:color="BFBFBF"/>
              <w:right w:val="single" w:sz="8" w:space="0" w:color="BFBFBF"/>
            </w:tcBorders>
            <w:shd w:val="clear" w:color="auto" w:fill="auto"/>
            <w:noWrap/>
            <w:vAlign w:val="bottom"/>
            <w:hideMark/>
          </w:tcPr>
          <w:p w14:paraId="17DF8E5B"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215341</w:t>
            </w:r>
          </w:p>
        </w:tc>
        <w:tc>
          <w:tcPr>
            <w:tcW w:w="607" w:type="dxa"/>
            <w:tcBorders>
              <w:top w:val="nil"/>
              <w:left w:val="nil"/>
              <w:bottom w:val="single" w:sz="8" w:space="0" w:color="BFBFBF"/>
              <w:right w:val="single" w:sz="8" w:space="0" w:color="BFBFBF"/>
            </w:tcBorders>
            <w:shd w:val="clear" w:color="auto" w:fill="auto"/>
            <w:noWrap/>
            <w:vAlign w:val="bottom"/>
            <w:hideMark/>
          </w:tcPr>
          <w:p w14:paraId="7664F90B"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2621</w:t>
            </w:r>
          </w:p>
        </w:tc>
        <w:tc>
          <w:tcPr>
            <w:tcW w:w="862" w:type="dxa"/>
            <w:tcBorders>
              <w:top w:val="nil"/>
              <w:left w:val="nil"/>
              <w:bottom w:val="single" w:sz="8" w:space="0" w:color="BFBFBF"/>
              <w:right w:val="single" w:sz="8" w:space="0" w:color="BFBFBF"/>
            </w:tcBorders>
            <w:shd w:val="clear" w:color="auto" w:fill="auto"/>
            <w:noWrap/>
            <w:vAlign w:val="bottom"/>
            <w:hideMark/>
          </w:tcPr>
          <w:p w14:paraId="1AB31FD9"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3653</w:t>
            </w:r>
          </w:p>
        </w:tc>
        <w:tc>
          <w:tcPr>
            <w:tcW w:w="850" w:type="dxa"/>
            <w:tcBorders>
              <w:top w:val="nil"/>
              <w:left w:val="nil"/>
              <w:bottom w:val="single" w:sz="8" w:space="0" w:color="BFBFBF"/>
              <w:right w:val="single" w:sz="8" w:space="0" w:color="BFBFBF"/>
            </w:tcBorders>
            <w:shd w:val="clear" w:color="auto" w:fill="auto"/>
            <w:noWrap/>
            <w:vAlign w:val="bottom"/>
            <w:hideMark/>
          </w:tcPr>
          <w:p w14:paraId="64D97D41"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w:t>
            </w:r>
          </w:p>
        </w:tc>
        <w:tc>
          <w:tcPr>
            <w:tcW w:w="946" w:type="dxa"/>
            <w:gridSpan w:val="2"/>
            <w:tcBorders>
              <w:top w:val="nil"/>
              <w:left w:val="nil"/>
              <w:bottom w:val="single" w:sz="8" w:space="0" w:color="BFBFBF"/>
              <w:right w:val="single" w:sz="8" w:space="0" w:color="BFBFBF"/>
            </w:tcBorders>
            <w:shd w:val="clear" w:color="auto" w:fill="auto"/>
            <w:noWrap/>
            <w:vAlign w:val="bottom"/>
            <w:hideMark/>
          </w:tcPr>
          <w:p w14:paraId="06A71403"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w:t>
            </w:r>
          </w:p>
        </w:tc>
        <w:tc>
          <w:tcPr>
            <w:tcW w:w="1085" w:type="dxa"/>
            <w:gridSpan w:val="2"/>
            <w:tcBorders>
              <w:top w:val="nil"/>
              <w:left w:val="nil"/>
              <w:bottom w:val="single" w:sz="8" w:space="0" w:color="BFBFBF"/>
              <w:right w:val="single" w:sz="8" w:space="0" w:color="BFBFBF"/>
            </w:tcBorders>
            <w:shd w:val="clear" w:color="auto" w:fill="auto"/>
            <w:noWrap/>
            <w:vAlign w:val="bottom"/>
            <w:hideMark/>
          </w:tcPr>
          <w:p w14:paraId="52B7720F"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4427</w:t>
            </w:r>
          </w:p>
        </w:tc>
        <w:tc>
          <w:tcPr>
            <w:tcW w:w="1034" w:type="dxa"/>
            <w:gridSpan w:val="2"/>
            <w:tcBorders>
              <w:top w:val="nil"/>
              <w:left w:val="nil"/>
              <w:bottom w:val="single" w:sz="8" w:space="0" w:color="BFBFBF"/>
              <w:right w:val="single" w:sz="8" w:space="0" w:color="BFBFBF"/>
            </w:tcBorders>
            <w:shd w:val="clear" w:color="auto" w:fill="auto"/>
            <w:noWrap/>
            <w:vAlign w:val="bottom"/>
            <w:hideMark/>
          </w:tcPr>
          <w:p w14:paraId="629F816A"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w:t>
            </w:r>
          </w:p>
        </w:tc>
      </w:tr>
      <w:tr w:rsidR="00FE009A" w:rsidRPr="007858BC" w14:paraId="76E00117" w14:textId="77777777" w:rsidTr="005F203C">
        <w:trPr>
          <w:trHeight w:val="288"/>
        </w:trPr>
        <w:tc>
          <w:tcPr>
            <w:tcW w:w="745" w:type="dxa"/>
            <w:tcBorders>
              <w:top w:val="nil"/>
              <w:left w:val="single" w:sz="8" w:space="0" w:color="BFBFBF"/>
              <w:bottom w:val="single" w:sz="8" w:space="0" w:color="BFBFBF"/>
              <w:right w:val="single" w:sz="8" w:space="0" w:color="BFBFBF"/>
            </w:tcBorders>
            <w:shd w:val="clear" w:color="auto" w:fill="auto"/>
            <w:noWrap/>
            <w:vAlign w:val="bottom"/>
            <w:hideMark/>
          </w:tcPr>
          <w:p w14:paraId="2A55ECB6" w14:textId="77777777" w:rsidR="00FE009A" w:rsidRPr="007858BC" w:rsidRDefault="00FE009A" w:rsidP="00FE009A">
            <w:pPr>
              <w:rPr>
                <w:rFonts w:ascii="Times New Roman" w:hAnsi="Times New Roman" w:cs="Times New Roman"/>
                <w:sz w:val="16"/>
                <w:szCs w:val="16"/>
              </w:rPr>
            </w:pPr>
            <w:r w:rsidRPr="007858BC">
              <w:rPr>
                <w:rFonts w:ascii="Times New Roman" w:hAnsi="Times New Roman" w:cs="Times New Roman"/>
                <w:sz w:val="16"/>
                <w:szCs w:val="16"/>
              </w:rPr>
              <w:t>2014</w:t>
            </w:r>
          </w:p>
        </w:tc>
        <w:tc>
          <w:tcPr>
            <w:tcW w:w="1098" w:type="dxa"/>
            <w:tcBorders>
              <w:top w:val="nil"/>
              <w:left w:val="nil"/>
              <w:bottom w:val="single" w:sz="8" w:space="0" w:color="BFBFBF"/>
              <w:right w:val="single" w:sz="8" w:space="0" w:color="BFBFBF"/>
            </w:tcBorders>
            <w:shd w:val="clear" w:color="auto" w:fill="auto"/>
            <w:noWrap/>
            <w:vAlign w:val="bottom"/>
            <w:hideMark/>
          </w:tcPr>
          <w:p w14:paraId="3D66C6FA" w14:textId="77777777" w:rsidR="00FE009A" w:rsidRPr="007858BC" w:rsidRDefault="00FE009A" w:rsidP="00FE009A">
            <w:pPr>
              <w:jc w:val="right"/>
              <w:rPr>
                <w:rFonts w:ascii="Times New Roman" w:hAnsi="Times New Roman" w:cs="Times New Roman"/>
                <w:b/>
                <w:bCs/>
                <w:sz w:val="16"/>
                <w:szCs w:val="16"/>
              </w:rPr>
            </w:pPr>
            <w:r w:rsidRPr="007858BC">
              <w:rPr>
                <w:rFonts w:ascii="Times New Roman" w:hAnsi="Times New Roman" w:cs="Times New Roman"/>
                <w:b/>
                <w:bCs/>
                <w:sz w:val="16"/>
                <w:szCs w:val="16"/>
              </w:rPr>
              <w:t>1630147</w:t>
            </w:r>
          </w:p>
        </w:tc>
        <w:tc>
          <w:tcPr>
            <w:tcW w:w="875" w:type="dxa"/>
            <w:tcBorders>
              <w:top w:val="nil"/>
              <w:left w:val="nil"/>
              <w:bottom w:val="single" w:sz="8" w:space="0" w:color="BFBFBF"/>
              <w:right w:val="single" w:sz="8" w:space="0" w:color="BFBFBF"/>
            </w:tcBorders>
            <w:shd w:val="clear" w:color="auto" w:fill="auto"/>
            <w:noWrap/>
            <w:vAlign w:val="bottom"/>
            <w:hideMark/>
          </w:tcPr>
          <w:p w14:paraId="2AEC3BE3"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837405</w:t>
            </w:r>
          </w:p>
        </w:tc>
        <w:tc>
          <w:tcPr>
            <w:tcW w:w="708" w:type="dxa"/>
            <w:tcBorders>
              <w:top w:val="nil"/>
              <w:left w:val="nil"/>
              <w:bottom w:val="single" w:sz="8" w:space="0" w:color="BFBFBF"/>
              <w:right w:val="single" w:sz="8" w:space="0" w:color="BFBFBF"/>
            </w:tcBorders>
            <w:shd w:val="clear" w:color="auto" w:fill="auto"/>
            <w:noWrap/>
            <w:vAlign w:val="bottom"/>
            <w:hideMark/>
          </w:tcPr>
          <w:p w14:paraId="43C24FDA"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2599</w:t>
            </w:r>
          </w:p>
        </w:tc>
        <w:tc>
          <w:tcPr>
            <w:tcW w:w="796" w:type="dxa"/>
            <w:tcBorders>
              <w:top w:val="nil"/>
              <w:left w:val="nil"/>
              <w:bottom w:val="single" w:sz="8" w:space="0" w:color="BFBFBF"/>
              <w:right w:val="single" w:sz="8" w:space="0" w:color="BFBFBF"/>
            </w:tcBorders>
            <w:shd w:val="clear" w:color="auto" w:fill="auto"/>
            <w:noWrap/>
            <w:vAlign w:val="bottom"/>
            <w:hideMark/>
          </w:tcPr>
          <w:p w14:paraId="107E369D"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345351</w:t>
            </w:r>
          </w:p>
        </w:tc>
        <w:tc>
          <w:tcPr>
            <w:tcW w:w="762" w:type="dxa"/>
            <w:tcBorders>
              <w:top w:val="nil"/>
              <w:left w:val="nil"/>
              <w:bottom w:val="single" w:sz="8" w:space="0" w:color="BFBFBF"/>
              <w:right w:val="single" w:sz="8" w:space="0" w:color="BFBFBF"/>
            </w:tcBorders>
            <w:shd w:val="clear" w:color="auto" w:fill="auto"/>
            <w:noWrap/>
            <w:vAlign w:val="bottom"/>
            <w:hideMark/>
          </w:tcPr>
          <w:p w14:paraId="5501E566"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8180</w:t>
            </w:r>
          </w:p>
        </w:tc>
        <w:tc>
          <w:tcPr>
            <w:tcW w:w="707" w:type="dxa"/>
            <w:tcBorders>
              <w:top w:val="nil"/>
              <w:left w:val="nil"/>
              <w:bottom w:val="single" w:sz="8" w:space="0" w:color="BFBFBF"/>
              <w:right w:val="single" w:sz="8" w:space="0" w:color="BFBFBF"/>
            </w:tcBorders>
            <w:shd w:val="clear" w:color="auto" w:fill="auto"/>
            <w:noWrap/>
            <w:vAlign w:val="bottom"/>
            <w:hideMark/>
          </w:tcPr>
          <w:p w14:paraId="44CA5505"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3806</w:t>
            </w:r>
          </w:p>
        </w:tc>
        <w:tc>
          <w:tcPr>
            <w:tcW w:w="852" w:type="dxa"/>
            <w:tcBorders>
              <w:top w:val="nil"/>
              <w:left w:val="nil"/>
              <w:bottom w:val="single" w:sz="8" w:space="0" w:color="BFBFBF"/>
              <w:right w:val="single" w:sz="8" w:space="0" w:color="BFBFBF"/>
            </w:tcBorders>
            <w:shd w:val="clear" w:color="auto" w:fill="auto"/>
            <w:noWrap/>
            <w:vAlign w:val="bottom"/>
            <w:hideMark/>
          </w:tcPr>
          <w:p w14:paraId="212C67ED"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4814</w:t>
            </w:r>
          </w:p>
        </w:tc>
        <w:tc>
          <w:tcPr>
            <w:tcW w:w="709" w:type="dxa"/>
            <w:tcBorders>
              <w:top w:val="nil"/>
              <w:left w:val="nil"/>
              <w:bottom w:val="single" w:sz="8" w:space="0" w:color="BFBFBF"/>
              <w:right w:val="single" w:sz="8" w:space="0" w:color="BFBFBF"/>
            </w:tcBorders>
            <w:shd w:val="clear" w:color="auto" w:fill="auto"/>
            <w:noWrap/>
            <w:vAlign w:val="bottom"/>
            <w:hideMark/>
          </w:tcPr>
          <w:p w14:paraId="3F9BB109"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519</w:t>
            </w:r>
          </w:p>
        </w:tc>
        <w:tc>
          <w:tcPr>
            <w:tcW w:w="1134" w:type="dxa"/>
            <w:tcBorders>
              <w:top w:val="nil"/>
              <w:left w:val="nil"/>
              <w:bottom w:val="single" w:sz="8" w:space="0" w:color="BFBFBF"/>
              <w:right w:val="single" w:sz="8" w:space="0" w:color="BFBFBF"/>
            </w:tcBorders>
            <w:shd w:val="clear" w:color="auto" w:fill="auto"/>
            <w:noWrap/>
            <w:vAlign w:val="bottom"/>
            <w:hideMark/>
          </w:tcPr>
          <w:p w14:paraId="52E37A1D"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397458</w:t>
            </w:r>
          </w:p>
        </w:tc>
        <w:tc>
          <w:tcPr>
            <w:tcW w:w="607" w:type="dxa"/>
            <w:tcBorders>
              <w:top w:val="nil"/>
              <w:left w:val="nil"/>
              <w:bottom w:val="single" w:sz="8" w:space="0" w:color="BFBFBF"/>
              <w:right w:val="single" w:sz="8" w:space="0" w:color="BFBFBF"/>
            </w:tcBorders>
            <w:shd w:val="clear" w:color="auto" w:fill="auto"/>
            <w:noWrap/>
            <w:vAlign w:val="bottom"/>
            <w:hideMark/>
          </w:tcPr>
          <w:p w14:paraId="7BD08E30"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58</w:t>
            </w:r>
          </w:p>
        </w:tc>
        <w:tc>
          <w:tcPr>
            <w:tcW w:w="862" w:type="dxa"/>
            <w:tcBorders>
              <w:top w:val="nil"/>
              <w:left w:val="nil"/>
              <w:bottom w:val="single" w:sz="8" w:space="0" w:color="BFBFBF"/>
              <w:right w:val="single" w:sz="8" w:space="0" w:color="BFBFBF"/>
            </w:tcBorders>
            <w:shd w:val="clear" w:color="auto" w:fill="auto"/>
            <w:noWrap/>
            <w:vAlign w:val="bottom"/>
            <w:hideMark/>
          </w:tcPr>
          <w:p w14:paraId="0AEBB79C"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6663</w:t>
            </w:r>
          </w:p>
        </w:tc>
        <w:tc>
          <w:tcPr>
            <w:tcW w:w="850" w:type="dxa"/>
            <w:tcBorders>
              <w:top w:val="nil"/>
              <w:left w:val="nil"/>
              <w:bottom w:val="single" w:sz="8" w:space="0" w:color="BFBFBF"/>
              <w:right w:val="single" w:sz="8" w:space="0" w:color="BFBFBF"/>
            </w:tcBorders>
            <w:shd w:val="clear" w:color="auto" w:fill="auto"/>
            <w:noWrap/>
            <w:vAlign w:val="bottom"/>
            <w:hideMark/>
          </w:tcPr>
          <w:p w14:paraId="0FEF8C01"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w:t>
            </w:r>
          </w:p>
        </w:tc>
        <w:tc>
          <w:tcPr>
            <w:tcW w:w="946" w:type="dxa"/>
            <w:gridSpan w:val="2"/>
            <w:tcBorders>
              <w:top w:val="nil"/>
              <w:left w:val="nil"/>
              <w:bottom w:val="single" w:sz="8" w:space="0" w:color="BFBFBF"/>
              <w:right w:val="single" w:sz="8" w:space="0" w:color="BFBFBF"/>
            </w:tcBorders>
            <w:shd w:val="clear" w:color="auto" w:fill="auto"/>
            <w:noWrap/>
            <w:vAlign w:val="bottom"/>
            <w:hideMark/>
          </w:tcPr>
          <w:p w14:paraId="73DABBE8"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w:t>
            </w:r>
          </w:p>
        </w:tc>
        <w:tc>
          <w:tcPr>
            <w:tcW w:w="1085" w:type="dxa"/>
            <w:gridSpan w:val="2"/>
            <w:tcBorders>
              <w:top w:val="nil"/>
              <w:left w:val="nil"/>
              <w:bottom w:val="single" w:sz="8" w:space="0" w:color="BFBFBF"/>
              <w:right w:val="single" w:sz="8" w:space="0" w:color="BFBFBF"/>
            </w:tcBorders>
            <w:shd w:val="clear" w:color="auto" w:fill="auto"/>
            <w:noWrap/>
            <w:vAlign w:val="bottom"/>
            <w:hideMark/>
          </w:tcPr>
          <w:p w14:paraId="2967A04E"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23294</w:t>
            </w:r>
          </w:p>
        </w:tc>
        <w:tc>
          <w:tcPr>
            <w:tcW w:w="1034" w:type="dxa"/>
            <w:gridSpan w:val="2"/>
            <w:tcBorders>
              <w:top w:val="nil"/>
              <w:left w:val="nil"/>
              <w:bottom w:val="single" w:sz="8" w:space="0" w:color="BFBFBF"/>
              <w:right w:val="single" w:sz="8" w:space="0" w:color="BFBFBF"/>
            </w:tcBorders>
            <w:shd w:val="clear" w:color="auto" w:fill="auto"/>
            <w:noWrap/>
            <w:vAlign w:val="bottom"/>
            <w:hideMark/>
          </w:tcPr>
          <w:p w14:paraId="077D8EE8"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w:t>
            </w:r>
          </w:p>
        </w:tc>
      </w:tr>
      <w:tr w:rsidR="00FE009A" w:rsidRPr="007858BC" w14:paraId="2DA55CB0" w14:textId="77777777" w:rsidTr="00F6206D">
        <w:trPr>
          <w:trHeight w:val="288"/>
        </w:trPr>
        <w:tc>
          <w:tcPr>
            <w:tcW w:w="745" w:type="dxa"/>
            <w:tcBorders>
              <w:top w:val="nil"/>
              <w:left w:val="single" w:sz="8" w:space="0" w:color="BFBFBF"/>
              <w:bottom w:val="single" w:sz="4" w:space="0" w:color="auto"/>
              <w:right w:val="single" w:sz="8" w:space="0" w:color="BFBFBF"/>
            </w:tcBorders>
            <w:shd w:val="clear" w:color="auto" w:fill="auto"/>
            <w:noWrap/>
            <w:vAlign w:val="bottom"/>
            <w:hideMark/>
          </w:tcPr>
          <w:p w14:paraId="0A96D302" w14:textId="77777777" w:rsidR="00FE009A" w:rsidRPr="007858BC" w:rsidRDefault="00FE009A" w:rsidP="00FE009A">
            <w:pPr>
              <w:rPr>
                <w:rFonts w:ascii="Times New Roman" w:hAnsi="Times New Roman" w:cs="Times New Roman"/>
                <w:sz w:val="16"/>
                <w:szCs w:val="16"/>
              </w:rPr>
            </w:pPr>
            <w:r w:rsidRPr="007858BC">
              <w:rPr>
                <w:rFonts w:ascii="Times New Roman" w:hAnsi="Times New Roman" w:cs="Times New Roman"/>
                <w:sz w:val="16"/>
                <w:szCs w:val="16"/>
              </w:rPr>
              <w:lastRenderedPageBreak/>
              <w:t>2015</w:t>
            </w:r>
          </w:p>
        </w:tc>
        <w:tc>
          <w:tcPr>
            <w:tcW w:w="1098" w:type="dxa"/>
            <w:tcBorders>
              <w:top w:val="nil"/>
              <w:left w:val="nil"/>
              <w:bottom w:val="single" w:sz="4" w:space="0" w:color="auto"/>
              <w:right w:val="single" w:sz="8" w:space="0" w:color="BFBFBF"/>
            </w:tcBorders>
            <w:shd w:val="clear" w:color="auto" w:fill="auto"/>
            <w:noWrap/>
            <w:vAlign w:val="bottom"/>
            <w:hideMark/>
          </w:tcPr>
          <w:p w14:paraId="5729ACBF" w14:textId="77777777" w:rsidR="00FE009A" w:rsidRPr="007858BC" w:rsidRDefault="00FE009A" w:rsidP="00FE009A">
            <w:pPr>
              <w:jc w:val="right"/>
              <w:rPr>
                <w:rFonts w:ascii="Times New Roman" w:hAnsi="Times New Roman" w:cs="Times New Roman"/>
                <w:b/>
                <w:bCs/>
                <w:sz w:val="16"/>
                <w:szCs w:val="16"/>
              </w:rPr>
            </w:pPr>
            <w:r w:rsidRPr="007858BC">
              <w:rPr>
                <w:rFonts w:ascii="Times New Roman" w:hAnsi="Times New Roman" w:cs="Times New Roman"/>
                <w:b/>
                <w:bCs/>
                <w:sz w:val="16"/>
                <w:szCs w:val="16"/>
              </w:rPr>
              <w:t>1841950</w:t>
            </w:r>
          </w:p>
        </w:tc>
        <w:tc>
          <w:tcPr>
            <w:tcW w:w="875" w:type="dxa"/>
            <w:tcBorders>
              <w:top w:val="nil"/>
              <w:left w:val="nil"/>
              <w:bottom w:val="single" w:sz="4" w:space="0" w:color="auto"/>
              <w:right w:val="single" w:sz="8" w:space="0" w:color="BFBFBF"/>
            </w:tcBorders>
            <w:shd w:val="clear" w:color="auto" w:fill="auto"/>
            <w:noWrap/>
            <w:vAlign w:val="bottom"/>
            <w:hideMark/>
          </w:tcPr>
          <w:p w14:paraId="74D4FDFD"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1076580</w:t>
            </w:r>
          </w:p>
        </w:tc>
        <w:tc>
          <w:tcPr>
            <w:tcW w:w="708" w:type="dxa"/>
            <w:tcBorders>
              <w:top w:val="nil"/>
              <w:left w:val="nil"/>
              <w:bottom w:val="single" w:sz="4" w:space="0" w:color="auto"/>
              <w:right w:val="single" w:sz="8" w:space="0" w:color="BFBFBF"/>
            </w:tcBorders>
            <w:shd w:val="clear" w:color="auto" w:fill="auto"/>
            <w:noWrap/>
            <w:vAlign w:val="bottom"/>
            <w:hideMark/>
          </w:tcPr>
          <w:p w14:paraId="2A20D49D"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3411</w:t>
            </w:r>
          </w:p>
        </w:tc>
        <w:tc>
          <w:tcPr>
            <w:tcW w:w="796" w:type="dxa"/>
            <w:tcBorders>
              <w:top w:val="nil"/>
              <w:left w:val="nil"/>
              <w:bottom w:val="single" w:sz="4" w:space="0" w:color="auto"/>
              <w:right w:val="single" w:sz="8" w:space="0" w:color="BFBFBF"/>
            </w:tcBorders>
            <w:shd w:val="clear" w:color="auto" w:fill="auto"/>
            <w:noWrap/>
            <w:vAlign w:val="bottom"/>
            <w:hideMark/>
          </w:tcPr>
          <w:p w14:paraId="48894EB2"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152133</w:t>
            </w:r>
          </w:p>
        </w:tc>
        <w:tc>
          <w:tcPr>
            <w:tcW w:w="762" w:type="dxa"/>
            <w:tcBorders>
              <w:top w:val="nil"/>
              <w:left w:val="nil"/>
              <w:bottom w:val="single" w:sz="4" w:space="0" w:color="auto"/>
              <w:right w:val="single" w:sz="8" w:space="0" w:color="BFBFBF"/>
            </w:tcBorders>
            <w:shd w:val="clear" w:color="auto" w:fill="auto"/>
            <w:noWrap/>
            <w:vAlign w:val="bottom"/>
            <w:hideMark/>
          </w:tcPr>
          <w:p w14:paraId="569CDD54"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8451</w:t>
            </w:r>
          </w:p>
        </w:tc>
        <w:tc>
          <w:tcPr>
            <w:tcW w:w="707" w:type="dxa"/>
            <w:tcBorders>
              <w:top w:val="nil"/>
              <w:left w:val="nil"/>
              <w:bottom w:val="single" w:sz="4" w:space="0" w:color="auto"/>
              <w:right w:val="single" w:sz="8" w:space="0" w:color="BFBFBF"/>
            </w:tcBorders>
            <w:shd w:val="clear" w:color="auto" w:fill="auto"/>
            <w:noWrap/>
            <w:vAlign w:val="bottom"/>
            <w:hideMark/>
          </w:tcPr>
          <w:p w14:paraId="5AE3B11C"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619</w:t>
            </w:r>
          </w:p>
        </w:tc>
        <w:tc>
          <w:tcPr>
            <w:tcW w:w="852" w:type="dxa"/>
            <w:tcBorders>
              <w:top w:val="nil"/>
              <w:left w:val="nil"/>
              <w:bottom w:val="single" w:sz="4" w:space="0" w:color="auto"/>
              <w:right w:val="single" w:sz="8" w:space="0" w:color="BFBFBF"/>
            </w:tcBorders>
            <w:shd w:val="clear" w:color="auto" w:fill="auto"/>
            <w:noWrap/>
            <w:vAlign w:val="bottom"/>
            <w:hideMark/>
          </w:tcPr>
          <w:p w14:paraId="6C0E77F4"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4072</w:t>
            </w:r>
          </w:p>
        </w:tc>
        <w:tc>
          <w:tcPr>
            <w:tcW w:w="709" w:type="dxa"/>
            <w:tcBorders>
              <w:top w:val="nil"/>
              <w:left w:val="nil"/>
              <w:bottom w:val="single" w:sz="4" w:space="0" w:color="auto"/>
              <w:right w:val="single" w:sz="8" w:space="0" w:color="BFBFBF"/>
            </w:tcBorders>
            <w:shd w:val="clear" w:color="auto" w:fill="auto"/>
            <w:noWrap/>
            <w:vAlign w:val="bottom"/>
            <w:hideMark/>
          </w:tcPr>
          <w:p w14:paraId="021CC45B"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7</w:t>
            </w:r>
          </w:p>
        </w:tc>
        <w:tc>
          <w:tcPr>
            <w:tcW w:w="1134" w:type="dxa"/>
            <w:tcBorders>
              <w:top w:val="nil"/>
              <w:left w:val="nil"/>
              <w:bottom w:val="single" w:sz="4" w:space="0" w:color="auto"/>
              <w:right w:val="single" w:sz="8" w:space="0" w:color="BFBFBF"/>
            </w:tcBorders>
            <w:shd w:val="clear" w:color="auto" w:fill="auto"/>
            <w:noWrap/>
            <w:vAlign w:val="bottom"/>
            <w:hideMark/>
          </w:tcPr>
          <w:p w14:paraId="24A57C26"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588575</w:t>
            </w:r>
          </w:p>
        </w:tc>
        <w:tc>
          <w:tcPr>
            <w:tcW w:w="607" w:type="dxa"/>
            <w:tcBorders>
              <w:top w:val="nil"/>
              <w:left w:val="nil"/>
              <w:bottom w:val="single" w:sz="4" w:space="0" w:color="auto"/>
              <w:right w:val="single" w:sz="8" w:space="0" w:color="BFBFBF"/>
            </w:tcBorders>
            <w:shd w:val="clear" w:color="auto" w:fill="auto"/>
            <w:noWrap/>
            <w:vAlign w:val="bottom"/>
            <w:hideMark/>
          </w:tcPr>
          <w:p w14:paraId="7B989445"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131</w:t>
            </w:r>
          </w:p>
        </w:tc>
        <w:tc>
          <w:tcPr>
            <w:tcW w:w="862" w:type="dxa"/>
            <w:tcBorders>
              <w:top w:val="nil"/>
              <w:left w:val="nil"/>
              <w:bottom w:val="single" w:sz="4" w:space="0" w:color="auto"/>
              <w:right w:val="single" w:sz="8" w:space="0" w:color="BFBFBF"/>
            </w:tcBorders>
            <w:shd w:val="clear" w:color="auto" w:fill="auto"/>
            <w:noWrap/>
            <w:vAlign w:val="bottom"/>
            <w:hideMark/>
          </w:tcPr>
          <w:p w14:paraId="277D2370"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1154</w:t>
            </w:r>
          </w:p>
        </w:tc>
        <w:tc>
          <w:tcPr>
            <w:tcW w:w="850" w:type="dxa"/>
            <w:tcBorders>
              <w:top w:val="nil"/>
              <w:left w:val="nil"/>
              <w:bottom w:val="single" w:sz="4" w:space="0" w:color="auto"/>
              <w:right w:val="single" w:sz="8" w:space="0" w:color="BFBFBF"/>
            </w:tcBorders>
            <w:shd w:val="clear" w:color="auto" w:fill="auto"/>
            <w:noWrap/>
            <w:vAlign w:val="bottom"/>
            <w:hideMark/>
          </w:tcPr>
          <w:p w14:paraId="06C549A5"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w:t>
            </w:r>
          </w:p>
        </w:tc>
        <w:tc>
          <w:tcPr>
            <w:tcW w:w="946" w:type="dxa"/>
            <w:gridSpan w:val="2"/>
            <w:tcBorders>
              <w:top w:val="nil"/>
              <w:left w:val="nil"/>
              <w:bottom w:val="single" w:sz="4" w:space="0" w:color="auto"/>
              <w:right w:val="single" w:sz="8" w:space="0" w:color="BFBFBF"/>
            </w:tcBorders>
            <w:shd w:val="clear" w:color="auto" w:fill="auto"/>
            <w:noWrap/>
            <w:vAlign w:val="bottom"/>
            <w:hideMark/>
          </w:tcPr>
          <w:p w14:paraId="59A6FD21"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w:t>
            </w:r>
          </w:p>
        </w:tc>
        <w:tc>
          <w:tcPr>
            <w:tcW w:w="1085" w:type="dxa"/>
            <w:gridSpan w:val="2"/>
            <w:tcBorders>
              <w:top w:val="nil"/>
              <w:left w:val="nil"/>
              <w:bottom w:val="single" w:sz="4" w:space="0" w:color="auto"/>
              <w:right w:val="single" w:sz="8" w:space="0" w:color="BFBFBF"/>
            </w:tcBorders>
            <w:shd w:val="clear" w:color="auto" w:fill="auto"/>
            <w:noWrap/>
            <w:vAlign w:val="bottom"/>
            <w:hideMark/>
          </w:tcPr>
          <w:p w14:paraId="7649D20C"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6817</w:t>
            </w:r>
          </w:p>
        </w:tc>
        <w:tc>
          <w:tcPr>
            <w:tcW w:w="1034" w:type="dxa"/>
            <w:gridSpan w:val="2"/>
            <w:tcBorders>
              <w:top w:val="nil"/>
              <w:left w:val="nil"/>
              <w:bottom w:val="single" w:sz="4" w:space="0" w:color="auto"/>
              <w:right w:val="single" w:sz="8" w:space="0" w:color="BFBFBF"/>
            </w:tcBorders>
            <w:shd w:val="clear" w:color="auto" w:fill="auto"/>
            <w:noWrap/>
            <w:vAlign w:val="bottom"/>
            <w:hideMark/>
          </w:tcPr>
          <w:p w14:paraId="090C0841"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w:t>
            </w:r>
          </w:p>
        </w:tc>
      </w:tr>
      <w:tr w:rsidR="00FE009A" w:rsidRPr="007858BC" w14:paraId="35F2B552" w14:textId="77777777" w:rsidTr="00F6206D">
        <w:trPr>
          <w:trHeight w:val="288"/>
        </w:trPr>
        <w:tc>
          <w:tcPr>
            <w:tcW w:w="7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E192D2" w14:textId="77777777" w:rsidR="00FE009A" w:rsidRPr="007858BC" w:rsidRDefault="00FE009A" w:rsidP="00FE009A">
            <w:pPr>
              <w:rPr>
                <w:rFonts w:ascii="Times New Roman" w:hAnsi="Times New Roman" w:cs="Times New Roman"/>
                <w:sz w:val="16"/>
                <w:szCs w:val="16"/>
              </w:rPr>
            </w:pPr>
            <w:r w:rsidRPr="007858BC">
              <w:rPr>
                <w:rFonts w:ascii="Times New Roman" w:hAnsi="Times New Roman" w:cs="Times New Roman"/>
                <w:sz w:val="16"/>
                <w:szCs w:val="16"/>
              </w:rPr>
              <w:t>2016</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CA55AF" w14:textId="77777777" w:rsidR="00FE009A" w:rsidRPr="007858BC" w:rsidRDefault="00FE009A" w:rsidP="00FE009A">
            <w:pPr>
              <w:jc w:val="right"/>
              <w:rPr>
                <w:rFonts w:ascii="Times New Roman" w:hAnsi="Times New Roman" w:cs="Times New Roman"/>
                <w:b/>
                <w:bCs/>
                <w:sz w:val="16"/>
                <w:szCs w:val="16"/>
              </w:rPr>
            </w:pPr>
            <w:r w:rsidRPr="007858BC">
              <w:rPr>
                <w:rFonts w:ascii="Times New Roman" w:hAnsi="Times New Roman" w:cs="Times New Roman"/>
                <w:b/>
                <w:bCs/>
                <w:sz w:val="16"/>
                <w:szCs w:val="16"/>
              </w:rPr>
              <w:t>551747</w:t>
            </w:r>
          </w:p>
        </w:tc>
        <w:tc>
          <w:tcPr>
            <w:tcW w:w="8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45FAC9"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158493</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B2AD2F"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4861</w:t>
            </w:r>
          </w:p>
        </w:tc>
        <w:tc>
          <w:tcPr>
            <w:tcW w:w="7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AADED0"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167289</w:t>
            </w:r>
          </w:p>
        </w:tc>
        <w:tc>
          <w:tcPr>
            <w:tcW w:w="7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32730F"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23286</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74C157"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684</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2A1DF7"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208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CC7435"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92E92C"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191275</w:t>
            </w:r>
          </w:p>
        </w:tc>
        <w:tc>
          <w:tcPr>
            <w:tcW w:w="6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08279C"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64</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E4515C"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3276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11E70D"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w:t>
            </w:r>
          </w:p>
        </w:tc>
        <w:tc>
          <w:tcPr>
            <w:tcW w:w="9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D9B323"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w:t>
            </w:r>
          </w:p>
        </w:tc>
        <w:tc>
          <w:tcPr>
            <w:tcW w:w="108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BA489D"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2297</w:t>
            </w:r>
          </w:p>
        </w:tc>
        <w:tc>
          <w:tcPr>
            <w:tcW w:w="10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809576"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w:t>
            </w:r>
          </w:p>
        </w:tc>
      </w:tr>
      <w:tr w:rsidR="00FE009A" w:rsidRPr="007858BC" w14:paraId="692C74AC" w14:textId="77777777" w:rsidTr="00F6206D">
        <w:trPr>
          <w:trHeight w:val="288"/>
        </w:trPr>
        <w:tc>
          <w:tcPr>
            <w:tcW w:w="7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22E261" w14:textId="77777777" w:rsidR="00FE009A" w:rsidRPr="007858BC" w:rsidRDefault="00FE009A" w:rsidP="00FE009A">
            <w:pPr>
              <w:rPr>
                <w:rFonts w:ascii="Times New Roman" w:hAnsi="Times New Roman" w:cs="Times New Roman"/>
                <w:sz w:val="16"/>
                <w:szCs w:val="16"/>
              </w:rPr>
            </w:pPr>
            <w:r w:rsidRPr="007858BC">
              <w:rPr>
                <w:rFonts w:ascii="Times New Roman" w:hAnsi="Times New Roman" w:cs="Times New Roman"/>
                <w:sz w:val="16"/>
                <w:szCs w:val="16"/>
              </w:rPr>
              <w:t>2017</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538A0A" w14:textId="77777777" w:rsidR="00FE009A" w:rsidRPr="007858BC" w:rsidRDefault="00FE009A" w:rsidP="00FE009A">
            <w:pPr>
              <w:jc w:val="right"/>
              <w:rPr>
                <w:rFonts w:ascii="Times New Roman" w:hAnsi="Times New Roman" w:cs="Times New Roman"/>
                <w:b/>
                <w:bCs/>
                <w:sz w:val="16"/>
                <w:szCs w:val="16"/>
              </w:rPr>
            </w:pPr>
            <w:r w:rsidRPr="007858BC">
              <w:rPr>
                <w:rFonts w:ascii="Times New Roman" w:hAnsi="Times New Roman" w:cs="Times New Roman"/>
                <w:b/>
                <w:bCs/>
                <w:sz w:val="16"/>
                <w:szCs w:val="16"/>
              </w:rPr>
              <w:t>459916</w:t>
            </w:r>
          </w:p>
        </w:tc>
        <w:tc>
          <w:tcPr>
            <w:tcW w:w="8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E38390"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170993</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3B14A9"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5776</w:t>
            </w:r>
          </w:p>
        </w:tc>
        <w:tc>
          <w:tcPr>
            <w:tcW w:w="7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948012"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119684</w:t>
            </w:r>
          </w:p>
        </w:tc>
        <w:tc>
          <w:tcPr>
            <w:tcW w:w="7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0202DE"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9130</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34A755"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1468</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0459EB"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1034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FA77E5"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832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D658C5"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145645</w:t>
            </w:r>
          </w:p>
        </w:tc>
        <w:tc>
          <w:tcPr>
            <w:tcW w:w="6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184978"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68</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C75A82"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1741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E805DF"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w:t>
            </w:r>
          </w:p>
        </w:tc>
        <w:tc>
          <w:tcPr>
            <w:tcW w:w="9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35EAEB"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w:t>
            </w:r>
          </w:p>
        </w:tc>
        <w:tc>
          <w:tcPr>
            <w:tcW w:w="108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8207F8"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3545</w:t>
            </w:r>
          </w:p>
        </w:tc>
        <w:tc>
          <w:tcPr>
            <w:tcW w:w="10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78A3B1"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w:t>
            </w:r>
          </w:p>
        </w:tc>
      </w:tr>
      <w:tr w:rsidR="00FE009A" w:rsidRPr="007858BC" w14:paraId="3059F655" w14:textId="77777777" w:rsidTr="00F6206D">
        <w:trPr>
          <w:trHeight w:val="288"/>
        </w:trPr>
        <w:tc>
          <w:tcPr>
            <w:tcW w:w="7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84CD3D" w14:textId="77777777" w:rsidR="00FE009A" w:rsidRPr="007858BC" w:rsidRDefault="00FE009A" w:rsidP="00FE009A">
            <w:pPr>
              <w:rPr>
                <w:rFonts w:ascii="Times New Roman" w:hAnsi="Times New Roman" w:cs="Times New Roman"/>
                <w:sz w:val="16"/>
                <w:szCs w:val="16"/>
              </w:rPr>
            </w:pPr>
            <w:r w:rsidRPr="007858BC">
              <w:rPr>
                <w:rFonts w:ascii="Times New Roman" w:hAnsi="Times New Roman" w:cs="Times New Roman"/>
                <w:sz w:val="16"/>
                <w:szCs w:val="16"/>
              </w:rPr>
              <w:t>2018</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C29D70" w14:textId="77777777" w:rsidR="00FE009A" w:rsidRPr="007858BC" w:rsidRDefault="00FE009A" w:rsidP="00FE009A">
            <w:pPr>
              <w:jc w:val="right"/>
              <w:rPr>
                <w:rFonts w:ascii="Times New Roman" w:hAnsi="Times New Roman" w:cs="Times New Roman"/>
                <w:b/>
                <w:bCs/>
                <w:sz w:val="16"/>
                <w:szCs w:val="16"/>
              </w:rPr>
            </w:pPr>
            <w:r w:rsidRPr="007858BC">
              <w:rPr>
                <w:rFonts w:ascii="Times New Roman" w:hAnsi="Times New Roman" w:cs="Times New Roman"/>
                <w:b/>
                <w:bCs/>
                <w:sz w:val="16"/>
                <w:szCs w:val="16"/>
              </w:rPr>
              <w:t>498849</w:t>
            </w:r>
          </w:p>
        </w:tc>
        <w:tc>
          <w:tcPr>
            <w:tcW w:w="8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1EAA55"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245121</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792DC9" w14:textId="77777777" w:rsidR="00FE009A" w:rsidRPr="007858BC" w:rsidRDefault="00FE009A" w:rsidP="00FE009A">
            <w:pPr>
              <w:jc w:val="right"/>
              <w:rPr>
                <w:rFonts w:ascii="Times New Roman" w:hAnsi="Times New Roman" w:cs="Times New Roman"/>
                <w:color w:val="000000"/>
                <w:sz w:val="16"/>
                <w:szCs w:val="16"/>
              </w:rPr>
            </w:pPr>
            <w:r w:rsidRPr="007858BC">
              <w:rPr>
                <w:rFonts w:ascii="Times New Roman" w:hAnsi="Times New Roman" w:cs="Times New Roman"/>
                <w:color w:val="000000"/>
                <w:sz w:val="16"/>
                <w:szCs w:val="16"/>
              </w:rPr>
              <w:t>3629</w:t>
            </w:r>
          </w:p>
        </w:tc>
        <w:tc>
          <w:tcPr>
            <w:tcW w:w="7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DE469F" w14:textId="77777777" w:rsidR="00FE009A" w:rsidRPr="007858BC" w:rsidRDefault="00FE009A" w:rsidP="00FE009A">
            <w:pPr>
              <w:jc w:val="right"/>
              <w:rPr>
                <w:rFonts w:ascii="Times New Roman" w:hAnsi="Times New Roman" w:cs="Times New Roman"/>
                <w:color w:val="000000"/>
                <w:sz w:val="16"/>
                <w:szCs w:val="16"/>
              </w:rPr>
            </w:pPr>
            <w:r w:rsidRPr="007858BC">
              <w:rPr>
                <w:rFonts w:ascii="Times New Roman" w:hAnsi="Times New Roman" w:cs="Times New Roman"/>
                <w:color w:val="000000"/>
                <w:sz w:val="16"/>
                <w:szCs w:val="16"/>
              </w:rPr>
              <w:t>91763</w:t>
            </w:r>
          </w:p>
        </w:tc>
        <w:tc>
          <w:tcPr>
            <w:tcW w:w="7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4809FF" w14:textId="77777777" w:rsidR="00FE009A" w:rsidRPr="007858BC" w:rsidRDefault="00FE009A" w:rsidP="00FE009A">
            <w:pPr>
              <w:jc w:val="right"/>
              <w:rPr>
                <w:rFonts w:ascii="Times New Roman" w:hAnsi="Times New Roman" w:cs="Times New Roman"/>
                <w:color w:val="000000"/>
                <w:sz w:val="16"/>
                <w:szCs w:val="16"/>
              </w:rPr>
            </w:pPr>
            <w:r w:rsidRPr="007858BC">
              <w:rPr>
                <w:rFonts w:ascii="Times New Roman" w:hAnsi="Times New Roman" w:cs="Times New Roman"/>
                <w:color w:val="000000"/>
                <w:sz w:val="16"/>
                <w:szCs w:val="16"/>
              </w:rPr>
              <w:t>8957</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B43303" w14:textId="77777777" w:rsidR="00FE009A" w:rsidRPr="007858BC" w:rsidRDefault="00FE009A" w:rsidP="00FE009A">
            <w:pPr>
              <w:jc w:val="right"/>
              <w:rPr>
                <w:rFonts w:ascii="Times New Roman" w:hAnsi="Times New Roman" w:cs="Times New Roman"/>
                <w:color w:val="000000"/>
                <w:sz w:val="16"/>
                <w:szCs w:val="16"/>
              </w:rPr>
            </w:pPr>
            <w:r w:rsidRPr="007858BC">
              <w:rPr>
                <w:rFonts w:ascii="Times New Roman" w:hAnsi="Times New Roman" w:cs="Times New Roman"/>
                <w:color w:val="000000"/>
                <w:sz w:val="16"/>
                <w:szCs w:val="16"/>
              </w:rPr>
              <w:t>2332</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15B67B" w14:textId="77777777" w:rsidR="00FE009A" w:rsidRPr="007858BC" w:rsidRDefault="00FE009A" w:rsidP="00FE009A">
            <w:pPr>
              <w:jc w:val="right"/>
              <w:rPr>
                <w:rFonts w:ascii="Times New Roman" w:hAnsi="Times New Roman" w:cs="Times New Roman"/>
                <w:color w:val="000000"/>
                <w:sz w:val="16"/>
                <w:szCs w:val="16"/>
              </w:rPr>
            </w:pPr>
            <w:r w:rsidRPr="007858BC">
              <w:rPr>
                <w:rFonts w:ascii="Times New Roman" w:hAnsi="Times New Roman" w:cs="Times New Roman"/>
                <w:color w:val="000000"/>
                <w:sz w:val="16"/>
                <w:szCs w:val="16"/>
              </w:rPr>
              <w:t>8105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0675F4" w14:textId="77777777" w:rsidR="00FE009A" w:rsidRPr="007858BC" w:rsidRDefault="00FE009A" w:rsidP="00FE009A">
            <w:pPr>
              <w:jc w:val="right"/>
              <w:rPr>
                <w:rFonts w:ascii="Times New Roman" w:hAnsi="Times New Roman" w:cs="Times New Roman"/>
                <w:color w:val="000000"/>
                <w:sz w:val="16"/>
                <w:szCs w:val="16"/>
              </w:rPr>
            </w:pPr>
            <w:r w:rsidRPr="007858BC">
              <w:rPr>
                <w:rFonts w:ascii="Times New Roman" w:hAnsi="Times New Roman" w:cs="Times New Roman"/>
                <w:color w:val="000000"/>
                <w:sz w:val="16"/>
                <w:szCs w:val="16"/>
              </w:rPr>
              <w:t>116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E819CA" w14:textId="77777777" w:rsidR="00FE009A" w:rsidRPr="007858BC" w:rsidRDefault="00FE009A" w:rsidP="00FE009A">
            <w:pPr>
              <w:jc w:val="right"/>
              <w:rPr>
                <w:rFonts w:ascii="Times New Roman" w:hAnsi="Times New Roman" w:cs="Times New Roman"/>
                <w:color w:val="000000"/>
                <w:sz w:val="16"/>
                <w:szCs w:val="16"/>
              </w:rPr>
            </w:pPr>
            <w:r w:rsidRPr="007858BC">
              <w:rPr>
                <w:rFonts w:ascii="Times New Roman" w:hAnsi="Times New Roman" w:cs="Times New Roman"/>
                <w:color w:val="000000"/>
                <w:sz w:val="16"/>
                <w:szCs w:val="16"/>
              </w:rPr>
              <w:t>127452</w:t>
            </w:r>
          </w:p>
        </w:tc>
        <w:tc>
          <w:tcPr>
            <w:tcW w:w="6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320F82" w14:textId="77777777" w:rsidR="00FE009A" w:rsidRPr="007858BC" w:rsidRDefault="00FE009A" w:rsidP="00FE009A">
            <w:pPr>
              <w:jc w:val="right"/>
              <w:rPr>
                <w:rFonts w:ascii="Times New Roman" w:hAnsi="Times New Roman" w:cs="Times New Roman"/>
                <w:color w:val="000000"/>
                <w:sz w:val="16"/>
                <w:szCs w:val="16"/>
              </w:rPr>
            </w:pPr>
            <w:r w:rsidRPr="007858BC">
              <w:rPr>
                <w:rFonts w:ascii="Times New Roman" w:hAnsi="Times New Roman" w:cs="Times New Roman"/>
                <w:color w:val="000000"/>
                <w:sz w:val="16"/>
                <w:szCs w:val="16"/>
              </w:rPr>
              <w:t>1746</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89BFBF" w14:textId="77777777" w:rsidR="00FE009A" w:rsidRPr="007858BC" w:rsidRDefault="00FE009A" w:rsidP="00FE009A">
            <w:pPr>
              <w:jc w:val="right"/>
              <w:rPr>
                <w:rFonts w:ascii="Times New Roman" w:hAnsi="Times New Roman" w:cs="Times New Roman"/>
                <w:color w:val="000000"/>
                <w:sz w:val="16"/>
                <w:szCs w:val="16"/>
              </w:rPr>
            </w:pPr>
            <w:r w:rsidRPr="007858BC">
              <w:rPr>
                <w:rFonts w:ascii="Times New Roman" w:hAnsi="Times New Roman" w:cs="Times New Roman"/>
                <w:color w:val="000000"/>
                <w:sz w:val="16"/>
                <w:szCs w:val="16"/>
              </w:rPr>
              <w:t>2604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8DF434"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w:t>
            </w:r>
          </w:p>
        </w:tc>
        <w:tc>
          <w:tcPr>
            <w:tcW w:w="9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DE456E"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w:t>
            </w:r>
          </w:p>
        </w:tc>
        <w:tc>
          <w:tcPr>
            <w:tcW w:w="108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1A854C" w14:textId="77777777" w:rsidR="00FE009A" w:rsidRPr="007858BC" w:rsidRDefault="00FE009A" w:rsidP="00FE009A">
            <w:pPr>
              <w:jc w:val="right"/>
              <w:rPr>
                <w:rFonts w:ascii="Times New Roman" w:hAnsi="Times New Roman" w:cs="Times New Roman"/>
                <w:color w:val="000000"/>
                <w:sz w:val="16"/>
                <w:szCs w:val="16"/>
              </w:rPr>
            </w:pPr>
            <w:r w:rsidRPr="007858BC">
              <w:rPr>
                <w:rFonts w:ascii="Times New Roman" w:hAnsi="Times New Roman" w:cs="Times New Roman"/>
                <w:color w:val="000000"/>
                <w:sz w:val="16"/>
                <w:szCs w:val="16"/>
              </w:rPr>
              <w:t>7024</w:t>
            </w:r>
          </w:p>
        </w:tc>
        <w:tc>
          <w:tcPr>
            <w:tcW w:w="10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788382"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w:t>
            </w:r>
          </w:p>
        </w:tc>
      </w:tr>
      <w:tr w:rsidR="00FE009A" w:rsidRPr="007858BC" w14:paraId="7B66F287" w14:textId="77777777" w:rsidTr="00F6206D">
        <w:trPr>
          <w:trHeight w:val="288"/>
        </w:trPr>
        <w:tc>
          <w:tcPr>
            <w:tcW w:w="7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4BE822" w14:textId="77777777" w:rsidR="00FE009A" w:rsidRPr="007858BC" w:rsidRDefault="00FE009A" w:rsidP="00FE009A">
            <w:pPr>
              <w:rPr>
                <w:rFonts w:ascii="Times New Roman" w:hAnsi="Times New Roman" w:cs="Times New Roman"/>
                <w:sz w:val="16"/>
                <w:szCs w:val="16"/>
              </w:rPr>
            </w:pPr>
            <w:r w:rsidRPr="007858BC">
              <w:rPr>
                <w:rFonts w:ascii="Times New Roman" w:hAnsi="Times New Roman" w:cs="Times New Roman"/>
                <w:sz w:val="16"/>
                <w:szCs w:val="16"/>
              </w:rPr>
              <w:t>2019</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151E3E" w14:textId="77777777" w:rsidR="00FE009A" w:rsidRPr="007858BC" w:rsidRDefault="00FE009A" w:rsidP="00FE009A">
            <w:pPr>
              <w:jc w:val="right"/>
              <w:rPr>
                <w:rFonts w:ascii="Times New Roman" w:hAnsi="Times New Roman" w:cs="Times New Roman"/>
                <w:b/>
                <w:bCs/>
                <w:sz w:val="16"/>
                <w:szCs w:val="16"/>
              </w:rPr>
            </w:pPr>
            <w:r w:rsidRPr="007858BC">
              <w:rPr>
                <w:rFonts w:ascii="Times New Roman" w:hAnsi="Times New Roman" w:cs="Times New Roman"/>
                <w:b/>
                <w:bCs/>
                <w:sz w:val="16"/>
                <w:szCs w:val="16"/>
              </w:rPr>
              <w:t>454747</w:t>
            </w:r>
          </w:p>
        </w:tc>
        <w:tc>
          <w:tcPr>
            <w:tcW w:w="8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360BB6" w14:textId="77777777" w:rsidR="00FE009A" w:rsidRPr="007858BC" w:rsidRDefault="00FE009A" w:rsidP="00FE009A">
            <w:pPr>
              <w:jc w:val="right"/>
              <w:rPr>
                <w:rFonts w:ascii="Times New Roman" w:hAnsi="Times New Roman" w:cs="Times New Roman"/>
                <w:color w:val="000000"/>
                <w:sz w:val="16"/>
                <w:szCs w:val="16"/>
              </w:rPr>
            </w:pPr>
            <w:r w:rsidRPr="007858BC">
              <w:rPr>
                <w:rFonts w:ascii="Times New Roman" w:hAnsi="Times New Roman" w:cs="Times New Roman"/>
                <w:color w:val="000000"/>
                <w:sz w:val="16"/>
                <w:szCs w:val="16"/>
              </w:rPr>
              <w:t>154681</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6C2120" w14:textId="77777777" w:rsidR="00FE009A" w:rsidRPr="007858BC" w:rsidRDefault="00FE009A" w:rsidP="00FE009A">
            <w:pPr>
              <w:jc w:val="right"/>
              <w:rPr>
                <w:rFonts w:ascii="Times New Roman" w:hAnsi="Times New Roman" w:cs="Times New Roman"/>
                <w:color w:val="000000"/>
                <w:sz w:val="16"/>
                <w:szCs w:val="16"/>
              </w:rPr>
            </w:pPr>
            <w:r w:rsidRPr="007858BC">
              <w:rPr>
                <w:rFonts w:ascii="Times New Roman" w:hAnsi="Times New Roman" w:cs="Times New Roman"/>
                <w:color w:val="000000"/>
                <w:sz w:val="16"/>
                <w:szCs w:val="16"/>
              </w:rPr>
              <w:t>7030</w:t>
            </w:r>
          </w:p>
        </w:tc>
        <w:tc>
          <w:tcPr>
            <w:tcW w:w="7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3FCAED" w14:textId="77777777" w:rsidR="00FE009A" w:rsidRPr="007858BC" w:rsidRDefault="00FE009A" w:rsidP="00FE009A">
            <w:pPr>
              <w:jc w:val="right"/>
              <w:rPr>
                <w:rFonts w:ascii="Times New Roman" w:hAnsi="Times New Roman" w:cs="Times New Roman"/>
                <w:color w:val="000000"/>
                <w:sz w:val="16"/>
                <w:szCs w:val="16"/>
              </w:rPr>
            </w:pPr>
            <w:r w:rsidRPr="007858BC">
              <w:rPr>
                <w:rFonts w:ascii="Times New Roman" w:hAnsi="Times New Roman" w:cs="Times New Roman"/>
                <w:color w:val="000000"/>
                <w:sz w:val="16"/>
                <w:szCs w:val="16"/>
              </w:rPr>
              <w:t>100561</w:t>
            </w:r>
          </w:p>
        </w:tc>
        <w:tc>
          <w:tcPr>
            <w:tcW w:w="7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58BB25" w14:textId="77777777" w:rsidR="00FE009A" w:rsidRPr="007858BC" w:rsidRDefault="00FE009A" w:rsidP="00FE009A">
            <w:pPr>
              <w:jc w:val="right"/>
              <w:rPr>
                <w:rFonts w:ascii="Times New Roman" w:hAnsi="Times New Roman" w:cs="Times New Roman"/>
                <w:color w:val="000000"/>
                <w:sz w:val="16"/>
                <w:szCs w:val="16"/>
              </w:rPr>
            </w:pPr>
            <w:r w:rsidRPr="007858BC">
              <w:rPr>
                <w:rFonts w:ascii="Times New Roman" w:hAnsi="Times New Roman" w:cs="Times New Roman"/>
                <w:color w:val="000000"/>
                <w:sz w:val="16"/>
                <w:szCs w:val="16"/>
              </w:rPr>
              <w:t>13078</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103422" w14:textId="77777777" w:rsidR="00FE009A" w:rsidRPr="007858BC" w:rsidRDefault="00FE009A" w:rsidP="00FE009A">
            <w:pPr>
              <w:jc w:val="right"/>
              <w:rPr>
                <w:rFonts w:ascii="Times New Roman" w:hAnsi="Times New Roman" w:cs="Times New Roman"/>
                <w:color w:val="000000"/>
                <w:sz w:val="16"/>
                <w:szCs w:val="16"/>
              </w:rPr>
            </w:pPr>
            <w:r w:rsidRPr="007858BC">
              <w:rPr>
                <w:rFonts w:ascii="Times New Roman" w:hAnsi="Times New Roman" w:cs="Times New Roman"/>
                <w:color w:val="000000"/>
                <w:sz w:val="16"/>
                <w:szCs w:val="16"/>
              </w:rPr>
              <w:t>2075</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ACF74F" w14:textId="77777777" w:rsidR="00FE009A" w:rsidRPr="007858BC" w:rsidRDefault="00FE009A" w:rsidP="00FE009A">
            <w:pPr>
              <w:jc w:val="right"/>
              <w:rPr>
                <w:rFonts w:ascii="Times New Roman" w:hAnsi="Times New Roman" w:cs="Times New Roman"/>
                <w:color w:val="000000"/>
                <w:sz w:val="16"/>
                <w:szCs w:val="16"/>
              </w:rPr>
            </w:pPr>
            <w:r w:rsidRPr="007858BC">
              <w:rPr>
                <w:rFonts w:ascii="Times New Roman" w:hAnsi="Times New Roman" w:cs="Times New Roman"/>
                <w:color w:val="000000"/>
                <w:sz w:val="16"/>
                <w:szCs w:val="16"/>
              </w:rPr>
              <w:t>1354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986E62"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CF99E4" w14:textId="77777777" w:rsidR="00FE009A" w:rsidRPr="007858BC" w:rsidRDefault="00FE009A" w:rsidP="00FE009A">
            <w:pPr>
              <w:jc w:val="right"/>
              <w:rPr>
                <w:rFonts w:ascii="Times New Roman" w:hAnsi="Times New Roman" w:cs="Times New Roman"/>
                <w:color w:val="000000"/>
                <w:sz w:val="16"/>
                <w:szCs w:val="16"/>
              </w:rPr>
            </w:pPr>
            <w:r w:rsidRPr="007858BC">
              <w:rPr>
                <w:rFonts w:ascii="Times New Roman" w:hAnsi="Times New Roman" w:cs="Times New Roman"/>
                <w:color w:val="000000"/>
                <w:sz w:val="16"/>
                <w:szCs w:val="16"/>
              </w:rPr>
              <w:t>163637</w:t>
            </w:r>
          </w:p>
        </w:tc>
        <w:tc>
          <w:tcPr>
            <w:tcW w:w="6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4F9612" w14:textId="77777777" w:rsidR="00FE009A" w:rsidRPr="007858BC" w:rsidRDefault="00FE009A" w:rsidP="00FE009A">
            <w:pPr>
              <w:jc w:val="right"/>
              <w:rPr>
                <w:rFonts w:ascii="Times New Roman" w:hAnsi="Times New Roman" w:cs="Times New Roman"/>
                <w:color w:val="000000"/>
                <w:sz w:val="16"/>
                <w:szCs w:val="16"/>
              </w:rPr>
            </w:pPr>
            <w:r w:rsidRPr="007858BC">
              <w:rPr>
                <w:rFonts w:ascii="Times New Roman" w:hAnsi="Times New Roman" w:cs="Times New Roman"/>
                <w:color w:val="000000"/>
                <w:sz w:val="16"/>
                <w:szCs w:val="16"/>
              </w:rPr>
              <w:t>78</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3D0D00" w14:textId="77777777" w:rsidR="00FE009A" w:rsidRPr="007858BC" w:rsidRDefault="00FE009A" w:rsidP="00FE009A">
            <w:pPr>
              <w:jc w:val="right"/>
              <w:rPr>
                <w:rFonts w:ascii="Times New Roman" w:hAnsi="Times New Roman" w:cs="Times New Roman"/>
                <w:color w:val="000000"/>
                <w:sz w:val="16"/>
                <w:szCs w:val="16"/>
              </w:rPr>
            </w:pPr>
            <w:r w:rsidRPr="007858BC">
              <w:rPr>
                <w:rFonts w:ascii="Times New Roman" w:hAnsi="Times New Roman" w:cs="Times New Roman"/>
                <w:color w:val="000000"/>
                <w:sz w:val="16"/>
                <w:szCs w:val="16"/>
              </w:rPr>
              <w:t>7894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289863"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w:t>
            </w:r>
          </w:p>
        </w:tc>
        <w:tc>
          <w:tcPr>
            <w:tcW w:w="9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6ACA35"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w:t>
            </w:r>
          </w:p>
        </w:tc>
        <w:tc>
          <w:tcPr>
            <w:tcW w:w="108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DC2E98" w14:textId="77777777" w:rsidR="00FE009A" w:rsidRPr="007858BC" w:rsidRDefault="00FE009A" w:rsidP="00FE009A">
            <w:pPr>
              <w:jc w:val="right"/>
              <w:rPr>
                <w:rFonts w:ascii="Times New Roman" w:hAnsi="Times New Roman" w:cs="Times New Roman"/>
                <w:color w:val="000000"/>
                <w:sz w:val="16"/>
                <w:szCs w:val="16"/>
              </w:rPr>
            </w:pPr>
            <w:r w:rsidRPr="007858BC">
              <w:rPr>
                <w:rFonts w:ascii="Times New Roman" w:hAnsi="Times New Roman" w:cs="Times New Roman"/>
                <w:color w:val="000000"/>
                <w:sz w:val="16"/>
                <w:szCs w:val="16"/>
              </w:rPr>
              <w:t>4359</w:t>
            </w:r>
          </w:p>
        </w:tc>
        <w:tc>
          <w:tcPr>
            <w:tcW w:w="10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F440CD"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w:t>
            </w:r>
          </w:p>
        </w:tc>
      </w:tr>
      <w:tr w:rsidR="00FE009A" w:rsidRPr="007858BC" w14:paraId="56CD7A9E" w14:textId="77777777" w:rsidTr="00F6206D">
        <w:trPr>
          <w:trHeight w:val="504"/>
        </w:trPr>
        <w:tc>
          <w:tcPr>
            <w:tcW w:w="13770" w:type="dxa"/>
            <w:gridSpan w:val="19"/>
            <w:tcBorders>
              <w:top w:val="single" w:sz="4" w:space="0" w:color="auto"/>
              <w:left w:val="single" w:sz="4" w:space="0" w:color="auto"/>
              <w:bottom w:val="single" w:sz="4" w:space="0" w:color="auto"/>
              <w:right w:val="single" w:sz="4" w:space="0" w:color="auto"/>
            </w:tcBorders>
            <w:shd w:val="clear" w:color="auto" w:fill="auto"/>
            <w:vAlign w:val="bottom"/>
            <w:hideMark/>
          </w:tcPr>
          <w:p w14:paraId="37732133" w14:textId="77777777" w:rsidR="00FE009A" w:rsidRPr="007858BC" w:rsidRDefault="00FE009A" w:rsidP="00FE009A">
            <w:pPr>
              <w:rPr>
                <w:rFonts w:ascii="Times New Roman" w:hAnsi="Times New Roman" w:cs="Times New Roman"/>
                <w:b/>
                <w:bCs/>
                <w:sz w:val="16"/>
                <w:szCs w:val="16"/>
              </w:rPr>
            </w:pPr>
            <w:r w:rsidRPr="007858BC">
              <w:rPr>
                <w:rFonts w:ascii="Times New Roman" w:hAnsi="Times New Roman" w:cs="Times New Roman"/>
                <w:b/>
                <w:bCs/>
                <w:sz w:val="16"/>
                <w:szCs w:val="16"/>
              </w:rPr>
              <w:t>Разходи за поддържане на ДМА и за извършване на екологични мероприятия</w:t>
            </w:r>
          </w:p>
        </w:tc>
      </w:tr>
      <w:tr w:rsidR="00FE009A" w:rsidRPr="007858BC" w14:paraId="2B13CA05" w14:textId="77777777" w:rsidTr="00F6206D">
        <w:trPr>
          <w:trHeight w:val="288"/>
        </w:trPr>
        <w:tc>
          <w:tcPr>
            <w:tcW w:w="7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E5D81E" w14:textId="77777777" w:rsidR="00FE009A" w:rsidRPr="007858BC" w:rsidRDefault="00FE009A" w:rsidP="00FE009A">
            <w:pPr>
              <w:rPr>
                <w:rFonts w:ascii="Times New Roman" w:hAnsi="Times New Roman" w:cs="Times New Roman"/>
                <w:sz w:val="16"/>
                <w:szCs w:val="16"/>
              </w:rPr>
            </w:pPr>
            <w:r w:rsidRPr="007858BC">
              <w:rPr>
                <w:rFonts w:ascii="Times New Roman" w:hAnsi="Times New Roman" w:cs="Times New Roman"/>
                <w:sz w:val="16"/>
                <w:szCs w:val="16"/>
              </w:rPr>
              <w:t>2010</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A0ACC6" w14:textId="77777777" w:rsidR="00FE009A" w:rsidRPr="007858BC" w:rsidRDefault="00FE009A" w:rsidP="00FE009A">
            <w:pPr>
              <w:jc w:val="right"/>
              <w:rPr>
                <w:rFonts w:ascii="Times New Roman" w:hAnsi="Times New Roman" w:cs="Times New Roman"/>
                <w:b/>
                <w:bCs/>
                <w:sz w:val="16"/>
                <w:szCs w:val="16"/>
              </w:rPr>
            </w:pPr>
            <w:r w:rsidRPr="007858BC">
              <w:rPr>
                <w:rFonts w:ascii="Times New Roman" w:hAnsi="Times New Roman" w:cs="Times New Roman"/>
                <w:b/>
                <w:bCs/>
                <w:sz w:val="16"/>
                <w:szCs w:val="16"/>
              </w:rPr>
              <w:t>728213</w:t>
            </w:r>
          </w:p>
        </w:tc>
        <w:tc>
          <w:tcPr>
            <w:tcW w:w="8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10F26A"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98942</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306EC0"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49938</w:t>
            </w:r>
          </w:p>
        </w:tc>
        <w:tc>
          <w:tcPr>
            <w:tcW w:w="7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1595F8"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70142</w:t>
            </w:r>
          </w:p>
        </w:tc>
        <w:tc>
          <w:tcPr>
            <w:tcW w:w="7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26F2E1"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28808</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408CE3"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8671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69B090"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864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A764D1"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1825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D3A454"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435374</w:t>
            </w:r>
          </w:p>
        </w:tc>
        <w:tc>
          <w:tcPr>
            <w:tcW w:w="6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5414D8"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15</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B04C5A"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1061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6E0723"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1309</w:t>
            </w:r>
          </w:p>
        </w:tc>
        <w:tc>
          <w:tcPr>
            <w:tcW w:w="9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14BFE0"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19469</w:t>
            </w:r>
          </w:p>
        </w:tc>
        <w:tc>
          <w:tcPr>
            <w:tcW w:w="108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11DF60"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10485</w:t>
            </w:r>
          </w:p>
        </w:tc>
        <w:tc>
          <w:tcPr>
            <w:tcW w:w="10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B3280A"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1310</w:t>
            </w:r>
          </w:p>
        </w:tc>
      </w:tr>
      <w:tr w:rsidR="00FE009A" w:rsidRPr="007858BC" w14:paraId="7E826D6E" w14:textId="77777777" w:rsidTr="00F6206D">
        <w:trPr>
          <w:trHeight w:val="288"/>
        </w:trPr>
        <w:tc>
          <w:tcPr>
            <w:tcW w:w="7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39F91C" w14:textId="77777777" w:rsidR="00FE009A" w:rsidRPr="007858BC" w:rsidRDefault="00FE009A" w:rsidP="00FE009A">
            <w:pPr>
              <w:rPr>
                <w:rFonts w:ascii="Times New Roman" w:hAnsi="Times New Roman" w:cs="Times New Roman"/>
                <w:sz w:val="16"/>
                <w:szCs w:val="16"/>
              </w:rPr>
            </w:pPr>
            <w:r w:rsidRPr="007858BC">
              <w:rPr>
                <w:rFonts w:ascii="Times New Roman" w:hAnsi="Times New Roman" w:cs="Times New Roman"/>
                <w:sz w:val="16"/>
                <w:szCs w:val="16"/>
              </w:rPr>
              <w:t>2011</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16721A" w14:textId="77777777" w:rsidR="00FE009A" w:rsidRPr="007858BC" w:rsidRDefault="00FE009A" w:rsidP="00FE009A">
            <w:pPr>
              <w:jc w:val="right"/>
              <w:rPr>
                <w:rFonts w:ascii="Times New Roman" w:hAnsi="Times New Roman" w:cs="Times New Roman"/>
                <w:b/>
                <w:bCs/>
                <w:sz w:val="16"/>
                <w:szCs w:val="16"/>
              </w:rPr>
            </w:pPr>
            <w:r w:rsidRPr="007858BC">
              <w:rPr>
                <w:rFonts w:ascii="Times New Roman" w:hAnsi="Times New Roman" w:cs="Times New Roman"/>
                <w:b/>
                <w:bCs/>
                <w:sz w:val="16"/>
                <w:szCs w:val="16"/>
              </w:rPr>
              <w:t>926352</w:t>
            </w:r>
          </w:p>
        </w:tc>
        <w:tc>
          <w:tcPr>
            <w:tcW w:w="8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241B80"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129042</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3FBEFC"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46016</w:t>
            </w:r>
          </w:p>
        </w:tc>
        <w:tc>
          <w:tcPr>
            <w:tcW w:w="7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8EC04F"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91987</w:t>
            </w:r>
          </w:p>
        </w:tc>
        <w:tc>
          <w:tcPr>
            <w:tcW w:w="7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746CCB"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27589</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7E7645"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4240</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8C1CB0"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925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359428"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2781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81A50F"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582663</w:t>
            </w:r>
          </w:p>
        </w:tc>
        <w:tc>
          <w:tcPr>
            <w:tcW w:w="6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A62B42"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21</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D651A7"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2204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0742DE"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1829</w:t>
            </w:r>
          </w:p>
        </w:tc>
        <w:tc>
          <w:tcPr>
            <w:tcW w:w="9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9D1844"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16677</w:t>
            </w:r>
          </w:p>
        </w:tc>
        <w:tc>
          <w:tcPr>
            <w:tcW w:w="108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B8A578"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19433</w:t>
            </w:r>
          </w:p>
        </w:tc>
        <w:tc>
          <w:tcPr>
            <w:tcW w:w="10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B0D259"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945</w:t>
            </w:r>
          </w:p>
        </w:tc>
      </w:tr>
      <w:tr w:rsidR="00FE009A" w:rsidRPr="007858BC" w14:paraId="06BD3928" w14:textId="77777777" w:rsidTr="00F6206D">
        <w:trPr>
          <w:trHeight w:val="288"/>
        </w:trPr>
        <w:tc>
          <w:tcPr>
            <w:tcW w:w="7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AD11A4" w14:textId="77777777" w:rsidR="00FE009A" w:rsidRPr="007858BC" w:rsidRDefault="00FE009A" w:rsidP="00FE009A">
            <w:pPr>
              <w:rPr>
                <w:rFonts w:ascii="Times New Roman" w:hAnsi="Times New Roman" w:cs="Times New Roman"/>
                <w:sz w:val="16"/>
                <w:szCs w:val="16"/>
              </w:rPr>
            </w:pPr>
            <w:r w:rsidRPr="007858BC">
              <w:rPr>
                <w:rFonts w:ascii="Times New Roman" w:hAnsi="Times New Roman" w:cs="Times New Roman"/>
                <w:sz w:val="16"/>
                <w:szCs w:val="16"/>
              </w:rPr>
              <w:t>2012</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8AA402" w14:textId="77777777" w:rsidR="00FE009A" w:rsidRPr="007858BC" w:rsidRDefault="00FE009A" w:rsidP="00FE009A">
            <w:pPr>
              <w:jc w:val="right"/>
              <w:rPr>
                <w:rFonts w:ascii="Times New Roman" w:hAnsi="Times New Roman" w:cs="Times New Roman"/>
                <w:b/>
                <w:bCs/>
                <w:sz w:val="16"/>
                <w:szCs w:val="16"/>
              </w:rPr>
            </w:pPr>
            <w:r w:rsidRPr="007858BC">
              <w:rPr>
                <w:rFonts w:ascii="Times New Roman" w:hAnsi="Times New Roman" w:cs="Times New Roman"/>
                <w:b/>
                <w:bCs/>
                <w:sz w:val="16"/>
                <w:szCs w:val="16"/>
              </w:rPr>
              <w:t>1280010</w:t>
            </w:r>
          </w:p>
        </w:tc>
        <w:tc>
          <w:tcPr>
            <w:tcW w:w="8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C2BC10"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109304</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B59BC2"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35524</w:t>
            </w:r>
          </w:p>
        </w:tc>
        <w:tc>
          <w:tcPr>
            <w:tcW w:w="7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255B89"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103698</w:t>
            </w:r>
          </w:p>
        </w:tc>
        <w:tc>
          <w:tcPr>
            <w:tcW w:w="7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356C90"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19620</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92A954"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5653</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76CD43"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1339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AD63B3"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2263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D69448"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933236</w:t>
            </w:r>
          </w:p>
        </w:tc>
        <w:tc>
          <w:tcPr>
            <w:tcW w:w="6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036839"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46</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C212EC"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4665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5CB4C3"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1618</w:t>
            </w:r>
          </w:p>
        </w:tc>
        <w:tc>
          <w:tcPr>
            <w:tcW w:w="9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8F7A04"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31893</w:t>
            </w:r>
          </w:p>
        </w:tc>
        <w:tc>
          <w:tcPr>
            <w:tcW w:w="108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48AD16"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30485</w:t>
            </w:r>
          </w:p>
        </w:tc>
        <w:tc>
          <w:tcPr>
            <w:tcW w:w="10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2529B1"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666</w:t>
            </w:r>
          </w:p>
        </w:tc>
      </w:tr>
      <w:tr w:rsidR="00FE009A" w:rsidRPr="007858BC" w14:paraId="43BC4BC0" w14:textId="77777777" w:rsidTr="00F6206D">
        <w:trPr>
          <w:trHeight w:val="288"/>
        </w:trPr>
        <w:tc>
          <w:tcPr>
            <w:tcW w:w="7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465C72" w14:textId="77777777" w:rsidR="00FE009A" w:rsidRPr="007858BC" w:rsidRDefault="00FE009A" w:rsidP="00FE009A">
            <w:pPr>
              <w:rPr>
                <w:rFonts w:ascii="Times New Roman" w:hAnsi="Times New Roman" w:cs="Times New Roman"/>
                <w:sz w:val="16"/>
                <w:szCs w:val="16"/>
              </w:rPr>
            </w:pPr>
            <w:r w:rsidRPr="007858BC">
              <w:rPr>
                <w:rFonts w:ascii="Times New Roman" w:hAnsi="Times New Roman" w:cs="Times New Roman"/>
                <w:sz w:val="16"/>
                <w:szCs w:val="16"/>
              </w:rPr>
              <w:t>2013</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553BA2" w14:textId="77777777" w:rsidR="00FE009A" w:rsidRPr="007858BC" w:rsidRDefault="00FE009A" w:rsidP="00FE009A">
            <w:pPr>
              <w:jc w:val="right"/>
              <w:rPr>
                <w:rFonts w:ascii="Times New Roman" w:hAnsi="Times New Roman" w:cs="Times New Roman"/>
                <w:b/>
                <w:bCs/>
                <w:sz w:val="16"/>
                <w:szCs w:val="16"/>
              </w:rPr>
            </w:pPr>
            <w:r w:rsidRPr="007858BC">
              <w:rPr>
                <w:rFonts w:ascii="Times New Roman" w:hAnsi="Times New Roman" w:cs="Times New Roman"/>
                <w:b/>
                <w:bCs/>
                <w:sz w:val="16"/>
                <w:szCs w:val="16"/>
              </w:rPr>
              <w:t>1355321</w:t>
            </w:r>
          </w:p>
        </w:tc>
        <w:tc>
          <w:tcPr>
            <w:tcW w:w="8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DD94DC"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141046</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A4A20D"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36780</w:t>
            </w:r>
          </w:p>
        </w:tc>
        <w:tc>
          <w:tcPr>
            <w:tcW w:w="7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E99660"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99897</w:t>
            </w:r>
          </w:p>
        </w:tc>
        <w:tc>
          <w:tcPr>
            <w:tcW w:w="7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3ACFEB"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24889</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474BB4"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8569</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30105C"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3322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F05657"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2381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2D14EE"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958975</w:t>
            </w:r>
          </w:p>
        </w:tc>
        <w:tc>
          <w:tcPr>
            <w:tcW w:w="6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88D9B0"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229</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13E5A4"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1957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5DA0F7"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3420</w:t>
            </w:r>
          </w:p>
        </w:tc>
        <w:tc>
          <w:tcPr>
            <w:tcW w:w="9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F4FC25"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24785</w:t>
            </w:r>
          </w:p>
        </w:tc>
        <w:tc>
          <w:tcPr>
            <w:tcW w:w="108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79FE2A"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46116</w:t>
            </w:r>
          </w:p>
        </w:tc>
        <w:tc>
          <w:tcPr>
            <w:tcW w:w="10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189296"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2955</w:t>
            </w:r>
          </w:p>
        </w:tc>
      </w:tr>
      <w:tr w:rsidR="00FE009A" w:rsidRPr="007858BC" w14:paraId="60B36BD3" w14:textId="77777777" w:rsidTr="00F6206D">
        <w:trPr>
          <w:trHeight w:val="288"/>
        </w:trPr>
        <w:tc>
          <w:tcPr>
            <w:tcW w:w="7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B2D4A0" w14:textId="77777777" w:rsidR="00FE009A" w:rsidRPr="007858BC" w:rsidRDefault="00FE009A" w:rsidP="00FE009A">
            <w:pPr>
              <w:rPr>
                <w:rFonts w:ascii="Times New Roman" w:hAnsi="Times New Roman" w:cs="Times New Roman"/>
                <w:sz w:val="16"/>
                <w:szCs w:val="16"/>
              </w:rPr>
            </w:pPr>
            <w:r w:rsidRPr="007858BC">
              <w:rPr>
                <w:rFonts w:ascii="Times New Roman" w:hAnsi="Times New Roman" w:cs="Times New Roman"/>
                <w:sz w:val="16"/>
                <w:szCs w:val="16"/>
              </w:rPr>
              <w:t>2014</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93C9BA" w14:textId="77777777" w:rsidR="00FE009A" w:rsidRPr="007858BC" w:rsidRDefault="00FE009A" w:rsidP="00FE009A">
            <w:pPr>
              <w:jc w:val="right"/>
              <w:rPr>
                <w:rFonts w:ascii="Times New Roman" w:hAnsi="Times New Roman" w:cs="Times New Roman"/>
                <w:b/>
                <w:bCs/>
                <w:sz w:val="16"/>
                <w:szCs w:val="16"/>
              </w:rPr>
            </w:pPr>
            <w:r w:rsidRPr="007858BC">
              <w:rPr>
                <w:rFonts w:ascii="Times New Roman" w:hAnsi="Times New Roman" w:cs="Times New Roman"/>
                <w:b/>
                <w:bCs/>
                <w:sz w:val="16"/>
                <w:szCs w:val="16"/>
              </w:rPr>
              <w:t>1696695</w:t>
            </w:r>
          </w:p>
        </w:tc>
        <w:tc>
          <w:tcPr>
            <w:tcW w:w="8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AEC8F9"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220791</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60E195"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40129</w:t>
            </w:r>
          </w:p>
        </w:tc>
        <w:tc>
          <w:tcPr>
            <w:tcW w:w="7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BAE4E5"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125372</w:t>
            </w:r>
          </w:p>
        </w:tc>
        <w:tc>
          <w:tcPr>
            <w:tcW w:w="7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EC283D"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18805</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D0A087"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10075</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AB11E3"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6438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DA302C"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3848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76C174"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1134597</w:t>
            </w:r>
          </w:p>
        </w:tc>
        <w:tc>
          <w:tcPr>
            <w:tcW w:w="6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E86532"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75</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7EF1C7"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399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0E2520"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464</w:t>
            </w:r>
          </w:p>
        </w:tc>
        <w:tc>
          <w:tcPr>
            <w:tcW w:w="9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B3218E"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40404</w:t>
            </w:r>
          </w:p>
        </w:tc>
        <w:tc>
          <w:tcPr>
            <w:tcW w:w="108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1B11D7"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86546</w:t>
            </w:r>
          </w:p>
        </w:tc>
        <w:tc>
          <w:tcPr>
            <w:tcW w:w="10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8822FE"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8752</w:t>
            </w:r>
          </w:p>
        </w:tc>
      </w:tr>
      <w:tr w:rsidR="00FE009A" w:rsidRPr="007858BC" w14:paraId="6ED37A33" w14:textId="77777777" w:rsidTr="00F6206D">
        <w:trPr>
          <w:trHeight w:val="288"/>
        </w:trPr>
        <w:tc>
          <w:tcPr>
            <w:tcW w:w="7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3C59BD" w14:textId="77777777" w:rsidR="00FE009A" w:rsidRPr="007858BC" w:rsidRDefault="00FE009A" w:rsidP="00FE009A">
            <w:pPr>
              <w:rPr>
                <w:rFonts w:ascii="Times New Roman" w:hAnsi="Times New Roman" w:cs="Times New Roman"/>
                <w:sz w:val="16"/>
                <w:szCs w:val="16"/>
              </w:rPr>
            </w:pPr>
            <w:r w:rsidRPr="007858BC">
              <w:rPr>
                <w:rFonts w:ascii="Times New Roman" w:hAnsi="Times New Roman" w:cs="Times New Roman"/>
                <w:sz w:val="16"/>
                <w:szCs w:val="16"/>
              </w:rPr>
              <w:t>2015</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4B8A91" w14:textId="77777777" w:rsidR="00FE009A" w:rsidRPr="007858BC" w:rsidRDefault="00FE009A" w:rsidP="00FE009A">
            <w:pPr>
              <w:jc w:val="right"/>
              <w:rPr>
                <w:rFonts w:ascii="Times New Roman" w:hAnsi="Times New Roman" w:cs="Times New Roman"/>
                <w:b/>
                <w:bCs/>
                <w:sz w:val="16"/>
                <w:szCs w:val="16"/>
              </w:rPr>
            </w:pPr>
            <w:r w:rsidRPr="007858BC">
              <w:rPr>
                <w:rFonts w:ascii="Times New Roman" w:hAnsi="Times New Roman" w:cs="Times New Roman"/>
                <w:b/>
                <w:bCs/>
                <w:sz w:val="16"/>
                <w:szCs w:val="16"/>
              </w:rPr>
              <w:t>1222729</w:t>
            </w:r>
          </w:p>
        </w:tc>
        <w:tc>
          <w:tcPr>
            <w:tcW w:w="8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0FAD87"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172912</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80C725"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32279</w:t>
            </w:r>
          </w:p>
        </w:tc>
        <w:tc>
          <w:tcPr>
            <w:tcW w:w="7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64ABA3"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109763</w:t>
            </w:r>
          </w:p>
        </w:tc>
        <w:tc>
          <w:tcPr>
            <w:tcW w:w="7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1953D8"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37772</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B2782F"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6428</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B9806F"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3398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81089A"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1296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33D38A"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785922</w:t>
            </w:r>
          </w:p>
        </w:tc>
        <w:tc>
          <w:tcPr>
            <w:tcW w:w="6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471592"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43</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1363F9"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745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EF0A71"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448</w:t>
            </w:r>
          </w:p>
        </w:tc>
        <w:tc>
          <w:tcPr>
            <w:tcW w:w="9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7079B9"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23428</w:t>
            </w:r>
          </w:p>
        </w:tc>
        <w:tc>
          <w:tcPr>
            <w:tcW w:w="108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FAA4E6"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46871</w:t>
            </w:r>
          </w:p>
        </w:tc>
        <w:tc>
          <w:tcPr>
            <w:tcW w:w="10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94B43F"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1424</w:t>
            </w:r>
          </w:p>
        </w:tc>
      </w:tr>
      <w:tr w:rsidR="00FE009A" w:rsidRPr="007858BC" w14:paraId="457CB9A1" w14:textId="77777777" w:rsidTr="00F6206D">
        <w:trPr>
          <w:trHeight w:val="288"/>
        </w:trPr>
        <w:tc>
          <w:tcPr>
            <w:tcW w:w="7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03F8E5" w14:textId="77777777" w:rsidR="00FE009A" w:rsidRPr="007858BC" w:rsidRDefault="00FE009A" w:rsidP="00FE009A">
            <w:pPr>
              <w:rPr>
                <w:rFonts w:ascii="Times New Roman" w:hAnsi="Times New Roman" w:cs="Times New Roman"/>
                <w:sz w:val="16"/>
                <w:szCs w:val="16"/>
              </w:rPr>
            </w:pPr>
            <w:r w:rsidRPr="007858BC">
              <w:rPr>
                <w:rFonts w:ascii="Times New Roman" w:hAnsi="Times New Roman" w:cs="Times New Roman"/>
                <w:sz w:val="16"/>
                <w:szCs w:val="16"/>
              </w:rPr>
              <w:t>2016</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7035FF" w14:textId="77777777" w:rsidR="00FE009A" w:rsidRPr="007858BC" w:rsidRDefault="00FE009A" w:rsidP="00FE009A">
            <w:pPr>
              <w:jc w:val="right"/>
              <w:rPr>
                <w:rFonts w:ascii="Times New Roman" w:hAnsi="Times New Roman" w:cs="Times New Roman"/>
                <w:b/>
                <w:bCs/>
                <w:sz w:val="16"/>
                <w:szCs w:val="16"/>
              </w:rPr>
            </w:pPr>
            <w:r w:rsidRPr="007858BC">
              <w:rPr>
                <w:rFonts w:ascii="Times New Roman" w:hAnsi="Times New Roman" w:cs="Times New Roman"/>
                <w:b/>
                <w:bCs/>
                <w:sz w:val="16"/>
                <w:szCs w:val="16"/>
              </w:rPr>
              <w:t>1343211</w:t>
            </w:r>
          </w:p>
        </w:tc>
        <w:tc>
          <w:tcPr>
            <w:tcW w:w="8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D43215"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177525</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921D2F"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39579</w:t>
            </w:r>
          </w:p>
        </w:tc>
        <w:tc>
          <w:tcPr>
            <w:tcW w:w="7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764779"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118740</w:t>
            </w:r>
          </w:p>
        </w:tc>
        <w:tc>
          <w:tcPr>
            <w:tcW w:w="7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A0DE07"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41479</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7269B1"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7411</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4D7926"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3958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2D9C72"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1512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D77BA1"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877172</w:t>
            </w:r>
          </w:p>
        </w:tc>
        <w:tc>
          <w:tcPr>
            <w:tcW w:w="6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AED4DD"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86</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28F06F"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1388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9CBD7A"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73</w:t>
            </w:r>
          </w:p>
        </w:tc>
        <w:tc>
          <w:tcPr>
            <w:tcW w:w="9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1D9B34"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25289</w:t>
            </w:r>
          </w:p>
        </w:tc>
        <w:tc>
          <w:tcPr>
            <w:tcW w:w="108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D80856"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46873</w:t>
            </w:r>
          </w:p>
        </w:tc>
        <w:tc>
          <w:tcPr>
            <w:tcW w:w="10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C49B0A"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2126</w:t>
            </w:r>
          </w:p>
        </w:tc>
      </w:tr>
      <w:tr w:rsidR="00FE009A" w:rsidRPr="007858BC" w14:paraId="43AD9FED" w14:textId="77777777" w:rsidTr="00F6206D">
        <w:trPr>
          <w:trHeight w:val="288"/>
        </w:trPr>
        <w:tc>
          <w:tcPr>
            <w:tcW w:w="7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EA3E03" w14:textId="77777777" w:rsidR="00FE009A" w:rsidRPr="007858BC" w:rsidRDefault="00FE009A" w:rsidP="00FE009A">
            <w:pPr>
              <w:rPr>
                <w:rFonts w:ascii="Times New Roman" w:hAnsi="Times New Roman" w:cs="Times New Roman"/>
                <w:sz w:val="16"/>
                <w:szCs w:val="16"/>
              </w:rPr>
            </w:pPr>
            <w:r w:rsidRPr="007858BC">
              <w:rPr>
                <w:rFonts w:ascii="Times New Roman" w:hAnsi="Times New Roman" w:cs="Times New Roman"/>
                <w:sz w:val="16"/>
                <w:szCs w:val="16"/>
              </w:rPr>
              <w:t>2017</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59E1D7" w14:textId="77777777" w:rsidR="00FE009A" w:rsidRPr="007858BC" w:rsidRDefault="00FE009A" w:rsidP="00FE009A">
            <w:pPr>
              <w:jc w:val="right"/>
              <w:rPr>
                <w:rFonts w:ascii="Times New Roman" w:hAnsi="Times New Roman" w:cs="Times New Roman"/>
                <w:b/>
                <w:bCs/>
                <w:sz w:val="16"/>
                <w:szCs w:val="16"/>
              </w:rPr>
            </w:pPr>
            <w:r w:rsidRPr="007858BC">
              <w:rPr>
                <w:rFonts w:ascii="Times New Roman" w:hAnsi="Times New Roman" w:cs="Times New Roman"/>
                <w:b/>
                <w:bCs/>
                <w:sz w:val="16"/>
                <w:szCs w:val="16"/>
              </w:rPr>
              <w:t>1475042</w:t>
            </w:r>
          </w:p>
        </w:tc>
        <w:tc>
          <w:tcPr>
            <w:tcW w:w="8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39CC66"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149735</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632FFC"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37084</w:t>
            </w:r>
          </w:p>
        </w:tc>
        <w:tc>
          <w:tcPr>
            <w:tcW w:w="7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34A29A"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124319</w:t>
            </w:r>
          </w:p>
        </w:tc>
        <w:tc>
          <w:tcPr>
            <w:tcW w:w="7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4EAF6F"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17915</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AD05B9"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8570</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C16039"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1787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9558A1"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2607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75DDDF"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1050274</w:t>
            </w:r>
          </w:p>
        </w:tc>
        <w:tc>
          <w:tcPr>
            <w:tcW w:w="6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CD957E"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93</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ECE8AE"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2004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A70FE4"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84</w:t>
            </w:r>
          </w:p>
        </w:tc>
        <w:tc>
          <w:tcPr>
            <w:tcW w:w="9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19458B"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39659</w:t>
            </w:r>
          </w:p>
        </w:tc>
        <w:tc>
          <w:tcPr>
            <w:tcW w:w="108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8DA34F"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39822</w:t>
            </w:r>
          </w:p>
        </w:tc>
        <w:tc>
          <w:tcPr>
            <w:tcW w:w="10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BF0849"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1089</w:t>
            </w:r>
          </w:p>
        </w:tc>
      </w:tr>
      <w:tr w:rsidR="00FE009A" w:rsidRPr="007858BC" w14:paraId="3767499A" w14:textId="77777777" w:rsidTr="00F6206D">
        <w:trPr>
          <w:trHeight w:val="288"/>
        </w:trPr>
        <w:tc>
          <w:tcPr>
            <w:tcW w:w="7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DD24E8" w14:textId="77777777" w:rsidR="00FE009A" w:rsidRPr="007858BC" w:rsidRDefault="00FE009A" w:rsidP="00FE009A">
            <w:pPr>
              <w:rPr>
                <w:rFonts w:ascii="Times New Roman" w:hAnsi="Times New Roman" w:cs="Times New Roman"/>
                <w:sz w:val="16"/>
                <w:szCs w:val="16"/>
              </w:rPr>
            </w:pPr>
            <w:r w:rsidRPr="007858BC">
              <w:rPr>
                <w:rFonts w:ascii="Times New Roman" w:hAnsi="Times New Roman" w:cs="Times New Roman"/>
                <w:sz w:val="16"/>
                <w:szCs w:val="16"/>
              </w:rPr>
              <w:t>2018</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DDC202" w14:textId="77777777" w:rsidR="00FE009A" w:rsidRPr="007858BC" w:rsidRDefault="00FE009A" w:rsidP="00FE009A">
            <w:pPr>
              <w:jc w:val="right"/>
              <w:rPr>
                <w:rFonts w:ascii="Times New Roman" w:hAnsi="Times New Roman" w:cs="Times New Roman"/>
                <w:b/>
                <w:bCs/>
                <w:sz w:val="16"/>
                <w:szCs w:val="16"/>
              </w:rPr>
            </w:pPr>
            <w:r w:rsidRPr="007858BC">
              <w:rPr>
                <w:rFonts w:ascii="Times New Roman" w:hAnsi="Times New Roman" w:cs="Times New Roman"/>
                <w:b/>
                <w:bCs/>
                <w:sz w:val="16"/>
                <w:szCs w:val="16"/>
              </w:rPr>
              <w:t>1538043</w:t>
            </w:r>
          </w:p>
        </w:tc>
        <w:tc>
          <w:tcPr>
            <w:tcW w:w="8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688598"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160920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D9DAE7"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36326</w:t>
            </w:r>
          </w:p>
        </w:tc>
        <w:tc>
          <w:tcPr>
            <w:tcW w:w="7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AFC317"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146908</w:t>
            </w:r>
          </w:p>
        </w:tc>
        <w:tc>
          <w:tcPr>
            <w:tcW w:w="7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DBF471"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15452</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3D5789"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4017</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53FD5B"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2195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2B7D0D"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693244"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1100830</w:t>
            </w:r>
          </w:p>
        </w:tc>
        <w:tc>
          <w:tcPr>
            <w:tcW w:w="6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BA2CAD"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100</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50B7BF"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108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A5FE7F"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45</w:t>
            </w:r>
          </w:p>
        </w:tc>
        <w:tc>
          <w:tcPr>
            <w:tcW w:w="9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20F507"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44492</w:t>
            </w:r>
          </w:p>
        </w:tc>
        <w:tc>
          <w:tcPr>
            <w:tcW w:w="108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64CB70"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25263</w:t>
            </w:r>
          </w:p>
        </w:tc>
        <w:tc>
          <w:tcPr>
            <w:tcW w:w="10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DD3C82" w14:textId="77777777" w:rsidR="00FE009A" w:rsidRPr="007858BC" w:rsidRDefault="00FE009A" w:rsidP="00FE009A">
            <w:pPr>
              <w:jc w:val="right"/>
              <w:rPr>
                <w:rFonts w:ascii="Times New Roman" w:hAnsi="Times New Roman" w:cs="Times New Roman"/>
                <w:sz w:val="16"/>
                <w:szCs w:val="16"/>
              </w:rPr>
            </w:pPr>
            <w:r w:rsidRPr="007858BC">
              <w:rPr>
                <w:rFonts w:ascii="Times New Roman" w:hAnsi="Times New Roman" w:cs="Times New Roman"/>
                <w:sz w:val="16"/>
                <w:szCs w:val="16"/>
              </w:rPr>
              <w:t>1125</w:t>
            </w:r>
          </w:p>
        </w:tc>
      </w:tr>
      <w:tr w:rsidR="00FE009A" w:rsidRPr="007858BC" w14:paraId="504DFD5A" w14:textId="77777777" w:rsidTr="00F6206D">
        <w:trPr>
          <w:trHeight w:val="288"/>
        </w:trPr>
        <w:tc>
          <w:tcPr>
            <w:tcW w:w="7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7F74E3" w14:textId="77777777" w:rsidR="00FE009A" w:rsidRPr="007858BC" w:rsidRDefault="00FE009A" w:rsidP="00FE009A">
            <w:pPr>
              <w:rPr>
                <w:rFonts w:ascii="Times New Roman" w:hAnsi="Times New Roman" w:cs="Times New Roman"/>
                <w:sz w:val="16"/>
                <w:szCs w:val="16"/>
              </w:rPr>
            </w:pPr>
            <w:r w:rsidRPr="007858BC">
              <w:rPr>
                <w:rFonts w:ascii="Times New Roman" w:hAnsi="Times New Roman" w:cs="Times New Roman"/>
                <w:sz w:val="16"/>
                <w:szCs w:val="16"/>
              </w:rPr>
              <w:t>2019</w:t>
            </w:r>
          </w:p>
        </w:tc>
        <w:tc>
          <w:tcPr>
            <w:tcW w:w="10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B3D713" w14:textId="77777777" w:rsidR="00FE009A" w:rsidRPr="007858BC" w:rsidRDefault="00FE009A" w:rsidP="00FE009A">
            <w:pPr>
              <w:jc w:val="right"/>
              <w:rPr>
                <w:rFonts w:ascii="Times New Roman" w:hAnsi="Times New Roman" w:cs="Times New Roman"/>
                <w:b/>
                <w:bCs/>
                <w:color w:val="000000"/>
                <w:sz w:val="16"/>
                <w:szCs w:val="16"/>
              </w:rPr>
            </w:pPr>
            <w:r w:rsidRPr="007858BC">
              <w:rPr>
                <w:rFonts w:ascii="Times New Roman" w:hAnsi="Times New Roman" w:cs="Times New Roman"/>
                <w:b/>
                <w:bCs/>
                <w:color w:val="000000"/>
                <w:sz w:val="16"/>
                <w:szCs w:val="16"/>
              </w:rPr>
              <w:t>1853303</w:t>
            </w:r>
          </w:p>
        </w:tc>
        <w:tc>
          <w:tcPr>
            <w:tcW w:w="8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4EA6A2" w14:textId="77777777" w:rsidR="00FE009A" w:rsidRPr="007858BC" w:rsidRDefault="00FE009A" w:rsidP="00FE009A">
            <w:pPr>
              <w:jc w:val="right"/>
              <w:rPr>
                <w:rFonts w:ascii="Times New Roman" w:hAnsi="Times New Roman" w:cs="Times New Roman"/>
                <w:color w:val="000000"/>
                <w:sz w:val="16"/>
                <w:szCs w:val="16"/>
              </w:rPr>
            </w:pPr>
            <w:r w:rsidRPr="007858BC">
              <w:rPr>
                <w:rFonts w:ascii="Times New Roman" w:hAnsi="Times New Roman" w:cs="Times New Roman"/>
                <w:color w:val="000000"/>
                <w:sz w:val="16"/>
                <w:szCs w:val="16"/>
              </w:rPr>
              <w:t>268721</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5B4735" w14:textId="77777777" w:rsidR="00FE009A" w:rsidRPr="007858BC" w:rsidRDefault="00FE009A" w:rsidP="00FE009A">
            <w:pPr>
              <w:jc w:val="right"/>
              <w:rPr>
                <w:rFonts w:ascii="Times New Roman" w:hAnsi="Times New Roman" w:cs="Times New Roman"/>
                <w:color w:val="000000"/>
                <w:sz w:val="16"/>
                <w:szCs w:val="16"/>
              </w:rPr>
            </w:pPr>
            <w:r w:rsidRPr="007858BC">
              <w:rPr>
                <w:rFonts w:ascii="Times New Roman" w:hAnsi="Times New Roman" w:cs="Times New Roman"/>
                <w:color w:val="000000"/>
                <w:sz w:val="16"/>
                <w:szCs w:val="16"/>
              </w:rPr>
              <w:t>39612</w:t>
            </w:r>
          </w:p>
        </w:tc>
        <w:tc>
          <w:tcPr>
            <w:tcW w:w="7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C77222" w14:textId="77777777" w:rsidR="00FE009A" w:rsidRPr="007858BC" w:rsidRDefault="00FE009A" w:rsidP="00FE009A">
            <w:pPr>
              <w:jc w:val="right"/>
              <w:rPr>
                <w:rFonts w:ascii="Times New Roman" w:hAnsi="Times New Roman" w:cs="Times New Roman"/>
                <w:color w:val="000000"/>
                <w:sz w:val="16"/>
                <w:szCs w:val="16"/>
              </w:rPr>
            </w:pPr>
            <w:r w:rsidRPr="007858BC">
              <w:rPr>
                <w:rFonts w:ascii="Times New Roman" w:hAnsi="Times New Roman" w:cs="Times New Roman"/>
                <w:color w:val="000000"/>
                <w:sz w:val="16"/>
                <w:szCs w:val="16"/>
              </w:rPr>
              <w:t>157251</w:t>
            </w:r>
          </w:p>
        </w:tc>
        <w:tc>
          <w:tcPr>
            <w:tcW w:w="7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723D79" w14:textId="77777777" w:rsidR="00FE009A" w:rsidRPr="007858BC" w:rsidRDefault="00FE009A" w:rsidP="00FE009A">
            <w:pPr>
              <w:jc w:val="right"/>
              <w:rPr>
                <w:rFonts w:ascii="Times New Roman" w:hAnsi="Times New Roman" w:cs="Times New Roman"/>
                <w:color w:val="000000"/>
                <w:sz w:val="16"/>
                <w:szCs w:val="16"/>
              </w:rPr>
            </w:pPr>
            <w:r w:rsidRPr="007858BC">
              <w:rPr>
                <w:rFonts w:ascii="Times New Roman" w:hAnsi="Times New Roman" w:cs="Times New Roman"/>
                <w:color w:val="000000"/>
                <w:sz w:val="16"/>
                <w:szCs w:val="16"/>
              </w:rPr>
              <w:t>12318</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AD0A80" w14:textId="77777777" w:rsidR="00FE009A" w:rsidRPr="007858BC" w:rsidRDefault="00FE009A" w:rsidP="00FE009A">
            <w:pPr>
              <w:jc w:val="right"/>
              <w:rPr>
                <w:rFonts w:ascii="Times New Roman" w:hAnsi="Times New Roman" w:cs="Times New Roman"/>
                <w:color w:val="000000"/>
                <w:sz w:val="16"/>
                <w:szCs w:val="16"/>
              </w:rPr>
            </w:pPr>
            <w:r w:rsidRPr="007858BC">
              <w:rPr>
                <w:rFonts w:ascii="Times New Roman" w:hAnsi="Times New Roman" w:cs="Times New Roman"/>
                <w:color w:val="000000"/>
                <w:sz w:val="16"/>
                <w:szCs w:val="16"/>
              </w:rPr>
              <w:t>5416</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78852D" w14:textId="77777777" w:rsidR="00FE009A" w:rsidRPr="007858BC" w:rsidRDefault="00FE009A" w:rsidP="00FE009A">
            <w:pPr>
              <w:jc w:val="right"/>
              <w:rPr>
                <w:rFonts w:ascii="Times New Roman" w:hAnsi="Times New Roman" w:cs="Times New Roman"/>
                <w:color w:val="000000"/>
                <w:sz w:val="16"/>
                <w:szCs w:val="16"/>
              </w:rPr>
            </w:pPr>
            <w:r w:rsidRPr="007858BC">
              <w:rPr>
                <w:rFonts w:ascii="Times New Roman" w:hAnsi="Times New Roman" w:cs="Times New Roman"/>
                <w:color w:val="000000"/>
                <w:sz w:val="16"/>
                <w:szCs w:val="16"/>
              </w:rPr>
              <w:t>411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99DD6D" w14:textId="77777777" w:rsidR="00FE009A" w:rsidRPr="007858BC" w:rsidRDefault="00FE009A" w:rsidP="00FE009A">
            <w:pPr>
              <w:jc w:val="right"/>
              <w:rPr>
                <w:rFonts w:ascii="Times New Roman" w:hAnsi="Times New Roman" w:cs="Times New Roman"/>
                <w:color w:val="000000"/>
                <w:sz w:val="16"/>
                <w:szCs w:val="16"/>
              </w:rPr>
            </w:pPr>
            <w:r w:rsidRPr="007858BC">
              <w:rPr>
                <w:rFonts w:ascii="Times New Roman" w:hAnsi="Times New Roman" w:cs="Times New Roman"/>
                <w:color w:val="000000"/>
                <w:sz w:val="16"/>
                <w:szCs w:val="16"/>
              </w:rPr>
              <w:t>454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D05C6B" w14:textId="77777777" w:rsidR="00FE009A" w:rsidRPr="007858BC" w:rsidRDefault="00FE009A" w:rsidP="00FE009A">
            <w:pPr>
              <w:jc w:val="right"/>
              <w:rPr>
                <w:rFonts w:ascii="Times New Roman" w:hAnsi="Times New Roman" w:cs="Times New Roman"/>
                <w:color w:val="000000"/>
                <w:sz w:val="16"/>
                <w:szCs w:val="16"/>
              </w:rPr>
            </w:pPr>
            <w:r w:rsidRPr="007858BC">
              <w:rPr>
                <w:rFonts w:ascii="Times New Roman" w:hAnsi="Times New Roman" w:cs="Times New Roman"/>
                <w:color w:val="000000"/>
                <w:sz w:val="16"/>
                <w:szCs w:val="16"/>
              </w:rPr>
              <w:t>1288429</w:t>
            </w:r>
          </w:p>
        </w:tc>
        <w:tc>
          <w:tcPr>
            <w:tcW w:w="6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7622BB" w14:textId="77777777" w:rsidR="00FE009A" w:rsidRPr="007858BC" w:rsidRDefault="00FE009A" w:rsidP="00FE009A">
            <w:pPr>
              <w:jc w:val="right"/>
              <w:rPr>
                <w:rFonts w:ascii="Times New Roman" w:hAnsi="Times New Roman" w:cs="Times New Roman"/>
                <w:color w:val="000000"/>
                <w:sz w:val="16"/>
                <w:szCs w:val="16"/>
              </w:rPr>
            </w:pPr>
            <w:r w:rsidRPr="007858BC">
              <w:rPr>
                <w:rFonts w:ascii="Times New Roman" w:hAnsi="Times New Roman" w:cs="Times New Roman"/>
                <w:color w:val="000000"/>
                <w:sz w:val="16"/>
                <w:szCs w:val="16"/>
              </w:rPr>
              <w:t>52</w:t>
            </w:r>
          </w:p>
        </w:tc>
        <w:tc>
          <w:tcPr>
            <w:tcW w:w="8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1F19B5" w14:textId="77777777" w:rsidR="00FE009A" w:rsidRPr="007858BC" w:rsidRDefault="00FE009A" w:rsidP="00FE009A">
            <w:pPr>
              <w:jc w:val="right"/>
              <w:rPr>
                <w:rFonts w:ascii="Times New Roman" w:hAnsi="Times New Roman" w:cs="Times New Roman"/>
                <w:color w:val="000000"/>
                <w:sz w:val="16"/>
                <w:szCs w:val="16"/>
              </w:rPr>
            </w:pPr>
            <w:r w:rsidRPr="007858BC">
              <w:rPr>
                <w:rFonts w:ascii="Times New Roman" w:hAnsi="Times New Roman" w:cs="Times New Roman"/>
                <w:color w:val="000000"/>
                <w:sz w:val="16"/>
                <w:szCs w:val="16"/>
              </w:rPr>
              <w:t>660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29E9F4" w14:textId="77777777" w:rsidR="00FE009A" w:rsidRPr="007858BC" w:rsidRDefault="00FE009A" w:rsidP="00FE009A">
            <w:pPr>
              <w:jc w:val="right"/>
              <w:rPr>
                <w:rFonts w:ascii="Times New Roman" w:hAnsi="Times New Roman" w:cs="Times New Roman"/>
                <w:color w:val="000000"/>
                <w:sz w:val="16"/>
                <w:szCs w:val="16"/>
              </w:rPr>
            </w:pPr>
            <w:r w:rsidRPr="007858BC">
              <w:rPr>
                <w:rFonts w:ascii="Times New Roman" w:hAnsi="Times New Roman" w:cs="Times New Roman"/>
                <w:color w:val="000000"/>
                <w:sz w:val="16"/>
                <w:szCs w:val="16"/>
              </w:rPr>
              <w:t>137</w:t>
            </w:r>
          </w:p>
        </w:tc>
        <w:tc>
          <w:tcPr>
            <w:tcW w:w="9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010E21" w14:textId="77777777" w:rsidR="00FE009A" w:rsidRPr="007858BC" w:rsidRDefault="00FE009A" w:rsidP="00FE009A">
            <w:pPr>
              <w:jc w:val="right"/>
              <w:rPr>
                <w:rFonts w:ascii="Times New Roman" w:hAnsi="Times New Roman" w:cs="Times New Roman"/>
                <w:color w:val="000000"/>
                <w:sz w:val="16"/>
                <w:szCs w:val="16"/>
              </w:rPr>
            </w:pPr>
            <w:r w:rsidRPr="007858BC">
              <w:rPr>
                <w:rFonts w:ascii="Times New Roman" w:hAnsi="Times New Roman" w:cs="Times New Roman"/>
                <w:color w:val="000000"/>
                <w:sz w:val="16"/>
                <w:szCs w:val="16"/>
              </w:rPr>
              <w:t>43972</w:t>
            </w:r>
          </w:p>
        </w:tc>
        <w:tc>
          <w:tcPr>
            <w:tcW w:w="108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87F5AF" w14:textId="77777777" w:rsidR="00FE009A" w:rsidRPr="007858BC" w:rsidRDefault="00FE009A" w:rsidP="00FE009A">
            <w:pPr>
              <w:jc w:val="right"/>
              <w:rPr>
                <w:rFonts w:ascii="Times New Roman" w:hAnsi="Times New Roman" w:cs="Times New Roman"/>
                <w:color w:val="000000"/>
                <w:sz w:val="16"/>
                <w:szCs w:val="16"/>
              </w:rPr>
            </w:pPr>
            <w:r w:rsidRPr="007858BC">
              <w:rPr>
                <w:rFonts w:ascii="Times New Roman" w:hAnsi="Times New Roman" w:cs="Times New Roman"/>
                <w:color w:val="000000"/>
                <w:sz w:val="16"/>
                <w:szCs w:val="16"/>
              </w:rPr>
              <w:t>35020</w:t>
            </w:r>
          </w:p>
        </w:tc>
        <w:tc>
          <w:tcPr>
            <w:tcW w:w="10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E9116A" w14:textId="77777777" w:rsidR="00FE009A" w:rsidRPr="007858BC" w:rsidRDefault="00FE009A" w:rsidP="00FE009A">
            <w:pPr>
              <w:jc w:val="right"/>
              <w:rPr>
                <w:rFonts w:ascii="Times New Roman" w:hAnsi="Times New Roman" w:cs="Times New Roman"/>
                <w:color w:val="000000"/>
                <w:sz w:val="16"/>
                <w:szCs w:val="16"/>
              </w:rPr>
            </w:pPr>
            <w:r w:rsidRPr="007858BC">
              <w:rPr>
                <w:rFonts w:ascii="Times New Roman" w:hAnsi="Times New Roman" w:cs="Times New Roman"/>
                <w:color w:val="000000"/>
                <w:sz w:val="16"/>
                <w:szCs w:val="16"/>
              </w:rPr>
              <w:t>850</w:t>
            </w:r>
          </w:p>
        </w:tc>
      </w:tr>
      <w:tr w:rsidR="00FE009A" w:rsidRPr="007858BC" w14:paraId="12013C23" w14:textId="77777777" w:rsidTr="00F6206D">
        <w:trPr>
          <w:trHeight w:val="345"/>
        </w:trPr>
        <w:tc>
          <w:tcPr>
            <w:tcW w:w="1843" w:type="dxa"/>
            <w:gridSpan w:val="2"/>
            <w:tcBorders>
              <w:top w:val="single" w:sz="4" w:space="0" w:color="auto"/>
              <w:left w:val="nil"/>
              <w:bottom w:val="nil"/>
              <w:right w:val="nil"/>
            </w:tcBorders>
            <w:shd w:val="clear" w:color="auto" w:fill="auto"/>
            <w:noWrap/>
            <w:vAlign w:val="bottom"/>
            <w:hideMark/>
          </w:tcPr>
          <w:p w14:paraId="32EE55B9" w14:textId="77777777" w:rsidR="00FE009A" w:rsidRPr="007858BC" w:rsidRDefault="00FE009A" w:rsidP="00FE009A">
            <w:pPr>
              <w:rPr>
                <w:rFonts w:ascii="Times New Roman" w:hAnsi="Times New Roman" w:cs="Times New Roman"/>
                <w:sz w:val="16"/>
                <w:szCs w:val="16"/>
              </w:rPr>
            </w:pPr>
            <w:r w:rsidRPr="007858BC">
              <w:rPr>
                <w:rFonts w:ascii="Times New Roman" w:hAnsi="Times New Roman" w:cs="Times New Roman"/>
                <w:sz w:val="16"/>
                <w:szCs w:val="16"/>
              </w:rPr>
              <w:t>"." - липсват данни.</w:t>
            </w:r>
          </w:p>
        </w:tc>
        <w:tc>
          <w:tcPr>
            <w:tcW w:w="875" w:type="dxa"/>
            <w:tcBorders>
              <w:top w:val="single" w:sz="4" w:space="0" w:color="auto"/>
              <w:left w:val="nil"/>
              <w:bottom w:val="nil"/>
              <w:right w:val="nil"/>
            </w:tcBorders>
            <w:shd w:val="clear" w:color="auto" w:fill="auto"/>
            <w:noWrap/>
            <w:vAlign w:val="bottom"/>
            <w:hideMark/>
          </w:tcPr>
          <w:p w14:paraId="7C5B565F" w14:textId="77777777" w:rsidR="00FE009A" w:rsidRPr="007858BC" w:rsidRDefault="00FE009A" w:rsidP="00FE009A">
            <w:pPr>
              <w:rPr>
                <w:rFonts w:ascii="Times New Roman" w:hAnsi="Times New Roman" w:cs="Times New Roman"/>
                <w:sz w:val="16"/>
                <w:szCs w:val="16"/>
              </w:rPr>
            </w:pPr>
          </w:p>
        </w:tc>
        <w:tc>
          <w:tcPr>
            <w:tcW w:w="708" w:type="dxa"/>
            <w:tcBorders>
              <w:top w:val="single" w:sz="4" w:space="0" w:color="auto"/>
              <w:left w:val="nil"/>
              <w:bottom w:val="nil"/>
              <w:right w:val="nil"/>
            </w:tcBorders>
            <w:shd w:val="clear" w:color="auto" w:fill="auto"/>
            <w:noWrap/>
            <w:vAlign w:val="bottom"/>
            <w:hideMark/>
          </w:tcPr>
          <w:p w14:paraId="570D753E" w14:textId="77777777" w:rsidR="00FE009A" w:rsidRPr="007858BC" w:rsidRDefault="00FE009A" w:rsidP="00FE009A">
            <w:pPr>
              <w:jc w:val="right"/>
              <w:rPr>
                <w:rFonts w:ascii="Times New Roman" w:hAnsi="Times New Roman" w:cs="Times New Roman"/>
                <w:sz w:val="20"/>
                <w:szCs w:val="20"/>
              </w:rPr>
            </w:pPr>
          </w:p>
        </w:tc>
        <w:tc>
          <w:tcPr>
            <w:tcW w:w="796" w:type="dxa"/>
            <w:tcBorders>
              <w:top w:val="single" w:sz="4" w:space="0" w:color="auto"/>
              <w:left w:val="nil"/>
              <w:bottom w:val="nil"/>
              <w:right w:val="nil"/>
            </w:tcBorders>
            <w:shd w:val="clear" w:color="auto" w:fill="auto"/>
            <w:noWrap/>
            <w:vAlign w:val="bottom"/>
            <w:hideMark/>
          </w:tcPr>
          <w:p w14:paraId="3A57B9BE" w14:textId="77777777" w:rsidR="00FE009A" w:rsidRPr="007858BC" w:rsidRDefault="00FE009A" w:rsidP="00FE009A">
            <w:pPr>
              <w:jc w:val="right"/>
              <w:rPr>
                <w:rFonts w:ascii="Times New Roman" w:hAnsi="Times New Roman" w:cs="Times New Roman"/>
                <w:sz w:val="20"/>
                <w:szCs w:val="20"/>
              </w:rPr>
            </w:pPr>
          </w:p>
        </w:tc>
        <w:tc>
          <w:tcPr>
            <w:tcW w:w="762" w:type="dxa"/>
            <w:tcBorders>
              <w:top w:val="single" w:sz="4" w:space="0" w:color="auto"/>
              <w:left w:val="nil"/>
              <w:bottom w:val="nil"/>
              <w:right w:val="nil"/>
            </w:tcBorders>
            <w:shd w:val="clear" w:color="auto" w:fill="auto"/>
            <w:noWrap/>
            <w:vAlign w:val="bottom"/>
            <w:hideMark/>
          </w:tcPr>
          <w:p w14:paraId="527D8F48" w14:textId="77777777" w:rsidR="00FE009A" w:rsidRPr="007858BC" w:rsidRDefault="00FE009A" w:rsidP="00FE009A">
            <w:pPr>
              <w:jc w:val="right"/>
              <w:rPr>
                <w:rFonts w:ascii="Times New Roman" w:hAnsi="Times New Roman" w:cs="Times New Roman"/>
                <w:sz w:val="20"/>
                <w:szCs w:val="20"/>
              </w:rPr>
            </w:pPr>
          </w:p>
        </w:tc>
        <w:tc>
          <w:tcPr>
            <w:tcW w:w="707" w:type="dxa"/>
            <w:tcBorders>
              <w:top w:val="single" w:sz="4" w:space="0" w:color="auto"/>
              <w:left w:val="nil"/>
              <w:bottom w:val="nil"/>
              <w:right w:val="nil"/>
            </w:tcBorders>
            <w:shd w:val="clear" w:color="auto" w:fill="auto"/>
            <w:noWrap/>
            <w:vAlign w:val="bottom"/>
            <w:hideMark/>
          </w:tcPr>
          <w:p w14:paraId="35EE8E28" w14:textId="77777777" w:rsidR="00FE009A" w:rsidRPr="007858BC" w:rsidRDefault="00FE009A" w:rsidP="00FE009A">
            <w:pPr>
              <w:jc w:val="right"/>
              <w:rPr>
                <w:rFonts w:ascii="Times New Roman" w:hAnsi="Times New Roman" w:cs="Times New Roman"/>
                <w:sz w:val="20"/>
                <w:szCs w:val="20"/>
              </w:rPr>
            </w:pPr>
          </w:p>
        </w:tc>
        <w:tc>
          <w:tcPr>
            <w:tcW w:w="852" w:type="dxa"/>
            <w:tcBorders>
              <w:top w:val="single" w:sz="4" w:space="0" w:color="auto"/>
              <w:left w:val="nil"/>
              <w:bottom w:val="nil"/>
              <w:right w:val="nil"/>
            </w:tcBorders>
            <w:shd w:val="clear" w:color="auto" w:fill="auto"/>
            <w:noWrap/>
            <w:vAlign w:val="bottom"/>
            <w:hideMark/>
          </w:tcPr>
          <w:p w14:paraId="1BD05592" w14:textId="77777777" w:rsidR="00FE009A" w:rsidRPr="007858BC" w:rsidRDefault="00FE009A" w:rsidP="00FE009A">
            <w:pPr>
              <w:jc w:val="right"/>
              <w:rPr>
                <w:rFonts w:ascii="Times New Roman" w:hAnsi="Times New Roman" w:cs="Times New Roman"/>
                <w:sz w:val="20"/>
                <w:szCs w:val="20"/>
              </w:rPr>
            </w:pPr>
          </w:p>
        </w:tc>
        <w:tc>
          <w:tcPr>
            <w:tcW w:w="709" w:type="dxa"/>
            <w:tcBorders>
              <w:top w:val="single" w:sz="4" w:space="0" w:color="auto"/>
              <w:left w:val="nil"/>
              <w:bottom w:val="nil"/>
              <w:right w:val="nil"/>
            </w:tcBorders>
            <w:shd w:val="clear" w:color="auto" w:fill="auto"/>
            <w:noWrap/>
            <w:vAlign w:val="bottom"/>
            <w:hideMark/>
          </w:tcPr>
          <w:p w14:paraId="226F8EFE" w14:textId="77777777" w:rsidR="00FE009A" w:rsidRPr="007858BC" w:rsidRDefault="00FE009A" w:rsidP="00FE009A">
            <w:pPr>
              <w:jc w:val="right"/>
              <w:rPr>
                <w:rFonts w:ascii="Times New Roman" w:hAnsi="Times New Roman" w:cs="Times New Roman"/>
                <w:sz w:val="20"/>
                <w:szCs w:val="20"/>
              </w:rPr>
            </w:pPr>
          </w:p>
        </w:tc>
        <w:tc>
          <w:tcPr>
            <w:tcW w:w="1134" w:type="dxa"/>
            <w:tcBorders>
              <w:top w:val="single" w:sz="4" w:space="0" w:color="auto"/>
              <w:left w:val="nil"/>
              <w:bottom w:val="nil"/>
              <w:right w:val="nil"/>
            </w:tcBorders>
            <w:shd w:val="clear" w:color="auto" w:fill="auto"/>
            <w:noWrap/>
            <w:vAlign w:val="bottom"/>
            <w:hideMark/>
          </w:tcPr>
          <w:p w14:paraId="2CCD6EA8" w14:textId="77777777" w:rsidR="00FE009A" w:rsidRPr="007858BC" w:rsidRDefault="00FE009A" w:rsidP="00FE009A">
            <w:pPr>
              <w:jc w:val="right"/>
              <w:rPr>
                <w:rFonts w:ascii="Times New Roman" w:hAnsi="Times New Roman" w:cs="Times New Roman"/>
                <w:sz w:val="20"/>
                <w:szCs w:val="20"/>
              </w:rPr>
            </w:pPr>
          </w:p>
        </w:tc>
        <w:tc>
          <w:tcPr>
            <w:tcW w:w="607" w:type="dxa"/>
            <w:tcBorders>
              <w:top w:val="single" w:sz="4" w:space="0" w:color="auto"/>
              <w:left w:val="nil"/>
              <w:bottom w:val="nil"/>
              <w:right w:val="nil"/>
            </w:tcBorders>
            <w:shd w:val="clear" w:color="auto" w:fill="auto"/>
            <w:noWrap/>
            <w:vAlign w:val="bottom"/>
            <w:hideMark/>
          </w:tcPr>
          <w:p w14:paraId="601AE857" w14:textId="77777777" w:rsidR="00FE009A" w:rsidRPr="007858BC" w:rsidRDefault="00FE009A" w:rsidP="00FE009A">
            <w:pPr>
              <w:jc w:val="right"/>
              <w:rPr>
                <w:rFonts w:ascii="Times New Roman" w:hAnsi="Times New Roman" w:cs="Times New Roman"/>
                <w:sz w:val="20"/>
                <w:szCs w:val="20"/>
              </w:rPr>
            </w:pPr>
          </w:p>
        </w:tc>
        <w:tc>
          <w:tcPr>
            <w:tcW w:w="862" w:type="dxa"/>
            <w:tcBorders>
              <w:top w:val="single" w:sz="4" w:space="0" w:color="auto"/>
              <w:left w:val="nil"/>
              <w:bottom w:val="nil"/>
              <w:right w:val="nil"/>
            </w:tcBorders>
            <w:shd w:val="clear" w:color="auto" w:fill="auto"/>
            <w:noWrap/>
            <w:vAlign w:val="bottom"/>
            <w:hideMark/>
          </w:tcPr>
          <w:p w14:paraId="03502C1F" w14:textId="77777777" w:rsidR="00FE009A" w:rsidRPr="007858BC" w:rsidRDefault="00FE009A" w:rsidP="00FE009A">
            <w:pPr>
              <w:jc w:val="right"/>
              <w:rPr>
                <w:rFonts w:ascii="Times New Roman" w:hAnsi="Times New Roman" w:cs="Times New Roman"/>
                <w:sz w:val="20"/>
                <w:szCs w:val="20"/>
              </w:rPr>
            </w:pPr>
          </w:p>
        </w:tc>
        <w:tc>
          <w:tcPr>
            <w:tcW w:w="850" w:type="dxa"/>
            <w:tcBorders>
              <w:top w:val="single" w:sz="4" w:space="0" w:color="auto"/>
              <w:left w:val="nil"/>
              <w:bottom w:val="nil"/>
              <w:right w:val="nil"/>
            </w:tcBorders>
            <w:shd w:val="clear" w:color="auto" w:fill="auto"/>
            <w:noWrap/>
            <w:vAlign w:val="bottom"/>
            <w:hideMark/>
          </w:tcPr>
          <w:p w14:paraId="35B964EC" w14:textId="77777777" w:rsidR="00FE009A" w:rsidRPr="007858BC" w:rsidRDefault="00FE009A" w:rsidP="00FE009A">
            <w:pPr>
              <w:jc w:val="right"/>
              <w:rPr>
                <w:rFonts w:ascii="Times New Roman" w:hAnsi="Times New Roman" w:cs="Times New Roman"/>
                <w:sz w:val="20"/>
                <w:szCs w:val="20"/>
              </w:rPr>
            </w:pPr>
          </w:p>
        </w:tc>
        <w:tc>
          <w:tcPr>
            <w:tcW w:w="946" w:type="dxa"/>
            <w:gridSpan w:val="2"/>
            <w:tcBorders>
              <w:top w:val="single" w:sz="4" w:space="0" w:color="auto"/>
              <w:left w:val="nil"/>
              <w:bottom w:val="nil"/>
              <w:right w:val="nil"/>
            </w:tcBorders>
            <w:shd w:val="clear" w:color="auto" w:fill="auto"/>
            <w:noWrap/>
            <w:vAlign w:val="bottom"/>
            <w:hideMark/>
          </w:tcPr>
          <w:p w14:paraId="24618C67" w14:textId="77777777" w:rsidR="00FE009A" w:rsidRPr="007858BC" w:rsidRDefault="00FE009A" w:rsidP="00FE009A">
            <w:pPr>
              <w:jc w:val="right"/>
              <w:rPr>
                <w:rFonts w:ascii="Times New Roman" w:hAnsi="Times New Roman" w:cs="Times New Roman"/>
                <w:sz w:val="20"/>
                <w:szCs w:val="20"/>
              </w:rPr>
            </w:pPr>
          </w:p>
        </w:tc>
        <w:tc>
          <w:tcPr>
            <w:tcW w:w="1085" w:type="dxa"/>
            <w:gridSpan w:val="2"/>
            <w:tcBorders>
              <w:top w:val="single" w:sz="4" w:space="0" w:color="auto"/>
              <w:left w:val="nil"/>
              <w:bottom w:val="nil"/>
              <w:right w:val="nil"/>
            </w:tcBorders>
            <w:shd w:val="clear" w:color="auto" w:fill="auto"/>
            <w:noWrap/>
            <w:vAlign w:val="bottom"/>
            <w:hideMark/>
          </w:tcPr>
          <w:p w14:paraId="4D540DA7" w14:textId="77777777" w:rsidR="00FE009A" w:rsidRPr="007858BC" w:rsidRDefault="00FE009A" w:rsidP="00FE009A">
            <w:pPr>
              <w:jc w:val="right"/>
              <w:rPr>
                <w:rFonts w:ascii="Times New Roman" w:hAnsi="Times New Roman" w:cs="Times New Roman"/>
                <w:sz w:val="20"/>
                <w:szCs w:val="20"/>
              </w:rPr>
            </w:pPr>
          </w:p>
        </w:tc>
        <w:tc>
          <w:tcPr>
            <w:tcW w:w="1034" w:type="dxa"/>
            <w:gridSpan w:val="2"/>
            <w:tcBorders>
              <w:top w:val="single" w:sz="4" w:space="0" w:color="auto"/>
              <w:left w:val="nil"/>
              <w:bottom w:val="nil"/>
              <w:right w:val="nil"/>
            </w:tcBorders>
            <w:shd w:val="clear" w:color="auto" w:fill="auto"/>
            <w:noWrap/>
            <w:vAlign w:val="bottom"/>
            <w:hideMark/>
          </w:tcPr>
          <w:p w14:paraId="2C9CAF63" w14:textId="77777777" w:rsidR="00FE009A" w:rsidRPr="007858BC" w:rsidRDefault="00FE009A" w:rsidP="00FE009A">
            <w:pPr>
              <w:jc w:val="right"/>
              <w:rPr>
                <w:rFonts w:ascii="Times New Roman" w:hAnsi="Times New Roman" w:cs="Times New Roman"/>
                <w:sz w:val="20"/>
                <w:szCs w:val="20"/>
              </w:rPr>
            </w:pPr>
          </w:p>
        </w:tc>
      </w:tr>
      <w:tr w:rsidR="00FE009A" w:rsidRPr="007858BC" w14:paraId="420D5693" w14:textId="77777777" w:rsidTr="005F203C">
        <w:trPr>
          <w:trHeight w:val="345"/>
        </w:trPr>
        <w:tc>
          <w:tcPr>
            <w:tcW w:w="1843" w:type="dxa"/>
            <w:gridSpan w:val="2"/>
            <w:tcBorders>
              <w:top w:val="nil"/>
              <w:left w:val="nil"/>
              <w:bottom w:val="nil"/>
              <w:right w:val="nil"/>
            </w:tcBorders>
            <w:shd w:val="clear" w:color="auto" w:fill="auto"/>
            <w:noWrap/>
            <w:vAlign w:val="bottom"/>
            <w:hideMark/>
          </w:tcPr>
          <w:p w14:paraId="546CD604" w14:textId="77777777" w:rsidR="00FE009A" w:rsidRPr="007858BC" w:rsidRDefault="00FE009A" w:rsidP="00FE009A">
            <w:pPr>
              <w:rPr>
                <w:rFonts w:ascii="Times New Roman" w:hAnsi="Times New Roman" w:cs="Times New Roman"/>
                <w:sz w:val="16"/>
                <w:szCs w:val="16"/>
              </w:rPr>
            </w:pPr>
            <w:r w:rsidRPr="007858BC">
              <w:rPr>
                <w:rFonts w:ascii="Times New Roman" w:hAnsi="Times New Roman" w:cs="Times New Roman"/>
                <w:sz w:val="16"/>
                <w:szCs w:val="16"/>
                <w:vertAlign w:val="superscript"/>
              </w:rPr>
              <w:t>*</w:t>
            </w:r>
            <w:r w:rsidRPr="007858BC">
              <w:rPr>
                <w:rFonts w:ascii="Times New Roman" w:hAnsi="Times New Roman" w:cs="Times New Roman"/>
                <w:sz w:val="16"/>
                <w:szCs w:val="16"/>
              </w:rPr>
              <w:t xml:space="preserve"> Ревизирани данни.</w:t>
            </w:r>
          </w:p>
        </w:tc>
        <w:tc>
          <w:tcPr>
            <w:tcW w:w="875" w:type="dxa"/>
            <w:tcBorders>
              <w:top w:val="nil"/>
              <w:left w:val="nil"/>
              <w:bottom w:val="nil"/>
              <w:right w:val="nil"/>
            </w:tcBorders>
            <w:shd w:val="clear" w:color="auto" w:fill="auto"/>
            <w:noWrap/>
            <w:vAlign w:val="bottom"/>
            <w:hideMark/>
          </w:tcPr>
          <w:p w14:paraId="6E5B4658" w14:textId="77777777" w:rsidR="00FE009A" w:rsidRPr="007858BC" w:rsidRDefault="00FE009A" w:rsidP="00FE009A">
            <w:pPr>
              <w:rPr>
                <w:rFonts w:ascii="Times New Roman" w:hAnsi="Times New Roman" w:cs="Times New Roman"/>
                <w:sz w:val="16"/>
                <w:szCs w:val="16"/>
              </w:rPr>
            </w:pPr>
          </w:p>
        </w:tc>
        <w:tc>
          <w:tcPr>
            <w:tcW w:w="708" w:type="dxa"/>
            <w:tcBorders>
              <w:top w:val="nil"/>
              <w:left w:val="nil"/>
              <w:bottom w:val="nil"/>
              <w:right w:val="nil"/>
            </w:tcBorders>
            <w:shd w:val="clear" w:color="auto" w:fill="auto"/>
            <w:noWrap/>
            <w:vAlign w:val="bottom"/>
            <w:hideMark/>
          </w:tcPr>
          <w:p w14:paraId="3EA69794" w14:textId="77777777" w:rsidR="00FE009A" w:rsidRPr="007858BC" w:rsidRDefault="00FE009A" w:rsidP="00FE009A">
            <w:pPr>
              <w:jc w:val="right"/>
              <w:rPr>
                <w:rFonts w:ascii="Times New Roman" w:hAnsi="Times New Roman" w:cs="Times New Roman"/>
                <w:sz w:val="20"/>
                <w:szCs w:val="20"/>
              </w:rPr>
            </w:pPr>
          </w:p>
        </w:tc>
        <w:tc>
          <w:tcPr>
            <w:tcW w:w="796" w:type="dxa"/>
            <w:tcBorders>
              <w:top w:val="nil"/>
              <w:left w:val="nil"/>
              <w:bottom w:val="nil"/>
              <w:right w:val="nil"/>
            </w:tcBorders>
            <w:shd w:val="clear" w:color="auto" w:fill="auto"/>
            <w:noWrap/>
            <w:vAlign w:val="bottom"/>
            <w:hideMark/>
          </w:tcPr>
          <w:p w14:paraId="1811DB1D" w14:textId="77777777" w:rsidR="00FE009A" w:rsidRPr="007858BC" w:rsidRDefault="00FE009A" w:rsidP="00FE009A">
            <w:pPr>
              <w:jc w:val="right"/>
              <w:rPr>
                <w:rFonts w:ascii="Times New Roman" w:hAnsi="Times New Roman" w:cs="Times New Roman"/>
                <w:sz w:val="20"/>
                <w:szCs w:val="20"/>
              </w:rPr>
            </w:pPr>
          </w:p>
        </w:tc>
        <w:tc>
          <w:tcPr>
            <w:tcW w:w="762" w:type="dxa"/>
            <w:tcBorders>
              <w:top w:val="nil"/>
              <w:left w:val="nil"/>
              <w:bottom w:val="nil"/>
              <w:right w:val="nil"/>
            </w:tcBorders>
            <w:shd w:val="clear" w:color="auto" w:fill="auto"/>
            <w:noWrap/>
            <w:vAlign w:val="bottom"/>
            <w:hideMark/>
          </w:tcPr>
          <w:p w14:paraId="000FB2EB" w14:textId="77777777" w:rsidR="00FE009A" w:rsidRPr="007858BC" w:rsidRDefault="00FE009A" w:rsidP="00FE009A">
            <w:pPr>
              <w:jc w:val="right"/>
              <w:rPr>
                <w:rFonts w:ascii="Times New Roman" w:hAnsi="Times New Roman" w:cs="Times New Roman"/>
                <w:sz w:val="20"/>
                <w:szCs w:val="20"/>
              </w:rPr>
            </w:pPr>
          </w:p>
        </w:tc>
        <w:tc>
          <w:tcPr>
            <w:tcW w:w="707" w:type="dxa"/>
            <w:tcBorders>
              <w:top w:val="nil"/>
              <w:left w:val="nil"/>
              <w:bottom w:val="nil"/>
              <w:right w:val="nil"/>
            </w:tcBorders>
            <w:shd w:val="clear" w:color="auto" w:fill="auto"/>
            <w:noWrap/>
            <w:vAlign w:val="bottom"/>
            <w:hideMark/>
          </w:tcPr>
          <w:p w14:paraId="754F8A81" w14:textId="77777777" w:rsidR="00FE009A" w:rsidRPr="007858BC" w:rsidRDefault="00FE009A" w:rsidP="00FE009A">
            <w:pPr>
              <w:jc w:val="right"/>
              <w:rPr>
                <w:rFonts w:ascii="Times New Roman" w:hAnsi="Times New Roman" w:cs="Times New Roman"/>
                <w:sz w:val="20"/>
                <w:szCs w:val="20"/>
              </w:rPr>
            </w:pPr>
          </w:p>
        </w:tc>
        <w:tc>
          <w:tcPr>
            <w:tcW w:w="852" w:type="dxa"/>
            <w:tcBorders>
              <w:top w:val="nil"/>
              <w:left w:val="nil"/>
              <w:bottom w:val="nil"/>
              <w:right w:val="nil"/>
            </w:tcBorders>
            <w:shd w:val="clear" w:color="auto" w:fill="auto"/>
            <w:noWrap/>
            <w:vAlign w:val="bottom"/>
            <w:hideMark/>
          </w:tcPr>
          <w:p w14:paraId="07816C5B" w14:textId="77777777" w:rsidR="00FE009A" w:rsidRPr="007858BC" w:rsidRDefault="00FE009A" w:rsidP="00FE009A">
            <w:pPr>
              <w:jc w:val="right"/>
              <w:rPr>
                <w:rFonts w:ascii="Times New Roman" w:hAnsi="Times New Roman" w:cs="Times New Roman"/>
                <w:sz w:val="20"/>
                <w:szCs w:val="20"/>
              </w:rPr>
            </w:pPr>
          </w:p>
        </w:tc>
        <w:tc>
          <w:tcPr>
            <w:tcW w:w="709" w:type="dxa"/>
            <w:tcBorders>
              <w:top w:val="nil"/>
              <w:left w:val="nil"/>
              <w:bottom w:val="nil"/>
              <w:right w:val="nil"/>
            </w:tcBorders>
            <w:shd w:val="clear" w:color="auto" w:fill="auto"/>
            <w:noWrap/>
            <w:vAlign w:val="bottom"/>
            <w:hideMark/>
          </w:tcPr>
          <w:p w14:paraId="0B269922" w14:textId="77777777" w:rsidR="00FE009A" w:rsidRPr="007858BC" w:rsidRDefault="00FE009A" w:rsidP="00FE009A">
            <w:pPr>
              <w:jc w:val="right"/>
              <w:rPr>
                <w:rFonts w:ascii="Times New Roman" w:hAnsi="Times New Roman" w:cs="Times New Roman"/>
                <w:sz w:val="20"/>
                <w:szCs w:val="20"/>
              </w:rPr>
            </w:pPr>
          </w:p>
        </w:tc>
        <w:tc>
          <w:tcPr>
            <w:tcW w:w="1134" w:type="dxa"/>
            <w:tcBorders>
              <w:top w:val="nil"/>
              <w:left w:val="nil"/>
              <w:bottom w:val="nil"/>
              <w:right w:val="nil"/>
            </w:tcBorders>
            <w:shd w:val="clear" w:color="auto" w:fill="auto"/>
            <w:noWrap/>
            <w:vAlign w:val="bottom"/>
            <w:hideMark/>
          </w:tcPr>
          <w:p w14:paraId="62CD580F" w14:textId="77777777" w:rsidR="00FE009A" w:rsidRPr="007858BC" w:rsidRDefault="00FE009A" w:rsidP="00FE009A">
            <w:pPr>
              <w:jc w:val="right"/>
              <w:rPr>
                <w:rFonts w:ascii="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7AB825D1" w14:textId="77777777" w:rsidR="00FE009A" w:rsidRPr="007858BC" w:rsidRDefault="00FE009A" w:rsidP="00FE009A">
            <w:pPr>
              <w:jc w:val="right"/>
              <w:rPr>
                <w:rFonts w:ascii="Times New Roman" w:hAnsi="Times New Roman" w:cs="Times New Roman"/>
                <w:sz w:val="20"/>
                <w:szCs w:val="20"/>
              </w:rPr>
            </w:pPr>
          </w:p>
        </w:tc>
        <w:tc>
          <w:tcPr>
            <w:tcW w:w="862" w:type="dxa"/>
            <w:tcBorders>
              <w:top w:val="nil"/>
              <w:left w:val="nil"/>
              <w:bottom w:val="nil"/>
              <w:right w:val="nil"/>
            </w:tcBorders>
            <w:shd w:val="clear" w:color="auto" w:fill="auto"/>
            <w:noWrap/>
            <w:vAlign w:val="bottom"/>
            <w:hideMark/>
          </w:tcPr>
          <w:p w14:paraId="058FB220" w14:textId="77777777" w:rsidR="00FE009A" w:rsidRPr="007858BC" w:rsidRDefault="00FE009A" w:rsidP="00FE009A">
            <w:pPr>
              <w:jc w:val="right"/>
              <w:rPr>
                <w:rFonts w:ascii="Times New Roman" w:hAnsi="Times New Roman" w:cs="Times New Roman"/>
                <w:sz w:val="20"/>
                <w:szCs w:val="20"/>
              </w:rPr>
            </w:pPr>
          </w:p>
        </w:tc>
        <w:tc>
          <w:tcPr>
            <w:tcW w:w="850" w:type="dxa"/>
            <w:tcBorders>
              <w:top w:val="nil"/>
              <w:left w:val="nil"/>
              <w:bottom w:val="nil"/>
              <w:right w:val="nil"/>
            </w:tcBorders>
            <w:shd w:val="clear" w:color="auto" w:fill="auto"/>
            <w:noWrap/>
            <w:vAlign w:val="bottom"/>
            <w:hideMark/>
          </w:tcPr>
          <w:p w14:paraId="74B11804" w14:textId="77777777" w:rsidR="00FE009A" w:rsidRPr="007858BC" w:rsidRDefault="00FE009A" w:rsidP="00FE009A">
            <w:pPr>
              <w:jc w:val="right"/>
              <w:rPr>
                <w:rFonts w:ascii="Times New Roman" w:hAnsi="Times New Roman" w:cs="Times New Roman"/>
                <w:sz w:val="20"/>
                <w:szCs w:val="20"/>
              </w:rPr>
            </w:pPr>
          </w:p>
        </w:tc>
        <w:tc>
          <w:tcPr>
            <w:tcW w:w="946" w:type="dxa"/>
            <w:gridSpan w:val="2"/>
            <w:tcBorders>
              <w:top w:val="nil"/>
              <w:left w:val="nil"/>
              <w:bottom w:val="nil"/>
              <w:right w:val="nil"/>
            </w:tcBorders>
            <w:shd w:val="clear" w:color="auto" w:fill="auto"/>
            <w:noWrap/>
            <w:vAlign w:val="bottom"/>
            <w:hideMark/>
          </w:tcPr>
          <w:p w14:paraId="48F3399A" w14:textId="77777777" w:rsidR="00FE009A" w:rsidRPr="007858BC" w:rsidRDefault="00FE009A" w:rsidP="00FE009A">
            <w:pPr>
              <w:jc w:val="right"/>
              <w:rPr>
                <w:rFonts w:ascii="Times New Roman" w:hAnsi="Times New Roman" w:cs="Times New Roman"/>
                <w:sz w:val="20"/>
                <w:szCs w:val="20"/>
              </w:rPr>
            </w:pPr>
          </w:p>
        </w:tc>
        <w:tc>
          <w:tcPr>
            <w:tcW w:w="1085" w:type="dxa"/>
            <w:gridSpan w:val="2"/>
            <w:tcBorders>
              <w:top w:val="nil"/>
              <w:left w:val="nil"/>
              <w:bottom w:val="nil"/>
              <w:right w:val="nil"/>
            </w:tcBorders>
            <w:shd w:val="clear" w:color="auto" w:fill="auto"/>
            <w:noWrap/>
            <w:vAlign w:val="bottom"/>
            <w:hideMark/>
          </w:tcPr>
          <w:p w14:paraId="35F5B55E" w14:textId="77777777" w:rsidR="00FE009A" w:rsidRPr="007858BC" w:rsidRDefault="00FE009A" w:rsidP="00FE009A">
            <w:pPr>
              <w:jc w:val="right"/>
              <w:rPr>
                <w:rFonts w:ascii="Times New Roman" w:hAnsi="Times New Roman" w:cs="Times New Roman"/>
                <w:sz w:val="20"/>
                <w:szCs w:val="20"/>
              </w:rPr>
            </w:pPr>
          </w:p>
        </w:tc>
        <w:tc>
          <w:tcPr>
            <w:tcW w:w="1034" w:type="dxa"/>
            <w:gridSpan w:val="2"/>
            <w:tcBorders>
              <w:top w:val="nil"/>
              <w:left w:val="nil"/>
              <w:bottom w:val="nil"/>
              <w:right w:val="nil"/>
            </w:tcBorders>
            <w:shd w:val="clear" w:color="auto" w:fill="auto"/>
            <w:noWrap/>
            <w:vAlign w:val="bottom"/>
            <w:hideMark/>
          </w:tcPr>
          <w:p w14:paraId="2E3BAA9F" w14:textId="77777777" w:rsidR="00FE009A" w:rsidRPr="007858BC" w:rsidRDefault="00FE009A" w:rsidP="00FE009A">
            <w:pPr>
              <w:jc w:val="right"/>
              <w:rPr>
                <w:rFonts w:ascii="Times New Roman" w:hAnsi="Times New Roman" w:cs="Times New Roman"/>
                <w:sz w:val="20"/>
                <w:szCs w:val="20"/>
              </w:rPr>
            </w:pPr>
          </w:p>
        </w:tc>
      </w:tr>
      <w:tr w:rsidR="00FE009A" w:rsidRPr="007858BC" w14:paraId="03CDB74F" w14:textId="77777777" w:rsidTr="005F203C">
        <w:trPr>
          <w:trHeight w:val="465"/>
        </w:trPr>
        <w:tc>
          <w:tcPr>
            <w:tcW w:w="13770" w:type="dxa"/>
            <w:gridSpan w:val="19"/>
            <w:tcBorders>
              <w:top w:val="nil"/>
              <w:left w:val="nil"/>
              <w:bottom w:val="nil"/>
              <w:right w:val="nil"/>
            </w:tcBorders>
            <w:shd w:val="clear" w:color="auto" w:fill="auto"/>
            <w:noWrap/>
            <w:vAlign w:val="bottom"/>
            <w:hideMark/>
          </w:tcPr>
          <w:p w14:paraId="14BF23D1" w14:textId="3F3450AE" w:rsidR="00FE009A" w:rsidRPr="007858BC" w:rsidRDefault="00FE009A" w:rsidP="00FE009A">
            <w:pPr>
              <w:rPr>
                <w:rFonts w:ascii="Times New Roman" w:hAnsi="Times New Roman" w:cs="Times New Roman"/>
                <w:sz w:val="16"/>
                <w:szCs w:val="16"/>
              </w:rPr>
            </w:pPr>
            <w:r w:rsidRPr="007858BC">
              <w:rPr>
                <w:rFonts w:ascii="Times New Roman" w:hAnsi="Times New Roman" w:cs="Times New Roman"/>
                <w:sz w:val="16"/>
                <w:szCs w:val="16"/>
              </w:rPr>
              <w:t>Не са включени разходите за услуги</w:t>
            </w:r>
            <w:r w:rsidR="004367D7" w:rsidRPr="007858BC">
              <w:rPr>
                <w:rFonts w:ascii="Times New Roman" w:hAnsi="Times New Roman" w:cs="Times New Roman"/>
                <w:sz w:val="16"/>
                <w:szCs w:val="16"/>
              </w:rPr>
              <w:t>,</w:t>
            </w:r>
            <w:r w:rsidRPr="007858BC">
              <w:rPr>
                <w:rFonts w:ascii="Times New Roman" w:hAnsi="Times New Roman" w:cs="Times New Roman"/>
                <w:sz w:val="16"/>
                <w:szCs w:val="16"/>
              </w:rPr>
              <w:t xml:space="preserve"> свързани с околната среда (за отвеждане и пречистване на отпадъчни води и обезвреждане на отпадъци, в т.ч. такса битови отпадъци към общините)</w:t>
            </w:r>
          </w:p>
        </w:tc>
      </w:tr>
      <w:tr w:rsidR="00813B4C" w:rsidRPr="007858BC" w14:paraId="3BF26BC2" w14:textId="77777777" w:rsidTr="00137AA0">
        <w:trPr>
          <w:trHeight w:val="68"/>
        </w:trPr>
        <w:tc>
          <w:tcPr>
            <w:tcW w:w="12736" w:type="dxa"/>
            <w:gridSpan w:val="17"/>
            <w:tcBorders>
              <w:top w:val="nil"/>
              <w:left w:val="nil"/>
              <w:bottom w:val="nil"/>
              <w:right w:val="nil"/>
            </w:tcBorders>
            <w:shd w:val="clear" w:color="auto" w:fill="auto"/>
            <w:vAlign w:val="bottom"/>
            <w:hideMark/>
          </w:tcPr>
          <w:p w14:paraId="6989FEE5" w14:textId="1909E577" w:rsidR="00813B4C" w:rsidRPr="007858BC" w:rsidRDefault="00813B4C" w:rsidP="00813B4C">
            <w:pPr>
              <w:rPr>
                <w:rFonts w:ascii="Times New Roman" w:hAnsi="Times New Roman" w:cs="Times New Roman"/>
                <w:sz w:val="20"/>
                <w:szCs w:val="20"/>
              </w:rPr>
            </w:pPr>
            <w:r w:rsidRPr="007858BC">
              <w:rPr>
                <w:rFonts w:ascii="Times New Roman" w:hAnsi="Times New Roman" w:cs="Times New Roman"/>
                <w:sz w:val="16"/>
                <w:szCs w:val="16"/>
              </w:rPr>
              <w:t xml:space="preserve">От 2014 г. информацията за разходите за околната среда включва само тези показатели, които се изискват съгласно Регламент 691/2011 (Икономически сметки за околната среда). Включват се платени суми за извършени услуги. </w:t>
            </w:r>
          </w:p>
        </w:tc>
        <w:tc>
          <w:tcPr>
            <w:tcW w:w="1034" w:type="dxa"/>
            <w:gridSpan w:val="2"/>
            <w:tcBorders>
              <w:top w:val="nil"/>
              <w:left w:val="nil"/>
              <w:bottom w:val="nil"/>
              <w:right w:val="nil"/>
            </w:tcBorders>
            <w:shd w:val="clear" w:color="auto" w:fill="auto"/>
            <w:noWrap/>
            <w:vAlign w:val="bottom"/>
            <w:hideMark/>
          </w:tcPr>
          <w:p w14:paraId="6E047466" w14:textId="77777777" w:rsidR="00813B4C" w:rsidRPr="007858BC" w:rsidRDefault="00813B4C" w:rsidP="00FE009A">
            <w:pPr>
              <w:jc w:val="right"/>
              <w:rPr>
                <w:rFonts w:ascii="Times New Roman" w:hAnsi="Times New Roman" w:cs="Times New Roman"/>
                <w:sz w:val="20"/>
                <w:szCs w:val="20"/>
              </w:rPr>
            </w:pPr>
          </w:p>
        </w:tc>
      </w:tr>
    </w:tbl>
    <w:p w14:paraId="2CEFA847" w14:textId="77777777" w:rsidR="00E71FA1" w:rsidRPr="007858BC" w:rsidRDefault="00E71FA1" w:rsidP="00FE009A">
      <w:pPr>
        <w:rPr>
          <w:rFonts w:ascii="Times New Roman" w:hAnsi="Times New Roman" w:cs="Times New Roman"/>
          <w:b/>
          <w:bCs/>
          <w:sz w:val="24"/>
          <w:szCs w:val="24"/>
        </w:rPr>
        <w:sectPr w:rsidR="00E71FA1" w:rsidRPr="007858BC" w:rsidSect="006C3BE8">
          <w:pgSz w:w="15840" w:h="12240" w:orient="landscape" w:code="1"/>
          <w:pgMar w:top="1411" w:right="994" w:bottom="1411" w:left="1138" w:header="720" w:footer="720" w:gutter="0"/>
          <w:cols w:space="720"/>
          <w:docGrid w:linePitch="360"/>
        </w:sectPr>
      </w:pPr>
    </w:p>
    <w:p w14:paraId="3DDAEA62" w14:textId="77777777" w:rsidR="00A834D7" w:rsidRPr="007858BC" w:rsidRDefault="00A834D7" w:rsidP="00A834D7">
      <w:pPr>
        <w:rPr>
          <w:b/>
          <w:bCs/>
        </w:rPr>
      </w:pPr>
      <w:bookmarkStart w:id="32" w:name="_Toc71306397"/>
      <w:r w:rsidRPr="007858BC">
        <w:rPr>
          <w:rFonts w:ascii="Times New Roman" w:hAnsi="Times New Roman" w:cs="Times New Roman"/>
          <w:b/>
          <w:bCs/>
        </w:rPr>
        <w:lastRenderedPageBreak/>
        <w:t>Екологично данъчно облагане и вредни за околната среда субсидии</w:t>
      </w:r>
    </w:p>
    <w:p w14:paraId="125E9064" w14:textId="282DC67F" w:rsidR="00A834D7" w:rsidRPr="007858BC" w:rsidRDefault="00A834D7" w:rsidP="00A834D7">
      <w:pPr>
        <w:jc w:val="both"/>
      </w:pPr>
      <w:r w:rsidRPr="007858BC">
        <w:rPr>
          <w:rFonts w:ascii="Times New Roman" w:hAnsi="Times New Roman" w:cs="Times New Roman"/>
        </w:rPr>
        <w:t>Приходите на България от екологични данъци остават малко по-високи от средните за ЕС. През 2017 г. екологичните данъци са представлявали 2,68% от БВП (средна стойност за ЕС-28: 2,4%) (вж. фигура 19), а енергийните данъци</w:t>
      </w:r>
      <w:r w:rsidR="00FD5B6E" w:rsidRPr="007858BC">
        <w:rPr>
          <w:rFonts w:ascii="Times New Roman" w:hAnsi="Times New Roman" w:cs="Times New Roman"/>
        </w:rPr>
        <w:t xml:space="preserve"> -</w:t>
      </w:r>
      <w:r w:rsidRPr="007858BC">
        <w:rPr>
          <w:rFonts w:ascii="Times New Roman" w:hAnsi="Times New Roman" w:cs="Times New Roman"/>
        </w:rPr>
        <w:t xml:space="preserve"> 2,31% от БВП (средна стойност за ЕС-28: 1,84%)97</w:t>
      </w:r>
      <w:r w:rsidRPr="007858BC">
        <w:rPr>
          <w:rFonts w:ascii="Times New Roman" w:hAnsi="Times New Roman" w:cs="Times New Roman"/>
          <w:vertAlign w:val="superscript"/>
        </w:rPr>
        <w:footnoteReference w:id="10"/>
      </w:r>
      <w:r w:rsidRPr="007858BC">
        <w:rPr>
          <w:rFonts w:ascii="Times New Roman" w:hAnsi="Times New Roman" w:cs="Times New Roman"/>
        </w:rPr>
        <w:t>. През същата година приходите от екологични данъци са възлизали на 9,07% от общите приходи от данъци и вноски за социално осигуряване (спрямо средно равнище от 5,97% за ЕС-28). Приходите от данъци върху трудовите доходи съставляват нисък дял от общите приходи от данъци в България: през 2016 г. делът на приходите от такива данъци е бил 34%, т.е. на най-ниско равнище в целия ЕС, а косвената данъчна тежест върху трудовите доходи е била 23,5% (по-висока само от Малта)</w:t>
      </w:r>
      <w:r w:rsidRPr="007858BC">
        <w:rPr>
          <w:rFonts w:ascii="Times New Roman" w:hAnsi="Times New Roman" w:cs="Times New Roman"/>
          <w:vertAlign w:val="superscript"/>
        </w:rPr>
        <w:footnoteReference w:id="11"/>
      </w:r>
      <w:r w:rsidRPr="007858BC">
        <w:rPr>
          <w:rFonts w:ascii="Times New Roman" w:hAnsi="Times New Roman" w:cs="Times New Roman"/>
        </w:rPr>
        <w:t xml:space="preserve"> . Данъците върху потреблението остават относително високи (най-високи в ЕС </w:t>
      </w:r>
      <w:r w:rsidR="00F07432" w:rsidRPr="007858BC">
        <w:rPr>
          <w:rFonts w:ascii="Times New Roman" w:hAnsi="Times New Roman" w:cs="Times New Roman"/>
        </w:rPr>
        <w:t>-</w:t>
      </w:r>
      <w:r w:rsidRPr="007858BC">
        <w:rPr>
          <w:rFonts w:ascii="Times New Roman" w:hAnsi="Times New Roman" w:cs="Times New Roman"/>
        </w:rPr>
        <w:t xml:space="preserve"> 51,3%), измерени чрез дела от общото данъчно облагане: непрякото данъчно облагане съставлява основната част от фискалната система.</w:t>
      </w:r>
    </w:p>
    <w:p w14:paraId="50D5F730" w14:textId="2401DB18" w:rsidR="00A834D7" w:rsidRPr="007858BC" w:rsidRDefault="00A834D7" w:rsidP="00A834D7">
      <w:pPr>
        <w:jc w:val="both"/>
        <w:rPr>
          <w:rFonts w:ascii="Times New Roman" w:hAnsi="Times New Roman" w:cs="Times New Roman"/>
          <w:lang w:bidi="bg-BG"/>
        </w:rPr>
      </w:pPr>
      <w:r w:rsidRPr="007858BC">
        <w:rPr>
          <w:rFonts w:ascii="Times New Roman" w:hAnsi="Times New Roman" w:cs="Times New Roman"/>
          <w:lang w:bidi="bg-BG"/>
        </w:rPr>
        <w:t>Независимо от това в доклада за България за 2018 г. в рамките на Европейския семестър беше обърнато специално внимание на екологичните данъци върху транспортните горива</w:t>
      </w:r>
      <w:r w:rsidRPr="007858BC">
        <w:rPr>
          <w:rFonts w:ascii="Times New Roman" w:hAnsi="Times New Roman" w:cs="Times New Roman"/>
          <w:vertAlign w:val="superscript"/>
          <w:lang w:bidi="bg-BG"/>
        </w:rPr>
        <w:footnoteReference w:id="12"/>
      </w:r>
      <w:r w:rsidRPr="007858BC">
        <w:rPr>
          <w:rFonts w:ascii="Times New Roman" w:hAnsi="Times New Roman" w:cs="Times New Roman"/>
          <w:lang w:bidi="bg-BG"/>
        </w:rPr>
        <w:t>. Въпреки че представляват по-голямата част от приходите от данъци, отколкото в другите държави членки, данъчните ставки за основните горива (бензин и дизелово гориво) са съвсем малко над минималното равнище за ЕС, като те не са увеличавани от 2011 г. (при бензина) и от 2013 г. (при дизеловото гориво) насам. От друга страна, от 2005 г. насам е постигнат известен напредък по отношение на намаляването на „разликата с дизеловото гориво“ (т.е. разликата между цената на дизеловото гориво и бензина)</w:t>
      </w:r>
      <w:r w:rsidRPr="007858BC">
        <w:rPr>
          <w:rFonts w:ascii="Times New Roman" w:hAnsi="Times New Roman" w:cs="Times New Roman"/>
          <w:vertAlign w:val="superscript"/>
          <w:lang w:bidi="bg-BG"/>
        </w:rPr>
        <w:footnoteReference w:id="13"/>
      </w:r>
      <w:r w:rsidRPr="007858BC">
        <w:rPr>
          <w:rFonts w:ascii="Times New Roman" w:hAnsi="Times New Roman" w:cs="Times New Roman"/>
          <w:lang w:bidi="bg-BG"/>
        </w:rPr>
        <w:t>. През 2016 г. дизеловото гориво все още се е облагало с по-ниска ставка в сравнение с бензина (0,33 евро/литър спрямо 0,363 евро/литър)</w:t>
      </w:r>
      <w:r w:rsidRPr="007858BC">
        <w:rPr>
          <w:rFonts w:ascii="Times New Roman" w:hAnsi="Times New Roman" w:cs="Times New Roman"/>
          <w:vertAlign w:val="superscript"/>
          <w:lang w:bidi="bg-BG"/>
        </w:rPr>
        <w:footnoteReference w:id="14"/>
      </w:r>
      <w:r w:rsidRPr="007858BC">
        <w:rPr>
          <w:rFonts w:ascii="Times New Roman" w:hAnsi="Times New Roman" w:cs="Times New Roman"/>
          <w:lang w:bidi="bg-BG"/>
        </w:rPr>
        <w:t>.</w:t>
      </w:r>
    </w:p>
    <w:p w14:paraId="3B78C261" w14:textId="421A96FA" w:rsidR="00A834D7" w:rsidRPr="007858BC" w:rsidRDefault="00A834D7" w:rsidP="00A834D7">
      <w:pPr>
        <w:jc w:val="both"/>
        <w:rPr>
          <w:rFonts w:ascii="Times New Roman" w:hAnsi="Times New Roman" w:cs="Times New Roman"/>
          <w:b/>
          <w:color w:val="DF5327" w:themeColor="accent6"/>
          <w:lang w:bidi="bg-BG"/>
        </w:rPr>
      </w:pPr>
      <w:r w:rsidRPr="007858BC">
        <w:rPr>
          <w:rFonts w:ascii="Times New Roman" w:hAnsi="Times New Roman" w:cs="Times New Roman"/>
          <w:lang w:bidi="bg-BG"/>
        </w:rPr>
        <w:t>През 2015 г. субсидиите за изкопаеми горива са продължили да бъдат сред най-високите в ЕС</w:t>
      </w:r>
      <w:r w:rsidR="00971D35" w:rsidRPr="007858BC">
        <w:rPr>
          <w:rFonts w:ascii="Times New Roman" w:hAnsi="Times New Roman" w:cs="Times New Roman"/>
          <w:lang w:bidi="bg-BG"/>
        </w:rPr>
        <w:t>,</w:t>
      </w:r>
      <w:r w:rsidRPr="007858BC">
        <w:rPr>
          <w:rFonts w:ascii="Times New Roman" w:hAnsi="Times New Roman" w:cs="Times New Roman"/>
          <w:lang w:bidi="bg-BG"/>
        </w:rPr>
        <w:t xml:space="preserve"> главно поради широката употреба на въглищата в България. През 2015 г. субсидиите след данъчно облагане (които обхващат не само субсидиите за ценови разлики, но и отрицателните външни фактори, свързани с използването на изкопаеми горива, като например замърсяването на местния въздух, по-бързото изменение на климата и задръстванията по пътищата) са достигнали 18 милиарда евро</w:t>
      </w:r>
      <w:r w:rsidRPr="007858BC">
        <w:rPr>
          <w:rFonts w:ascii="Times New Roman" w:hAnsi="Times New Roman" w:cs="Times New Roman"/>
          <w:vertAlign w:val="superscript"/>
          <w:lang w:bidi="bg-BG"/>
        </w:rPr>
        <w:footnoteReference w:id="15"/>
      </w:r>
      <w:r w:rsidRPr="007858BC">
        <w:rPr>
          <w:rFonts w:ascii="Times New Roman" w:hAnsi="Times New Roman" w:cs="Times New Roman"/>
          <w:lang w:bidi="bg-BG"/>
        </w:rPr>
        <w:t>.</w:t>
      </w:r>
      <w:r w:rsidRPr="007858BC">
        <w:rPr>
          <w:rFonts w:ascii="Times New Roman" w:hAnsi="Times New Roman" w:cs="Times New Roman"/>
          <w:b/>
          <w:color w:val="DF5327" w:themeColor="accent6"/>
          <w:lang w:bidi="bg-BG"/>
        </w:rPr>
        <w:t xml:space="preserve"> </w:t>
      </w:r>
    </w:p>
    <w:p w14:paraId="22C5EA31" w14:textId="77777777" w:rsidR="00A834D7" w:rsidRPr="007858BC" w:rsidRDefault="00A834D7" w:rsidP="00A834D7">
      <w:pPr>
        <w:jc w:val="both"/>
        <w:rPr>
          <w:rFonts w:ascii="Times New Roman" w:hAnsi="Times New Roman" w:cs="Times New Roman"/>
          <w:lang w:bidi="bg-BG"/>
        </w:rPr>
      </w:pPr>
      <w:r w:rsidRPr="007858BC">
        <w:rPr>
          <w:rFonts w:ascii="Times New Roman" w:hAnsi="Times New Roman" w:cs="Times New Roman"/>
          <w:lang w:bidi="bg-BG"/>
        </w:rPr>
        <w:t>С изменения в Закона за местните данъци и такси през ноември 2018 г. България е въвела „екологичен компонент“ във формулата за изчисляване на данъка върху превозните средства. Въпреки че местните органи все още не са взели решение за точната стойност на този компонент, в закона се допуска определен обхват за всяка екологична категория</w:t>
      </w:r>
      <w:r w:rsidRPr="007858BC">
        <w:rPr>
          <w:rFonts w:ascii="Times New Roman" w:hAnsi="Times New Roman" w:cs="Times New Roman"/>
          <w:vertAlign w:val="superscript"/>
          <w:lang w:bidi="bg-BG"/>
        </w:rPr>
        <w:footnoteReference w:id="16"/>
      </w:r>
      <w:r w:rsidRPr="007858BC">
        <w:rPr>
          <w:rFonts w:ascii="Times New Roman" w:hAnsi="Times New Roman" w:cs="Times New Roman"/>
          <w:lang w:bidi="bg-BG"/>
        </w:rPr>
        <w:t xml:space="preserve"> . Данъкът върху превозните средства не се прилага по отношение на електрическите автомобили. През 2016 г. Националният доверителен екофонд е стартирал пилотна схема, насърчаваща използването на електрически и зареждащи се от електрическата мрежа хибридни автомобили (ХЕПС-ЕМ) в публичната администрация. Схемата е в рамките на текущата инвестиционна програма. Право да кандидатстват за финансиране имат централната администрация, нейните териториални единици и общинските администрации. Всяка от тях може да кандидатства за финансиране за не повече от три превозни средства.</w:t>
      </w:r>
    </w:p>
    <w:p w14:paraId="1DB6234F" w14:textId="16EE176F" w:rsidR="00A834D7" w:rsidRPr="007858BC" w:rsidRDefault="00A834D7" w:rsidP="00A834D7">
      <w:pPr>
        <w:jc w:val="both"/>
        <w:rPr>
          <w:rFonts w:ascii="Times New Roman" w:hAnsi="Times New Roman" w:cs="Times New Roman"/>
          <w:lang w:bidi="bg-BG"/>
        </w:rPr>
      </w:pPr>
      <w:r w:rsidRPr="007858BC">
        <w:rPr>
          <w:rFonts w:ascii="Times New Roman" w:hAnsi="Times New Roman" w:cs="Times New Roman"/>
        </w:rPr>
        <w:lastRenderedPageBreak/>
        <w:t>На моторните превозни средства не се налагат базирани на CO2 данъци</w:t>
      </w:r>
      <w:r w:rsidRPr="007858BC">
        <w:rPr>
          <w:rFonts w:ascii="Times New Roman" w:hAnsi="Times New Roman" w:cs="Times New Roman"/>
          <w:vertAlign w:val="superscript"/>
        </w:rPr>
        <w:footnoteReference w:id="17"/>
      </w:r>
      <w:r w:rsidRPr="007858BC">
        <w:rPr>
          <w:rFonts w:ascii="Times New Roman" w:hAnsi="Times New Roman" w:cs="Times New Roman"/>
        </w:rPr>
        <w:t>, а стимулите за закупуване на автомобили с по-ниски емисии на CO2 са били рядкост през 2016 г. Съществували стимули за използването на такива автомобили, обвързани с годишния данък върху превозните средства, пътните такси и задръстванията или таксите за зоните с ниски емисии, но нито един от тях не се е отнасял до придобиването или използването на обществена инфраструктура</w:t>
      </w:r>
      <w:r w:rsidRPr="007858BC">
        <w:rPr>
          <w:rFonts w:ascii="Times New Roman" w:hAnsi="Times New Roman" w:cs="Times New Roman"/>
          <w:vertAlign w:val="superscript"/>
        </w:rPr>
        <w:footnoteReference w:id="18"/>
      </w:r>
      <w:r w:rsidRPr="007858BC">
        <w:rPr>
          <w:rFonts w:ascii="Times New Roman" w:hAnsi="Times New Roman" w:cs="Times New Roman"/>
        </w:rPr>
        <w:t>. От друга страна, делът на енергията от възобновяеми източници в потреблението на енергия в транспортния сектор, която в миналото е била много ниска, е отбелязала значително увеличение през последните години. През 2015 г. този дял е бил почти равен на средното за ЕС равнище</w:t>
      </w:r>
      <w:r w:rsidR="00B166D3" w:rsidRPr="007858BC">
        <w:rPr>
          <w:rFonts w:ascii="Times New Roman" w:hAnsi="Times New Roman" w:cs="Times New Roman"/>
        </w:rPr>
        <w:t xml:space="preserve"> </w:t>
      </w:r>
      <w:r w:rsidRPr="007858BC">
        <w:rPr>
          <w:rFonts w:ascii="Times New Roman" w:hAnsi="Times New Roman" w:cs="Times New Roman"/>
        </w:rPr>
        <w:t>107. Основната схема за подпомагане на използването на възобновяеми енергийни източници в транспорта е квотната система. Тази схема задължава дружествата, които внасят или произвеждат бензин или дизелово гориво, да гарантират, че биогоривата съставляват определен процент от годишните им продажби на гориво. Подпомагане за биогоривата се предоставя и чрез механизъм за фискално регулиране. Използването на алтернативни и чисти горива в новите леки автомобили, продавани в България, остава на едно от най-ниските нива в ЕС през последните няколко години, като през 2016 г. пазарният дял на тези горива е бил едва 0,04%. Въпреки намерението да се насърчи използването на алтернативни горива броят на електрическите зарядни точки е вторият най-нисък в ЕС-28, като през 2017 г. са съществували само 1,7 зарядни точки на 100 000 жители в периферните градски райони. Това означава, че в България има само 22 публично достъпни зарядни точки.</w:t>
      </w:r>
    </w:p>
    <w:p w14:paraId="6F754871" w14:textId="6BF6E36F" w:rsidR="00A834D7" w:rsidRPr="007858BC" w:rsidRDefault="00A834D7" w:rsidP="00A834D7">
      <w:pPr>
        <w:jc w:val="both"/>
        <w:rPr>
          <w:rFonts w:ascii="Times New Roman" w:hAnsi="Times New Roman" w:cs="Times New Roman"/>
          <w:lang w:bidi="bg-BG"/>
        </w:rPr>
      </w:pPr>
      <w:r w:rsidRPr="007858BC">
        <w:rPr>
          <w:rFonts w:ascii="Times New Roman" w:hAnsi="Times New Roman" w:cs="Times New Roman"/>
          <w:lang w:bidi="bg-BG"/>
        </w:rPr>
        <w:t>Използването на алтернативни и чисти горива в новите леки автомобили, продавани в България, остава на едно от най-ниските нива в ЕС през последните няколко години, като през 2016 г. пазарният дял на тези горива е бил едва 0,04%. Въпреки намерението да се насърчи използването на алтернативни горива</w:t>
      </w:r>
      <w:r w:rsidRPr="007858BC">
        <w:rPr>
          <w:rFonts w:ascii="Times New Roman" w:hAnsi="Times New Roman" w:cs="Times New Roman"/>
          <w:vertAlign w:val="superscript"/>
          <w:lang w:bidi="bg-BG"/>
        </w:rPr>
        <w:footnoteReference w:id="19"/>
      </w:r>
      <w:r w:rsidR="001744A7" w:rsidRPr="007858BC">
        <w:rPr>
          <w:rFonts w:ascii="Times New Roman" w:hAnsi="Times New Roman" w:cs="Times New Roman"/>
          <w:lang w:bidi="bg-BG"/>
        </w:rPr>
        <w:t>,</w:t>
      </w:r>
      <w:r w:rsidRPr="007858BC">
        <w:rPr>
          <w:rFonts w:ascii="Times New Roman" w:hAnsi="Times New Roman" w:cs="Times New Roman"/>
          <w:lang w:bidi="bg-BG"/>
        </w:rPr>
        <w:t xml:space="preserve"> броят на електрическите зарядни точки е вторият най-нисък в ЕС-28, като през 2017 г. са съществували само 1,7 зарядни точки на 100 000 жители в периферните градски райони. Това означава, че в България има само 22 публично достъпни зарядни точки</w:t>
      </w:r>
      <w:r w:rsidRPr="007858BC">
        <w:rPr>
          <w:rFonts w:ascii="Times New Roman" w:hAnsi="Times New Roman" w:cs="Times New Roman"/>
          <w:vertAlign w:val="superscript"/>
          <w:lang w:bidi="bg-BG"/>
        </w:rPr>
        <w:footnoteReference w:id="20"/>
      </w:r>
      <w:r w:rsidRPr="007858BC">
        <w:rPr>
          <w:rFonts w:ascii="Times New Roman" w:hAnsi="Times New Roman" w:cs="Times New Roman"/>
          <w:lang w:bidi="bg-BG"/>
        </w:rPr>
        <w:t xml:space="preserve"> . От 2001 г. насам в България се прилагат такси за водочерпене</w:t>
      </w:r>
      <w:r w:rsidRPr="007858BC">
        <w:rPr>
          <w:rFonts w:ascii="Times New Roman" w:hAnsi="Times New Roman" w:cs="Times New Roman"/>
          <w:vertAlign w:val="superscript"/>
          <w:lang w:bidi="bg-BG"/>
        </w:rPr>
        <w:footnoteReference w:id="21"/>
      </w:r>
      <w:r w:rsidRPr="007858BC">
        <w:rPr>
          <w:rFonts w:ascii="Times New Roman" w:hAnsi="Times New Roman" w:cs="Times New Roman"/>
          <w:lang w:bidi="bg-BG"/>
        </w:rPr>
        <w:t>, в резултат на което е настъпила промяна в цената, начислявана за количествата и източниците на водочерпене. Приходите от таксите се събират от Предприятието за управление на дейностите по опазване на околната среда и впоследствие се преразпределят към екологични проекти и инициативи.</w:t>
      </w:r>
    </w:p>
    <w:p w14:paraId="0169007B" w14:textId="4177830C" w:rsidR="00A834D7" w:rsidRPr="007858BC" w:rsidRDefault="00A834D7" w:rsidP="00A834D7">
      <w:pPr>
        <w:rPr>
          <w:rFonts w:ascii="Times New Roman" w:hAnsi="Times New Roman" w:cs="Times New Roman"/>
          <w:b/>
          <w:bCs/>
        </w:rPr>
      </w:pPr>
      <w:r w:rsidRPr="007858BC">
        <w:rPr>
          <w:rFonts w:ascii="Times New Roman" w:hAnsi="Times New Roman" w:cs="Times New Roman"/>
          <w:b/>
          <w:bCs/>
        </w:rPr>
        <w:t>Екологосъобразни обществени поръчки</w:t>
      </w:r>
      <w:r w:rsidR="00E57522" w:rsidRPr="007858BC">
        <w:rPr>
          <w:rFonts w:ascii="Times New Roman" w:hAnsi="Times New Roman" w:cs="Times New Roman"/>
          <w:b/>
          <w:bCs/>
        </w:rPr>
        <w:t>. Зелени обществени поръчки</w:t>
      </w:r>
    </w:p>
    <w:p w14:paraId="344411AD" w14:textId="7D7D2F69" w:rsidR="00A834D7" w:rsidRPr="007858BC" w:rsidRDefault="00A834D7" w:rsidP="00A834D7">
      <w:pPr>
        <w:jc w:val="both"/>
        <w:rPr>
          <w:rFonts w:ascii="Times New Roman" w:hAnsi="Times New Roman" w:cs="Times New Roman"/>
        </w:rPr>
      </w:pPr>
      <w:r w:rsidRPr="007858BC">
        <w:rPr>
          <w:rFonts w:ascii="Times New Roman" w:hAnsi="Times New Roman" w:cs="Times New Roman"/>
        </w:rPr>
        <w:t xml:space="preserve">Покупателната способност във връзка с обществените поръчки в ЕС възлиза на около 1,8 трилиона евро (приблизително 14% от БВП). Голяма част от тези средства се насочват към сектори със значително въздействие върху околната среда, например строителството или транспорта. Ето защо </w:t>
      </w:r>
      <w:r w:rsidR="009569BC" w:rsidRPr="007858BC">
        <w:rPr>
          <w:rFonts w:ascii="Times New Roman" w:hAnsi="Times New Roman" w:cs="Times New Roman"/>
        </w:rPr>
        <w:t>„</w:t>
      </w:r>
      <w:r w:rsidR="00E57522" w:rsidRPr="007858BC">
        <w:rPr>
          <w:rFonts w:ascii="Times New Roman" w:hAnsi="Times New Roman" w:cs="Times New Roman"/>
        </w:rPr>
        <w:t>зелени</w:t>
      </w:r>
      <w:r w:rsidRPr="007858BC">
        <w:rPr>
          <w:rFonts w:ascii="Times New Roman" w:hAnsi="Times New Roman" w:cs="Times New Roman"/>
        </w:rPr>
        <w:t>те</w:t>
      </w:r>
      <w:r w:rsidR="00E57522" w:rsidRPr="007858BC">
        <w:rPr>
          <w:rFonts w:ascii="Times New Roman" w:hAnsi="Times New Roman" w:cs="Times New Roman"/>
        </w:rPr>
        <w:t>“</w:t>
      </w:r>
      <w:r w:rsidRPr="007858BC">
        <w:rPr>
          <w:rFonts w:ascii="Times New Roman" w:hAnsi="Times New Roman" w:cs="Times New Roman"/>
        </w:rPr>
        <w:t xml:space="preserve"> обществени поръчки могат да спомогнат за същественото намаляване на отрицателното въздействие на публичните разходи върху околната среда и за подкрепа на устойчиви иновативни предприятия. Във връзка с това Комисията е предложила критерии на ЕС за </w:t>
      </w:r>
      <w:r w:rsidR="009569BC" w:rsidRPr="007858BC">
        <w:rPr>
          <w:rFonts w:ascii="Times New Roman" w:hAnsi="Times New Roman" w:cs="Times New Roman"/>
        </w:rPr>
        <w:t>зелени</w:t>
      </w:r>
      <w:r w:rsidRPr="007858BC">
        <w:rPr>
          <w:rFonts w:ascii="Times New Roman" w:hAnsi="Times New Roman" w:cs="Times New Roman"/>
        </w:rPr>
        <w:t xml:space="preserve"> обществени поръчки</w:t>
      </w:r>
      <w:r w:rsidRPr="007858BC">
        <w:rPr>
          <w:rFonts w:ascii="Times New Roman" w:hAnsi="Times New Roman" w:cs="Times New Roman"/>
          <w:vertAlign w:val="superscript"/>
        </w:rPr>
        <w:footnoteReference w:id="22"/>
      </w:r>
      <w:r w:rsidRPr="007858BC">
        <w:rPr>
          <w:rFonts w:ascii="Times New Roman" w:hAnsi="Times New Roman" w:cs="Times New Roman"/>
        </w:rPr>
        <w:t xml:space="preserve">. Националната стратегия за развитие на сектора обществени поръчки определя стратегическата рамка на държавната политика в тази област за периода 2014—2020 г. и включва мярка за насърчаване на екологосъобразните обществени поръчки. Стратегията се изпълнява чрез националния план за действие с цел насърчаване на екологосъобразните обществени поръчки за </w:t>
      </w:r>
      <w:r w:rsidRPr="007858BC">
        <w:rPr>
          <w:rFonts w:ascii="Times New Roman" w:hAnsi="Times New Roman" w:cs="Times New Roman"/>
        </w:rPr>
        <w:lastRenderedPageBreak/>
        <w:t>периода 2014</w:t>
      </w:r>
      <w:r w:rsidR="002A07ED" w:rsidRPr="007858BC">
        <w:rPr>
          <w:rFonts w:ascii="Times New Roman" w:hAnsi="Times New Roman" w:cs="Times New Roman"/>
        </w:rPr>
        <w:t>-</w:t>
      </w:r>
      <w:r w:rsidRPr="007858BC">
        <w:rPr>
          <w:rFonts w:ascii="Times New Roman" w:hAnsi="Times New Roman" w:cs="Times New Roman"/>
        </w:rPr>
        <w:t xml:space="preserve">2020 г. В тази стратегия, наред с другото, се предвижда разработването на практически наръчник за екологосъобразни обществени поръчки, който има за цел да улесни осъществяването на такива поръчки в България. Тази мярка </w:t>
      </w:r>
      <w:r w:rsidR="00E32DC5" w:rsidRPr="007858BC">
        <w:rPr>
          <w:rFonts w:ascii="Times New Roman" w:hAnsi="Times New Roman" w:cs="Times New Roman"/>
        </w:rPr>
        <w:t xml:space="preserve">е </w:t>
      </w:r>
      <w:r w:rsidRPr="007858BC">
        <w:rPr>
          <w:rFonts w:ascii="Times New Roman" w:hAnsi="Times New Roman" w:cs="Times New Roman"/>
        </w:rPr>
        <w:t xml:space="preserve">в рамките на проект „Методологическа подкрепа за развитие на „зелените“ обществени поръчки в България“, финансиран по линия на Българо-швейцарската програма за сътрудничество. Освен това редовно се разработват общи и специфични методически насоки. В съобщението „Обществени поръчки, насочени към една по-добра околна среда“ (COM (2008) 400) Комисията препоръчва създаването на процедура за определяне на общи критерии за екологосъобразни обществени поръчки. Основната концепция за тези поръчки почива на наличието на ясни, подлежащи на проверка, обосновани и амбициозни екологични критерии за продуктите и услугите, основани на подхода на жизнения цикъл и на научни доказателства. </w:t>
      </w:r>
      <w:r w:rsidR="009E022F" w:rsidRPr="007858BC">
        <w:rPr>
          <w:rFonts w:ascii="Times New Roman" w:hAnsi="Times New Roman" w:cs="Times New Roman"/>
        </w:rPr>
        <w:t xml:space="preserve">Те </w:t>
      </w:r>
      <w:r w:rsidRPr="007858BC">
        <w:rPr>
          <w:rFonts w:ascii="Times New Roman" w:hAnsi="Times New Roman" w:cs="Times New Roman"/>
        </w:rPr>
        <w:t>обхващат изискванията за енергийна ефективност</w:t>
      </w:r>
      <w:r w:rsidR="00331D4D" w:rsidRPr="007858BC">
        <w:rPr>
          <w:rFonts w:ascii="Times New Roman" w:hAnsi="Times New Roman" w:cs="Times New Roman"/>
        </w:rPr>
        <w:t>,</w:t>
      </w:r>
      <w:r w:rsidRPr="007858BC">
        <w:rPr>
          <w:rFonts w:ascii="Times New Roman" w:hAnsi="Times New Roman" w:cs="Times New Roman"/>
        </w:rPr>
        <w:t xml:space="preserve"> за възлагане на обществени поръчки</w:t>
      </w:r>
      <w:r w:rsidR="00331D4D" w:rsidRPr="007858BC">
        <w:rPr>
          <w:rFonts w:ascii="Times New Roman" w:hAnsi="Times New Roman" w:cs="Times New Roman"/>
        </w:rPr>
        <w:t>,</w:t>
      </w:r>
      <w:r w:rsidRPr="007858BC">
        <w:rPr>
          <w:rFonts w:ascii="Times New Roman" w:hAnsi="Times New Roman" w:cs="Times New Roman"/>
        </w:rPr>
        <w:t xml:space="preserve"> за доставка на продукти, потреблението на енергия</w:t>
      </w:r>
      <w:r w:rsidR="00331D4D" w:rsidRPr="007858BC">
        <w:rPr>
          <w:rFonts w:ascii="Times New Roman" w:hAnsi="Times New Roman" w:cs="Times New Roman"/>
        </w:rPr>
        <w:t>,</w:t>
      </w:r>
      <w:r w:rsidRPr="007858BC">
        <w:rPr>
          <w:rFonts w:ascii="Times New Roman" w:hAnsi="Times New Roman" w:cs="Times New Roman"/>
        </w:rPr>
        <w:t xml:space="preserve"> съгласно законодателството на ЕС за енергийното етикетиране (например за офис оборудване и автомобилни гуми) и екопроектирането. Правилата са определени в Закона за енергийната ефективност. Налице са насоки за начините, по които изискванията за енергийна ефективност и енергоспестяване трябва да се прилагат при закупуването на оборудване и превозни средства, както и при закупуването и/или даването под наем на сгради с високи нива на енергийна ефективност. Тези насоки са изготвени и приети съвместно от Агенцията за устойчиво енергийно развитие и Агенцията по обществени поръчки. Публикувани са и изисквания за ефективност в областта на околната среда при доставката на превозни средства, съобразени с Директива 2009/33/ЕО за насърчаването на чисти и </w:t>
      </w:r>
      <w:r w:rsidR="007858BC" w:rsidRPr="007858BC">
        <w:rPr>
          <w:rFonts w:ascii="Times New Roman" w:hAnsi="Times New Roman" w:cs="Times New Roman"/>
        </w:rPr>
        <w:t>енергийно ефективни</w:t>
      </w:r>
      <w:r w:rsidRPr="007858BC">
        <w:rPr>
          <w:rFonts w:ascii="Times New Roman" w:hAnsi="Times New Roman" w:cs="Times New Roman"/>
        </w:rPr>
        <w:t xml:space="preserve"> пътни превозни средства. Правилата са определени в Закона за обществените поръчки и Наредбата за определяне на методиката за изчисляване на определени разходи за целия жизнен цикъл на пътните превозни средства </w:t>
      </w:r>
      <w:r w:rsidRPr="007858BC">
        <w:rPr>
          <w:rFonts w:ascii="Times New Roman" w:hAnsi="Times New Roman" w:cs="Times New Roman"/>
          <w:vertAlign w:val="superscript"/>
        </w:rPr>
        <w:footnoteReference w:id="23"/>
      </w:r>
      <w:r w:rsidRPr="007858BC">
        <w:rPr>
          <w:rFonts w:ascii="Times New Roman" w:hAnsi="Times New Roman" w:cs="Times New Roman"/>
        </w:rPr>
        <w:t>.</w:t>
      </w:r>
    </w:p>
    <w:p w14:paraId="3266ED05" w14:textId="3A11B547" w:rsidR="00A834D7" w:rsidRPr="007858BC" w:rsidRDefault="00A834D7" w:rsidP="00A834D7">
      <w:pPr>
        <w:jc w:val="both"/>
        <w:rPr>
          <w:rFonts w:ascii="Times New Roman" w:hAnsi="Times New Roman" w:cs="Times New Roman"/>
        </w:rPr>
      </w:pPr>
      <w:r w:rsidRPr="007858BC">
        <w:rPr>
          <w:rFonts w:ascii="Times New Roman" w:hAnsi="Times New Roman" w:cs="Times New Roman"/>
        </w:rPr>
        <w:t>България се стреми да ускори използването на критерии за екологосъобразни обществени поръчки при финансирането от национални и европейски източници. Ето защо, в рамките на Инвестиционната програма за климата на Националния доверителен екофонд, при избора на доставчик е необходимо да бъдат изпълнени критериите на ЕС за екологосъобразни обществени поръчки, за да се считат разходите за допустими</w:t>
      </w:r>
      <w:r w:rsidRPr="007858BC">
        <w:rPr>
          <w:rFonts w:ascii="Times New Roman" w:hAnsi="Times New Roman" w:cs="Times New Roman"/>
          <w:vertAlign w:val="superscript"/>
        </w:rPr>
        <w:footnoteReference w:id="24"/>
      </w:r>
      <w:r w:rsidRPr="007858BC">
        <w:rPr>
          <w:rFonts w:ascii="Times New Roman" w:hAnsi="Times New Roman" w:cs="Times New Roman"/>
        </w:rPr>
        <w:t xml:space="preserve">. Одобрени са също така Насоки за интегриране на политиката по околна среда и политиката по изменение на климата в Европейските структурни и инвестиционни фондове (ЕСИ фондове). В тях се определят общи и специфични критерии за оценка на проектни предложения, свързани с конкретни политики в областта на околната среда. Добавен е специфичен критерий, който налага включването на екологосъобразни обществени поръчки </w:t>
      </w:r>
      <w:r w:rsidRPr="007858BC">
        <w:rPr>
          <w:rFonts w:ascii="Times New Roman" w:hAnsi="Times New Roman" w:cs="Times New Roman"/>
          <w:vertAlign w:val="superscript"/>
        </w:rPr>
        <w:footnoteReference w:id="25"/>
      </w:r>
      <w:r w:rsidRPr="007858BC">
        <w:rPr>
          <w:rFonts w:ascii="Times New Roman" w:hAnsi="Times New Roman" w:cs="Times New Roman"/>
        </w:rPr>
        <w:t>. Мониторингът се извършва на базата на статистически данни от националния регистър на обществени поръчки. Електронният регистър за обществени поръчки, поддържан от Агенцията по обществени поръчки, позволява да се правят запитвания относно екологосъобразни обществени поръчки за определени продуктови групи</w:t>
      </w:r>
      <w:r w:rsidRPr="007858BC">
        <w:rPr>
          <w:rFonts w:ascii="Times New Roman" w:hAnsi="Times New Roman" w:cs="Times New Roman"/>
          <w:vertAlign w:val="superscript"/>
        </w:rPr>
        <w:footnoteReference w:id="26"/>
      </w:r>
      <w:r w:rsidRPr="007858BC">
        <w:rPr>
          <w:rFonts w:ascii="Times New Roman" w:hAnsi="Times New Roman" w:cs="Times New Roman"/>
        </w:rPr>
        <w:t>. Проучване на Европейския парламент показва, че България частично е изпълнила националния план за действие за екологосъобразните обществени поръчки</w:t>
      </w:r>
      <w:r w:rsidRPr="007858BC">
        <w:rPr>
          <w:rFonts w:ascii="Times New Roman" w:hAnsi="Times New Roman" w:cs="Times New Roman"/>
          <w:vertAlign w:val="superscript"/>
        </w:rPr>
        <w:footnoteReference w:id="27"/>
      </w:r>
      <w:r w:rsidRPr="007858BC">
        <w:rPr>
          <w:rFonts w:ascii="Times New Roman" w:hAnsi="Times New Roman" w:cs="Times New Roman"/>
        </w:rPr>
        <w:t xml:space="preserve"> .</w:t>
      </w:r>
    </w:p>
    <w:p w14:paraId="319FAF9F" w14:textId="77777777" w:rsidR="00A834D7" w:rsidRPr="007858BC" w:rsidRDefault="00A834D7" w:rsidP="00A834D7">
      <w:pPr>
        <w:jc w:val="both"/>
        <w:rPr>
          <w:rFonts w:ascii="Times New Roman" w:hAnsi="Times New Roman" w:cs="Times New Roman"/>
        </w:rPr>
      </w:pPr>
      <w:r w:rsidRPr="007858BC">
        <w:rPr>
          <w:rFonts w:ascii="Times New Roman" w:hAnsi="Times New Roman" w:cs="Times New Roman"/>
        </w:rPr>
        <w:t>Финансиране и инвестиции за околната среда</w:t>
      </w:r>
    </w:p>
    <w:p w14:paraId="56213DF1" w14:textId="0CFB606C" w:rsidR="00A834D7" w:rsidRPr="007858BC" w:rsidRDefault="00A834D7" w:rsidP="00A834D7">
      <w:pPr>
        <w:jc w:val="both"/>
        <w:rPr>
          <w:rFonts w:ascii="Times New Roman" w:hAnsi="Times New Roman" w:cs="Times New Roman"/>
        </w:rPr>
      </w:pPr>
      <w:r w:rsidRPr="007858BC">
        <w:rPr>
          <w:rFonts w:ascii="Times New Roman" w:hAnsi="Times New Roman" w:cs="Times New Roman"/>
        </w:rPr>
        <w:lastRenderedPageBreak/>
        <w:t>В съответствие с правилата на европейските структурни и инвестиционни фондове</w:t>
      </w:r>
      <w:r w:rsidR="00D36F89" w:rsidRPr="007858BC">
        <w:rPr>
          <w:rFonts w:ascii="Times New Roman" w:hAnsi="Times New Roman" w:cs="Times New Roman"/>
        </w:rPr>
        <w:t>,</w:t>
      </w:r>
      <w:r w:rsidRPr="007858BC">
        <w:rPr>
          <w:rFonts w:ascii="Times New Roman" w:hAnsi="Times New Roman" w:cs="Times New Roman"/>
        </w:rPr>
        <w:t xml:space="preserve"> държавите членки са длъжни да включат целите, свързани с околната среда и климата, в своите стратегии и програми за финансиране на икономическото, социалното и териториалното сближаване, развитието на селските райони и морската политика. Постигането на устойчивост включва мобилизиране на публични и частни източници на финансиране</w:t>
      </w:r>
      <w:r w:rsidRPr="007858BC">
        <w:rPr>
          <w:rFonts w:ascii="Times New Roman" w:hAnsi="Times New Roman" w:cs="Times New Roman"/>
          <w:vertAlign w:val="superscript"/>
        </w:rPr>
        <w:footnoteReference w:id="28"/>
      </w:r>
      <w:r w:rsidRPr="007858BC">
        <w:rPr>
          <w:rFonts w:ascii="Times New Roman" w:hAnsi="Times New Roman" w:cs="Times New Roman"/>
        </w:rPr>
        <w:t>. Използването на ЕСИ фондовете</w:t>
      </w:r>
      <w:r w:rsidRPr="007858BC">
        <w:rPr>
          <w:rFonts w:ascii="Times New Roman" w:hAnsi="Times New Roman" w:cs="Times New Roman"/>
          <w:vertAlign w:val="superscript"/>
        </w:rPr>
        <w:footnoteReference w:id="29"/>
      </w:r>
      <w:r w:rsidRPr="007858BC">
        <w:rPr>
          <w:rFonts w:ascii="Times New Roman" w:hAnsi="Times New Roman" w:cs="Times New Roman"/>
        </w:rPr>
        <w:t xml:space="preserve"> е от съществено значение за постигане на целите на държавите в областта на околната среда и за интегрирането на тези цели в други области на политиката. Прилагането и разпространението на добри практики може да се подпомага и чрез други инструменти, като например „Хоризонт 2020“, програмата LIFE</w:t>
      </w:r>
      <w:r w:rsidRPr="007858BC">
        <w:rPr>
          <w:rFonts w:ascii="Times New Roman" w:hAnsi="Times New Roman" w:cs="Times New Roman"/>
          <w:vertAlign w:val="superscript"/>
        </w:rPr>
        <w:footnoteReference w:id="30"/>
      </w:r>
      <w:r w:rsidRPr="007858BC">
        <w:rPr>
          <w:rFonts w:ascii="Times New Roman" w:hAnsi="Times New Roman" w:cs="Times New Roman"/>
        </w:rPr>
        <w:t xml:space="preserve"> и Европейския фонд за стратегически инвестиции (ЕФСИ)</w:t>
      </w:r>
      <w:r w:rsidRPr="007858BC">
        <w:rPr>
          <w:rFonts w:ascii="Times New Roman" w:hAnsi="Times New Roman" w:cs="Times New Roman"/>
          <w:vertAlign w:val="superscript"/>
        </w:rPr>
        <w:footnoteReference w:id="31"/>
      </w:r>
      <w:r w:rsidRPr="007858BC">
        <w:rPr>
          <w:rFonts w:ascii="Times New Roman" w:hAnsi="Times New Roman" w:cs="Times New Roman"/>
        </w:rPr>
        <w:t>.</w:t>
      </w:r>
    </w:p>
    <w:p w14:paraId="34C82C89" w14:textId="77777777" w:rsidR="0033478B" w:rsidRPr="007858BC" w:rsidRDefault="00A834D7" w:rsidP="00A834D7">
      <w:pPr>
        <w:jc w:val="both"/>
        <w:rPr>
          <w:rFonts w:ascii="Times New Roman" w:hAnsi="Times New Roman" w:cs="Times New Roman"/>
        </w:rPr>
      </w:pPr>
      <w:r w:rsidRPr="007858BC">
        <w:rPr>
          <w:rFonts w:ascii="Times New Roman" w:hAnsi="Times New Roman" w:cs="Times New Roman"/>
        </w:rPr>
        <w:t>Европейски структурни и инвестиционни фондове за периода 2014</w:t>
      </w:r>
      <w:r w:rsidR="0044466A" w:rsidRPr="007858BC">
        <w:rPr>
          <w:rFonts w:ascii="Times New Roman" w:hAnsi="Times New Roman" w:cs="Times New Roman"/>
        </w:rPr>
        <w:t>-</w:t>
      </w:r>
      <w:r w:rsidRPr="007858BC">
        <w:rPr>
          <w:rFonts w:ascii="Times New Roman" w:hAnsi="Times New Roman" w:cs="Times New Roman"/>
        </w:rPr>
        <w:t>2020 г. През периода 2014</w:t>
      </w:r>
      <w:r w:rsidR="002733B0" w:rsidRPr="007858BC">
        <w:rPr>
          <w:rFonts w:ascii="Times New Roman" w:hAnsi="Times New Roman" w:cs="Times New Roman"/>
        </w:rPr>
        <w:t>-</w:t>
      </w:r>
      <w:r w:rsidRPr="007858BC">
        <w:rPr>
          <w:rFonts w:ascii="Times New Roman" w:hAnsi="Times New Roman" w:cs="Times New Roman"/>
        </w:rPr>
        <w:t>2020 г. чрез 10 национални програми за България са отпуснати 9,88 милиарда евро от ЕСИ фондовете. България разполага с общ бюджет от 11,73 милиарда евро (включително национална вноска от 1,86 милиарда евро) за инвестиране в различни области — от създаването на работни места и растеж до осигуряването на благоприятна за иновациите бизнес среда, насърчаване на социалното включване и опазване на околната среда</w:t>
      </w:r>
      <w:r w:rsidRPr="007858BC">
        <w:rPr>
          <w:rFonts w:ascii="Times New Roman" w:hAnsi="Times New Roman" w:cs="Times New Roman"/>
          <w:vertAlign w:val="superscript"/>
        </w:rPr>
        <w:footnoteReference w:id="32"/>
      </w:r>
      <w:r w:rsidRPr="007858BC">
        <w:rPr>
          <w:rFonts w:ascii="Times New Roman" w:hAnsi="Times New Roman" w:cs="Times New Roman"/>
        </w:rPr>
        <w:t xml:space="preserve">. </w:t>
      </w:r>
    </w:p>
    <w:p w14:paraId="77B2E274" w14:textId="77777777" w:rsidR="0033478B" w:rsidRPr="007858BC" w:rsidRDefault="00A834D7" w:rsidP="00A834D7">
      <w:pPr>
        <w:jc w:val="both"/>
        <w:rPr>
          <w:rFonts w:ascii="Times New Roman" w:hAnsi="Times New Roman" w:cs="Times New Roman"/>
        </w:rPr>
      </w:pPr>
      <w:r w:rsidRPr="007858BC">
        <w:rPr>
          <w:rFonts w:ascii="Times New Roman" w:hAnsi="Times New Roman" w:cs="Times New Roman"/>
        </w:rPr>
        <w:t xml:space="preserve">Политика на сближаване </w:t>
      </w:r>
    </w:p>
    <w:p w14:paraId="54521A35" w14:textId="11DBEA59" w:rsidR="00A834D7" w:rsidRPr="007858BC" w:rsidRDefault="00A834D7" w:rsidP="00A834D7">
      <w:pPr>
        <w:jc w:val="both"/>
        <w:rPr>
          <w:rFonts w:ascii="Times New Roman" w:hAnsi="Times New Roman" w:cs="Times New Roman"/>
        </w:rPr>
      </w:pPr>
      <w:r w:rsidRPr="007858BC">
        <w:rPr>
          <w:rFonts w:ascii="Times New Roman" w:hAnsi="Times New Roman" w:cs="Times New Roman"/>
        </w:rPr>
        <w:t>За периода 2014</w:t>
      </w:r>
      <w:r w:rsidR="00004631" w:rsidRPr="007858BC">
        <w:rPr>
          <w:rFonts w:ascii="Times New Roman" w:hAnsi="Times New Roman" w:cs="Times New Roman"/>
        </w:rPr>
        <w:t>-</w:t>
      </w:r>
      <w:r w:rsidRPr="007858BC">
        <w:rPr>
          <w:rFonts w:ascii="Times New Roman" w:hAnsi="Times New Roman" w:cs="Times New Roman"/>
        </w:rPr>
        <w:t>2020 г. на България са отпуснати около 7,6 милиарда евро (текущи цени) от общото финансиране по линия на политиката на сближаване, включително 2,28 милиарда евро по линия на Кохезионния фонд, 3,57 милиарда евро от ЕФРР, 1,52 милиарда евро от ЕСФ, 165,6 милиона евро за Европейско териториално сътрудничество и 55,2 милиона евро за инициативата за младежка заетост</w:t>
      </w:r>
      <w:r w:rsidRPr="007858BC">
        <w:rPr>
          <w:rFonts w:ascii="Times New Roman" w:hAnsi="Times New Roman" w:cs="Times New Roman"/>
          <w:vertAlign w:val="superscript"/>
        </w:rPr>
        <w:footnoteReference w:id="33"/>
      </w:r>
      <w:r w:rsidRPr="007858BC">
        <w:rPr>
          <w:rFonts w:ascii="Times New Roman" w:hAnsi="Times New Roman" w:cs="Times New Roman"/>
        </w:rPr>
        <w:t>. Европейските фондове са ключови инструменти за цялостна защита на околната среда в ЕС.</w:t>
      </w:r>
      <w:r w:rsidR="0033478B" w:rsidRPr="007858BC">
        <w:rPr>
          <w:rFonts w:ascii="Times New Roman" w:hAnsi="Times New Roman" w:cs="Times New Roman"/>
        </w:rPr>
        <w:t xml:space="preserve"> </w:t>
      </w:r>
      <w:r w:rsidRPr="007858BC">
        <w:rPr>
          <w:rFonts w:ascii="Times New Roman" w:hAnsi="Times New Roman" w:cs="Times New Roman"/>
        </w:rPr>
        <w:t>Инвестиционните приоритети на България за периода 2014</w:t>
      </w:r>
      <w:r w:rsidR="0033478B" w:rsidRPr="007858BC">
        <w:rPr>
          <w:rFonts w:ascii="Times New Roman" w:hAnsi="Times New Roman" w:cs="Times New Roman"/>
        </w:rPr>
        <w:t>-</w:t>
      </w:r>
      <w:r w:rsidRPr="007858BC">
        <w:rPr>
          <w:rFonts w:ascii="Times New Roman" w:hAnsi="Times New Roman" w:cs="Times New Roman"/>
        </w:rPr>
        <w:t>2020</w:t>
      </w:r>
      <w:r w:rsidR="0033478B" w:rsidRPr="007858BC">
        <w:rPr>
          <w:rFonts w:ascii="Times New Roman" w:hAnsi="Times New Roman" w:cs="Times New Roman"/>
        </w:rPr>
        <w:t xml:space="preserve"> </w:t>
      </w:r>
      <w:r w:rsidRPr="007858BC">
        <w:rPr>
          <w:rFonts w:ascii="Times New Roman" w:hAnsi="Times New Roman" w:cs="Times New Roman"/>
        </w:rPr>
        <w:t>г. са посочени в Споразумението за партньорство. Те включват: повишаване на конкурентоспособността и устойчивостта на икономиката, разработване на устойчиви и екологосъобразни видове транспорт по трансевропейските мрежи (TEN-T), стимулиране на интегрираното градско развитие в приоритетни райони в избрани градове в България, подобряване на управлението на водите и другите природни ресурси (включително биологичното разнообразие и „Натура 2000“), отстраняване на несъответствията с достиженията на правото на ЕС и повишаване на ефективността на управлението на водите и отпадъците, както и укрепване на капацитета на публичната администрация и съдебната система и насърчаване на доброто управление. Представените по линия на политиката на сближаване бюджетни средства за оперативна програма „Околна среда“ за 2014</w:t>
      </w:r>
      <w:r w:rsidR="0033478B" w:rsidRPr="007858BC">
        <w:rPr>
          <w:rFonts w:ascii="Times New Roman" w:hAnsi="Times New Roman" w:cs="Times New Roman"/>
        </w:rPr>
        <w:t>-</w:t>
      </w:r>
      <w:r w:rsidRPr="007858BC">
        <w:rPr>
          <w:rFonts w:ascii="Times New Roman" w:hAnsi="Times New Roman" w:cs="Times New Roman"/>
        </w:rPr>
        <w:t>2020 г. са в размер на 1,5 милиарда евро, които с националното съфинансиране достигат до около 1,77 милиарда евро</w:t>
      </w:r>
      <w:r w:rsidRPr="007858BC">
        <w:rPr>
          <w:rFonts w:ascii="Times New Roman" w:hAnsi="Times New Roman" w:cs="Times New Roman"/>
          <w:vertAlign w:val="superscript"/>
        </w:rPr>
        <w:footnoteReference w:id="34"/>
      </w:r>
      <w:r w:rsidRPr="007858BC">
        <w:rPr>
          <w:rFonts w:ascii="Times New Roman" w:hAnsi="Times New Roman" w:cs="Times New Roman"/>
        </w:rPr>
        <w:t xml:space="preserve">. Кохезионният фонд подкрепя проекти в областта на управлението на водите, качеството на въздуха и предотвратяването и управлението на риска от наводнения и свлачища. ЕФРР подкрепя проекти, свързани с управлението на отпадъците, „Натура 2000“ и биологичното разнообразие. ЕФРР подкрепя също така проекти за увеличаване на капацитета за рециклиране на отпадъци до 105 000 тона годишно, за прилагане на мерки за защита от наводнения, които облагодетелстват повече от 2,75 милиона жители, за увеличаване до 1,5 милиона на броя на жителите, обслужвани от по-добри </w:t>
      </w:r>
      <w:r w:rsidRPr="007858BC">
        <w:rPr>
          <w:rFonts w:ascii="Times New Roman" w:hAnsi="Times New Roman" w:cs="Times New Roman"/>
        </w:rPr>
        <w:lastRenderedPageBreak/>
        <w:t>пречиствателни съоръжения за отпадъчни води, и за подобряване на водоснабдяването за 220 000 жители</w:t>
      </w:r>
      <w:r w:rsidR="0033478B" w:rsidRPr="007858BC">
        <w:rPr>
          <w:rFonts w:ascii="Times New Roman" w:hAnsi="Times New Roman" w:cs="Times New Roman"/>
        </w:rPr>
        <w:t>,</w:t>
      </w:r>
      <w:r w:rsidRPr="007858BC">
        <w:rPr>
          <w:rFonts w:ascii="Times New Roman" w:hAnsi="Times New Roman" w:cs="Times New Roman"/>
        </w:rPr>
        <w:t xml:space="preserve"> наред с много други инвестиции</w:t>
      </w:r>
      <w:r w:rsidRPr="007858BC">
        <w:rPr>
          <w:rFonts w:ascii="Times New Roman" w:hAnsi="Times New Roman" w:cs="Times New Roman"/>
          <w:vertAlign w:val="superscript"/>
        </w:rPr>
        <w:footnoteReference w:id="35"/>
      </w:r>
      <w:r w:rsidRPr="007858BC">
        <w:rPr>
          <w:rFonts w:ascii="Times New Roman" w:hAnsi="Times New Roman" w:cs="Times New Roman"/>
        </w:rPr>
        <w:t>.</w:t>
      </w:r>
    </w:p>
    <w:p w14:paraId="6CC448B4" w14:textId="77777777" w:rsidR="00A834D7" w:rsidRPr="007858BC" w:rsidRDefault="00A834D7" w:rsidP="00A834D7">
      <w:pPr>
        <w:jc w:val="both"/>
        <w:rPr>
          <w:rFonts w:ascii="Times New Roman" w:hAnsi="Times New Roman" w:cs="Times New Roman"/>
        </w:rPr>
      </w:pPr>
      <w:r w:rsidRPr="007858BC">
        <w:rPr>
          <w:rFonts w:ascii="Times New Roman" w:hAnsi="Times New Roman" w:cs="Times New Roman"/>
        </w:rPr>
        <w:t xml:space="preserve">Развитие на селските райони </w:t>
      </w:r>
    </w:p>
    <w:p w14:paraId="41261F58" w14:textId="4BCE07A7" w:rsidR="00A834D7" w:rsidRPr="007858BC" w:rsidRDefault="00A834D7" w:rsidP="00A834D7">
      <w:pPr>
        <w:jc w:val="both"/>
        <w:rPr>
          <w:rFonts w:ascii="Times New Roman" w:hAnsi="Times New Roman" w:cs="Times New Roman"/>
        </w:rPr>
      </w:pPr>
      <w:r w:rsidRPr="007858BC">
        <w:rPr>
          <w:rFonts w:ascii="Times New Roman" w:hAnsi="Times New Roman" w:cs="Times New Roman"/>
        </w:rPr>
        <w:t>В българската Програма за развитие на селските райони (ПРСР) са очертани приоритетите на държавата за използване на 2,9 милиарда евро, предоставени за 7-годишния период от 2014 до 2020 г. Това финансиране включва 2,3 милиарда евро от ЕЗФРСР, 551 милиона евро национално съфинансиране и 29 милиона евро допълнителни средства от национално финансиране</w:t>
      </w:r>
      <w:r w:rsidRPr="007858BC">
        <w:rPr>
          <w:rFonts w:ascii="Times New Roman" w:hAnsi="Times New Roman" w:cs="Times New Roman"/>
          <w:vertAlign w:val="superscript"/>
        </w:rPr>
        <w:footnoteReference w:id="36"/>
      </w:r>
      <w:r w:rsidRPr="007858BC">
        <w:rPr>
          <w:rFonts w:ascii="Times New Roman" w:hAnsi="Times New Roman" w:cs="Times New Roman"/>
        </w:rPr>
        <w:t>,</w:t>
      </w:r>
      <w:r w:rsidRPr="007858BC">
        <w:rPr>
          <w:rFonts w:ascii="Times New Roman" w:hAnsi="Times New Roman" w:cs="Times New Roman"/>
          <w:vertAlign w:val="superscript"/>
        </w:rPr>
        <w:footnoteReference w:id="37"/>
      </w:r>
      <w:r w:rsidRPr="007858BC">
        <w:t xml:space="preserve"> . </w:t>
      </w:r>
      <w:r w:rsidRPr="007858BC">
        <w:rPr>
          <w:rFonts w:ascii="Times New Roman" w:hAnsi="Times New Roman" w:cs="Times New Roman"/>
        </w:rPr>
        <w:t>В ПРСР е заложен стабилен екологичен подход, чиято цел е да превърне 46 000 ха в площи, на които се развива биологично земеделие и да започне прилагането на агроекологични мерки в други 113 000 ха. Предвидени са около 840 операции с насоченост към ресурсната ефективност, изменението на климата и енергийната ефективност</w:t>
      </w:r>
      <w:r w:rsidRPr="007858BC">
        <w:rPr>
          <w:rFonts w:ascii="Times New Roman" w:hAnsi="Times New Roman" w:cs="Times New Roman"/>
          <w:vertAlign w:val="superscript"/>
        </w:rPr>
        <w:footnoteReference w:id="38"/>
      </w:r>
      <w:r w:rsidRPr="007858BC">
        <w:rPr>
          <w:rFonts w:ascii="Times New Roman" w:hAnsi="Times New Roman" w:cs="Times New Roman"/>
        </w:rPr>
        <w:t xml:space="preserve">. </w:t>
      </w:r>
      <w:r w:rsidR="008D686E" w:rsidRPr="007858BC">
        <w:rPr>
          <w:rFonts w:ascii="Times New Roman" w:hAnsi="Times New Roman" w:cs="Times New Roman"/>
        </w:rPr>
        <w:t>З</w:t>
      </w:r>
      <w:r w:rsidRPr="007858BC">
        <w:rPr>
          <w:rFonts w:ascii="Times New Roman" w:hAnsi="Times New Roman" w:cs="Times New Roman"/>
        </w:rPr>
        <w:t>а тези и други екологични приоритети</w:t>
      </w:r>
      <w:r w:rsidR="008D686E" w:rsidRPr="007858BC">
        <w:rPr>
          <w:rFonts w:ascii="Times New Roman" w:hAnsi="Times New Roman" w:cs="Times New Roman"/>
        </w:rPr>
        <w:t>, включени в разделите за управление на екосистемите и ресурсна ефективност</w:t>
      </w:r>
      <w:r w:rsidR="008D686E" w:rsidRPr="007858BC">
        <w:rPr>
          <w:rFonts w:ascii="Times New Roman" w:hAnsi="Times New Roman" w:cs="Times New Roman"/>
          <w:vertAlign w:val="superscript"/>
        </w:rPr>
        <w:footnoteReference w:id="39"/>
      </w:r>
      <w:r w:rsidR="008D686E" w:rsidRPr="007858BC">
        <w:rPr>
          <w:rFonts w:ascii="Times New Roman" w:hAnsi="Times New Roman" w:cs="Times New Roman"/>
        </w:rPr>
        <w:t>, ще бъдат използвани 49% от средствата по ПРСР</w:t>
      </w:r>
      <w:r w:rsidRPr="007858BC">
        <w:rPr>
          <w:rFonts w:ascii="Times New Roman" w:hAnsi="Times New Roman" w:cs="Times New Roman"/>
        </w:rPr>
        <w:t>. По линия на един от проектите по ЕЗФРСР—ПРСР се подкрепя модернизирането на енергийната инфраструктура в селските райони чрез въвеждането на функциониращи със слънчева енергия улични осветителни системи. Този проект е избран от Националната селска мрежа в България като най-добра практика в областта на възобновяемите енергийни източници</w:t>
      </w:r>
      <w:r w:rsidRPr="007858BC">
        <w:rPr>
          <w:rFonts w:ascii="Times New Roman" w:hAnsi="Times New Roman" w:cs="Times New Roman"/>
          <w:vertAlign w:val="superscript"/>
        </w:rPr>
        <w:footnoteReference w:id="40"/>
      </w:r>
      <w:r w:rsidRPr="007858BC">
        <w:rPr>
          <w:rFonts w:ascii="Times New Roman" w:hAnsi="Times New Roman" w:cs="Times New Roman"/>
        </w:rPr>
        <w:t>. Двете водещи области за интегрирането на екологичните съображения в общата селскостопанска политика са: i) използване средствата по ЕЗФРСР за плащания за екологично управление на земите и други екологични мерки и ii) гарантиране, че първият стълб на общата селскостопанска политика (системата за преки плащания) се използва ефективно по отношение на кръстосаното спазване и плащанията за екологизиране. Пакетът на България за преки плащания за периода 2014</w:t>
      </w:r>
      <w:r w:rsidR="003A3F3B" w:rsidRPr="007858BC">
        <w:rPr>
          <w:rFonts w:ascii="Times New Roman" w:hAnsi="Times New Roman" w:cs="Times New Roman"/>
        </w:rPr>
        <w:t>-</w:t>
      </w:r>
      <w:r w:rsidRPr="007858BC">
        <w:rPr>
          <w:rFonts w:ascii="Times New Roman" w:hAnsi="Times New Roman" w:cs="Times New Roman"/>
        </w:rPr>
        <w:t>2020 г. е 5,1 милиарда евро, от които 30% се отпускат за екологични практики в полза на околната среда — диверсификация на културите, поддържане на постоянни затревени площи и отделяне на 5% от обработваемата земя на екологосъобразни мерки</w:t>
      </w:r>
      <w:r w:rsidRPr="007858BC">
        <w:rPr>
          <w:rFonts w:ascii="Times New Roman" w:hAnsi="Times New Roman" w:cs="Times New Roman"/>
          <w:vertAlign w:val="superscript"/>
        </w:rPr>
        <w:footnoteReference w:id="41"/>
      </w:r>
      <w:r w:rsidRPr="007858BC">
        <w:rPr>
          <w:rFonts w:ascii="Times New Roman" w:hAnsi="Times New Roman" w:cs="Times New Roman"/>
        </w:rPr>
        <w:t>.</w:t>
      </w:r>
    </w:p>
    <w:p w14:paraId="6E8D59D8" w14:textId="4A12FA11" w:rsidR="00A834D7" w:rsidRPr="007858BC" w:rsidRDefault="00A834D7" w:rsidP="00A834D7">
      <w:pPr>
        <w:jc w:val="both"/>
        <w:rPr>
          <w:rFonts w:ascii="Times New Roman" w:hAnsi="Times New Roman" w:cs="Times New Roman"/>
        </w:rPr>
      </w:pPr>
      <w:r w:rsidRPr="007858BC">
        <w:rPr>
          <w:rFonts w:ascii="Times New Roman" w:hAnsi="Times New Roman" w:cs="Times New Roman"/>
        </w:rPr>
        <w:t>Най-актуалните финансови данни (за периода 2007</w:t>
      </w:r>
      <w:r w:rsidR="003A3F3B" w:rsidRPr="007858BC">
        <w:rPr>
          <w:rFonts w:ascii="Times New Roman" w:hAnsi="Times New Roman" w:cs="Times New Roman"/>
        </w:rPr>
        <w:t>-</w:t>
      </w:r>
      <w:r w:rsidRPr="007858BC">
        <w:rPr>
          <w:rFonts w:ascii="Times New Roman" w:hAnsi="Times New Roman" w:cs="Times New Roman"/>
        </w:rPr>
        <w:t>2013 г.) показват, че степента на усвояване на средствата за развитие на селските райони в България е 89,9%, т.е. по-ниска от средната за ЕС (97,3%)</w:t>
      </w:r>
      <w:r w:rsidRPr="007858BC">
        <w:rPr>
          <w:rFonts w:ascii="Times New Roman" w:hAnsi="Times New Roman" w:cs="Times New Roman"/>
          <w:vertAlign w:val="superscript"/>
        </w:rPr>
        <w:footnoteReference w:id="42"/>
      </w:r>
      <w:r w:rsidRPr="007858BC">
        <w:rPr>
          <w:rFonts w:ascii="Times New Roman" w:hAnsi="Times New Roman" w:cs="Times New Roman"/>
        </w:rPr>
        <w:t>. Европейски фонд за морско дело и рибарство България получава около 113 милиона евро под формата на съфинансиране в областта на рибарството и морския сектор, като участието на ЕС възлиза на 88 милиона евро</w:t>
      </w:r>
      <w:r w:rsidRPr="007858BC">
        <w:rPr>
          <w:rFonts w:ascii="Times New Roman" w:hAnsi="Times New Roman" w:cs="Times New Roman"/>
          <w:vertAlign w:val="superscript"/>
        </w:rPr>
        <w:footnoteReference w:id="43"/>
      </w:r>
      <w:r w:rsidRPr="007858BC">
        <w:rPr>
          <w:rFonts w:ascii="Times New Roman" w:hAnsi="Times New Roman" w:cs="Times New Roman"/>
        </w:rPr>
        <w:t>. По линия на приоритет 1 (устойчиво рибарство) и приоритет 2 (устойчиви аквакултури) на оперативната програма са финансирани няколко проекта, насочени към околната среда. Делът на екологичните проекти е около 54%, т.е. над 61 милиона евро</w:t>
      </w:r>
      <w:r w:rsidRPr="007858BC">
        <w:rPr>
          <w:rFonts w:ascii="Times New Roman" w:hAnsi="Times New Roman" w:cs="Times New Roman"/>
          <w:vertAlign w:val="superscript"/>
        </w:rPr>
        <w:footnoteReference w:id="44"/>
      </w:r>
      <w:r w:rsidRPr="007858BC">
        <w:rPr>
          <w:rFonts w:ascii="Times New Roman" w:hAnsi="Times New Roman" w:cs="Times New Roman"/>
        </w:rPr>
        <w:t>.</w:t>
      </w:r>
    </w:p>
    <w:p w14:paraId="4EBC44F7" w14:textId="77777777" w:rsidR="00815EAE" w:rsidRPr="007858BC" w:rsidRDefault="00A834D7" w:rsidP="00A834D7">
      <w:pPr>
        <w:jc w:val="both"/>
        <w:rPr>
          <w:rFonts w:ascii="Times New Roman" w:hAnsi="Times New Roman" w:cs="Times New Roman"/>
        </w:rPr>
      </w:pPr>
      <w:r w:rsidRPr="007858BC">
        <w:rPr>
          <w:rFonts w:ascii="Times New Roman" w:hAnsi="Times New Roman" w:cs="Times New Roman"/>
        </w:rPr>
        <w:lastRenderedPageBreak/>
        <w:t>Тези проекти са насочени към увеличаване на производството на отглежданите по биологичен начин аквакултури и ограничаване на нежелания улов. Действията за намаляване на броя на старите кораби ще спомогнат за понижаване на емисиите на парникови газове</w:t>
      </w:r>
      <w:r w:rsidRPr="007858BC">
        <w:rPr>
          <w:rFonts w:ascii="Times New Roman" w:hAnsi="Times New Roman" w:cs="Times New Roman"/>
          <w:vertAlign w:val="superscript"/>
        </w:rPr>
        <w:footnoteReference w:id="45"/>
      </w:r>
      <w:r w:rsidRPr="007858BC">
        <w:rPr>
          <w:rFonts w:ascii="Times New Roman" w:hAnsi="Times New Roman" w:cs="Times New Roman"/>
        </w:rPr>
        <w:t xml:space="preserve">. </w:t>
      </w:r>
    </w:p>
    <w:p w14:paraId="71AB61D5" w14:textId="77777777" w:rsidR="00815EAE" w:rsidRPr="007858BC" w:rsidRDefault="00A834D7" w:rsidP="00A834D7">
      <w:pPr>
        <w:jc w:val="both"/>
        <w:rPr>
          <w:rFonts w:ascii="Times New Roman" w:hAnsi="Times New Roman" w:cs="Times New Roman"/>
        </w:rPr>
      </w:pPr>
      <w:r w:rsidRPr="007858BC">
        <w:rPr>
          <w:rFonts w:ascii="Times New Roman" w:hAnsi="Times New Roman" w:cs="Times New Roman"/>
        </w:rPr>
        <w:t xml:space="preserve">Механизъм за свързване на Европа </w:t>
      </w:r>
    </w:p>
    <w:p w14:paraId="3FBC9C5E" w14:textId="3C3141CE" w:rsidR="00A834D7" w:rsidRPr="007858BC" w:rsidRDefault="00A834D7" w:rsidP="00A834D7">
      <w:pPr>
        <w:jc w:val="both"/>
        <w:rPr>
          <w:rFonts w:ascii="Times New Roman" w:hAnsi="Times New Roman" w:cs="Times New Roman"/>
        </w:rPr>
      </w:pPr>
      <w:r w:rsidRPr="007858BC">
        <w:rPr>
          <w:rFonts w:ascii="Times New Roman" w:hAnsi="Times New Roman" w:cs="Times New Roman"/>
        </w:rPr>
        <w:t>Механизмът за свързване на Европа е ключов финансов инструмент на ЕС, разработен специално за насочване на инвестиции към европейската транспортна, енергийна и цифрова инфраструктура. Неговото предназначение е да се обърне внимание на установените липсващи връзки и пречки и да се насърчи устойчивостта. В края на 2017 г. България подписа споразумения на стойност 406 милиона евро за проекти в рамките на Механизма за свързване на Европа</w:t>
      </w:r>
      <w:r w:rsidRPr="007858BC">
        <w:rPr>
          <w:rFonts w:ascii="Times New Roman" w:hAnsi="Times New Roman" w:cs="Times New Roman"/>
          <w:vertAlign w:val="superscript"/>
        </w:rPr>
        <w:footnoteReference w:id="46"/>
      </w:r>
      <w:r w:rsidRPr="007858BC">
        <w:rPr>
          <w:rFonts w:ascii="Times New Roman" w:hAnsi="Times New Roman" w:cs="Times New Roman"/>
        </w:rPr>
        <w:t>. 350 милиона евро са отпуснати за модернизиране на коридорите на основната мрежа, подобряване на енергийната ефективност и намаляване на емисиите на замърсители</w:t>
      </w:r>
      <w:r w:rsidRPr="007858BC">
        <w:rPr>
          <w:rFonts w:ascii="Times New Roman" w:hAnsi="Times New Roman" w:cs="Times New Roman"/>
          <w:vertAlign w:val="superscript"/>
        </w:rPr>
        <w:footnoteReference w:id="47"/>
      </w:r>
      <w:r w:rsidRPr="007858BC">
        <w:rPr>
          <w:rFonts w:ascii="Times New Roman" w:hAnsi="Times New Roman" w:cs="Times New Roman"/>
        </w:rPr>
        <w:t>. „Хоризонт 2020“ България е използвала финансиране по линия на „Хоризонт 2020“ още от самото начало на програмата през 2014 г. Към януари 2019 г. 174 участници са получили максимална сума от 25,8 милиона евро за проекти по работните програми за обществени предизвикателства, които се занимават с проблеми, свързани с околната среда</w:t>
      </w:r>
      <w:r w:rsidRPr="007858BC">
        <w:rPr>
          <w:rFonts w:ascii="Times New Roman" w:hAnsi="Times New Roman" w:cs="Times New Roman"/>
          <w:vertAlign w:val="superscript"/>
        </w:rPr>
        <w:footnoteReference w:id="48"/>
      </w:r>
      <w:r w:rsidRPr="007858BC">
        <w:rPr>
          <w:rFonts w:ascii="Times New Roman" w:hAnsi="Times New Roman" w:cs="Times New Roman"/>
        </w:rPr>
        <w:t>,</w:t>
      </w:r>
      <w:r w:rsidRPr="007858BC">
        <w:rPr>
          <w:rFonts w:ascii="Times New Roman" w:hAnsi="Times New Roman" w:cs="Times New Roman"/>
          <w:vertAlign w:val="superscript"/>
        </w:rPr>
        <w:footnoteReference w:id="49"/>
      </w:r>
      <w:r w:rsidRPr="007858BC">
        <w:rPr>
          <w:rFonts w:ascii="Times New Roman" w:hAnsi="Times New Roman" w:cs="Times New Roman"/>
        </w:rPr>
        <w:t>. В допълнение към посочените работни програми</w:t>
      </w:r>
      <w:r w:rsidR="003C3AF3" w:rsidRPr="007858BC">
        <w:rPr>
          <w:rFonts w:ascii="Times New Roman" w:hAnsi="Times New Roman" w:cs="Times New Roman"/>
        </w:rPr>
        <w:t>,</w:t>
      </w:r>
      <w:r w:rsidRPr="007858BC">
        <w:rPr>
          <w:rFonts w:ascii="Times New Roman" w:hAnsi="Times New Roman" w:cs="Times New Roman"/>
        </w:rPr>
        <w:t xml:space="preserve"> разходи за климата и биологичното разнообразие се правят във всички аспекти на програмата „Хоризонт 2020“. Българските проекти, одобрени за финансиране по всички работни програми на „Хоризонт 2020“ до декември 2018 г., са на стойност 35 милиона евро, предназначени за действия в областта на климата (46,2% от общия принос на програмата за България) и 3,8 милиона евро за фондовете за България. Максималният размер на безвъзмездните средства е максималният размер, отпуснат с решение на Комисията. Обичайно той съответства на искания размер на безвъзмездните средства, но може и да е по-малък. Проектът C-BIRD е насочен към обмена на знания, разработването на модели за сътрудничество и поставянето на акцент върху екологичните и икономическите предимства</w:t>
      </w:r>
      <w:r w:rsidRPr="007858BC">
        <w:rPr>
          <w:rFonts w:ascii="Times New Roman" w:hAnsi="Times New Roman" w:cs="Times New Roman"/>
          <w:vertAlign w:val="superscript"/>
        </w:rPr>
        <w:footnoteReference w:id="50"/>
      </w:r>
      <w:r w:rsidRPr="007858BC">
        <w:rPr>
          <w:rFonts w:ascii="Times New Roman" w:hAnsi="Times New Roman" w:cs="Times New Roman"/>
        </w:rPr>
        <w:t>. Проектът TURAS има за цел да повиши устойчивостта на динамичните градски пространства</w:t>
      </w:r>
      <w:r w:rsidRPr="007858BC">
        <w:rPr>
          <w:rFonts w:ascii="Times New Roman" w:hAnsi="Times New Roman" w:cs="Times New Roman"/>
          <w:vertAlign w:val="superscript"/>
        </w:rPr>
        <w:footnoteReference w:id="51"/>
      </w:r>
      <w:r w:rsidRPr="007858BC">
        <w:rPr>
          <w:rFonts w:ascii="Times New Roman" w:hAnsi="Times New Roman" w:cs="Times New Roman"/>
        </w:rPr>
        <w:t>.</w:t>
      </w:r>
    </w:p>
    <w:p w14:paraId="41C7A760" w14:textId="7A53294B" w:rsidR="00A834D7" w:rsidRPr="007858BC" w:rsidRDefault="00A834D7" w:rsidP="00A834D7">
      <w:pPr>
        <w:jc w:val="both"/>
        <w:rPr>
          <w:rFonts w:ascii="Times New Roman" w:hAnsi="Times New Roman" w:cs="Times New Roman"/>
        </w:rPr>
      </w:pPr>
      <w:r w:rsidRPr="007858BC">
        <w:rPr>
          <w:rFonts w:ascii="Times New Roman" w:hAnsi="Times New Roman" w:cs="Times New Roman"/>
        </w:rPr>
        <w:t xml:space="preserve">Програма LIFE </w:t>
      </w:r>
    </w:p>
    <w:p w14:paraId="6364140F" w14:textId="5672B3C8" w:rsidR="00257FDF" w:rsidRPr="007858BC" w:rsidRDefault="00257FDF" w:rsidP="00A834D7">
      <w:pPr>
        <w:jc w:val="both"/>
        <w:rPr>
          <w:rFonts w:ascii="Times New Roman" w:hAnsi="Times New Roman" w:cs="Times New Roman"/>
        </w:rPr>
      </w:pPr>
      <w:r w:rsidRPr="007858BC">
        <w:rPr>
          <w:rFonts w:ascii="Times New Roman" w:hAnsi="Times New Roman" w:cs="Times New Roman"/>
        </w:rPr>
        <w:t xml:space="preserve">Програма Life съфинансира 44 проекта за България на обща стойност 94.5 милиона </w:t>
      </w:r>
      <w:r w:rsidR="003C3AF3" w:rsidRPr="007858BC">
        <w:rPr>
          <w:rFonts w:ascii="Times New Roman" w:hAnsi="Times New Roman" w:cs="Times New Roman"/>
        </w:rPr>
        <w:t>е</w:t>
      </w:r>
      <w:r w:rsidRPr="007858BC">
        <w:rPr>
          <w:rFonts w:ascii="Times New Roman" w:hAnsi="Times New Roman" w:cs="Times New Roman"/>
        </w:rPr>
        <w:t xml:space="preserve">вро. Общият принос на програмата е в </w:t>
      </w:r>
      <w:r w:rsidR="007858BC" w:rsidRPr="007858BC">
        <w:rPr>
          <w:rFonts w:ascii="Times New Roman" w:hAnsi="Times New Roman" w:cs="Times New Roman"/>
        </w:rPr>
        <w:t>размер</w:t>
      </w:r>
      <w:r w:rsidRPr="007858BC">
        <w:rPr>
          <w:rFonts w:ascii="Times New Roman" w:hAnsi="Times New Roman" w:cs="Times New Roman"/>
        </w:rPr>
        <w:t xml:space="preserve"> на 59 милиона </w:t>
      </w:r>
      <w:r w:rsidR="003C3AF3" w:rsidRPr="007858BC">
        <w:rPr>
          <w:rFonts w:ascii="Times New Roman" w:hAnsi="Times New Roman" w:cs="Times New Roman"/>
        </w:rPr>
        <w:t>е</w:t>
      </w:r>
      <w:r w:rsidRPr="007858BC">
        <w:rPr>
          <w:rFonts w:ascii="Times New Roman" w:hAnsi="Times New Roman" w:cs="Times New Roman"/>
        </w:rPr>
        <w:t xml:space="preserve">вро. С най-голям дял са </w:t>
      </w:r>
      <w:r w:rsidR="006C3BF5" w:rsidRPr="007858BC">
        <w:rPr>
          <w:rFonts w:ascii="Times New Roman" w:hAnsi="Times New Roman" w:cs="Times New Roman"/>
        </w:rPr>
        <w:t>инвестициите</w:t>
      </w:r>
      <w:r w:rsidRPr="007858BC">
        <w:rPr>
          <w:rFonts w:ascii="Times New Roman" w:hAnsi="Times New Roman" w:cs="Times New Roman"/>
        </w:rPr>
        <w:t xml:space="preserve"> по подпрограма </w:t>
      </w:r>
      <w:r w:rsidR="006C3BF5" w:rsidRPr="007858BC">
        <w:rPr>
          <w:rFonts w:ascii="Times New Roman" w:hAnsi="Times New Roman" w:cs="Times New Roman"/>
        </w:rPr>
        <w:t xml:space="preserve">„Околна среда“, приоритетна област </w:t>
      </w:r>
      <w:r w:rsidRPr="007858BC">
        <w:rPr>
          <w:rFonts w:ascii="Times New Roman" w:hAnsi="Times New Roman" w:cs="Times New Roman"/>
        </w:rPr>
        <w:t xml:space="preserve">„Природа и биоразнообразие“ (31 проекта), следвани от </w:t>
      </w:r>
      <w:r w:rsidR="006C3BF5" w:rsidRPr="007858BC">
        <w:rPr>
          <w:rFonts w:ascii="Times New Roman" w:hAnsi="Times New Roman" w:cs="Times New Roman"/>
        </w:rPr>
        <w:t>проектите по приоритетна област „Управление и информация, свързани с околната среда“ (4 проекта). Програмата за действие за климата финансира проекти в две приоритетни области: Смекчаване на изменението на климата и Адаптация към изменението на климата. В периода 2014</w:t>
      </w:r>
      <w:r w:rsidR="00026A89" w:rsidRPr="007858BC">
        <w:rPr>
          <w:rFonts w:ascii="Times New Roman" w:hAnsi="Times New Roman" w:cs="Times New Roman"/>
        </w:rPr>
        <w:t>-</w:t>
      </w:r>
      <w:r w:rsidR="006C3BF5" w:rsidRPr="007858BC">
        <w:rPr>
          <w:rFonts w:ascii="Times New Roman" w:hAnsi="Times New Roman" w:cs="Times New Roman"/>
        </w:rPr>
        <w:t xml:space="preserve">2020 г. Life съфинансира 2 проекта в България с обща инвестиция от 5 милиона </w:t>
      </w:r>
      <w:r w:rsidR="00F25C91" w:rsidRPr="007858BC">
        <w:rPr>
          <w:rFonts w:ascii="Times New Roman" w:hAnsi="Times New Roman" w:cs="Times New Roman"/>
        </w:rPr>
        <w:t>е</w:t>
      </w:r>
      <w:r w:rsidR="006C3BF5" w:rsidRPr="007858BC">
        <w:rPr>
          <w:rFonts w:ascii="Times New Roman" w:hAnsi="Times New Roman" w:cs="Times New Roman"/>
        </w:rPr>
        <w:t xml:space="preserve">вро, от които </w:t>
      </w:r>
      <w:r w:rsidR="00606DC4" w:rsidRPr="007858BC">
        <w:rPr>
          <w:rFonts w:ascii="Times New Roman" w:hAnsi="Times New Roman" w:cs="Times New Roman"/>
        </w:rPr>
        <w:t xml:space="preserve">програмата допринася 2 милиона </w:t>
      </w:r>
      <w:r w:rsidR="00F25C91" w:rsidRPr="007858BC">
        <w:rPr>
          <w:rFonts w:ascii="Times New Roman" w:hAnsi="Times New Roman" w:cs="Times New Roman"/>
        </w:rPr>
        <w:t>е</w:t>
      </w:r>
      <w:r w:rsidR="00606DC4" w:rsidRPr="007858BC">
        <w:rPr>
          <w:rFonts w:ascii="Times New Roman" w:hAnsi="Times New Roman" w:cs="Times New Roman"/>
        </w:rPr>
        <w:t xml:space="preserve">вро. От 2018 г. шест общини – партньори изпълняват интегриран проект „Българските общини работят заедно за подобряване на качеството на въздуха (LIFE IP CLEAN AIR)“ с бюджет от 17 милиона </w:t>
      </w:r>
      <w:r w:rsidR="00152415" w:rsidRPr="007858BC">
        <w:rPr>
          <w:rFonts w:ascii="Times New Roman" w:hAnsi="Times New Roman" w:cs="Times New Roman"/>
        </w:rPr>
        <w:t>е</w:t>
      </w:r>
      <w:r w:rsidR="00606DC4" w:rsidRPr="007858BC">
        <w:rPr>
          <w:rFonts w:ascii="Times New Roman" w:hAnsi="Times New Roman" w:cs="Times New Roman"/>
        </w:rPr>
        <w:t>вро. Основната</w:t>
      </w:r>
      <w:r w:rsidR="00606DC4" w:rsidRPr="007858BC">
        <w:rPr>
          <w:rFonts w:ascii="Times New Roman" w:hAnsi="Times New Roman" w:cs="Times New Roman"/>
          <w:shd w:val="clear" w:color="auto" w:fill="FFFFFF"/>
        </w:rPr>
        <w:t xml:space="preserve"> цел на интегрирания проект е </w:t>
      </w:r>
      <w:r w:rsidR="00606DC4" w:rsidRPr="007858BC">
        <w:rPr>
          <w:rFonts w:ascii="Times New Roman" w:hAnsi="Times New Roman" w:cs="Times New Roman"/>
          <w:shd w:val="clear" w:color="auto" w:fill="FFFFFF"/>
        </w:rPr>
        <w:lastRenderedPageBreak/>
        <w:t>подобряване качеството на въздуха в общините София, Бургас, Русе, Стара Загора, Велико Търново и Монтана, чрез разработване и прилагане на схема за преход към алтернативни форми за отопление на домакинствата.</w:t>
      </w:r>
      <w:r w:rsidR="00606DC4" w:rsidRPr="007858BC">
        <w:rPr>
          <w:rStyle w:val="FootnoteReference"/>
          <w:rFonts w:ascii="Times New Roman" w:hAnsi="Times New Roman" w:cs="Times New Roman"/>
          <w:shd w:val="clear" w:color="auto" w:fill="FFFFFF"/>
        </w:rPr>
        <w:footnoteReference w:id="52"/>
      </w:r>
      <w:r w:rsidR="00606DC4" w:rsidRPr="007858BC">
        <w:rPr>
          <w:rFonts w:ascii="Times New Roman" w:hAnsi="Times New Roman" w:cs="Times New Roman"/>
          <w:shd w:val="clear" w:color="auto" w:fill="FFFFFF"/>
        </w:rPr>
        <w:t xml:space="preserve">  </w:t>
      </w:r>
    </w:p>
    <w:p w14:paraId="4AB99C24" w14:textId="77777777" w:rsidR="006437CB" w:rsidRPr="007858BC" w:rsidRDefault="00A834D7" w:rsidP="00A834D7">
      <w:pPr>
        <w:jc w:val="both"/>
        <w:rPr>
          <w:rFonts w:ascii="Times New Roman" w:hAnsi="Times New Roman" w:cs="Times New Roman"/>
        </w:rPr>
      </w:pPr>
      <w:r w:rsidRPr="007858BC">
        <w:rPr>
          <w:rFonts w:ascii="Times New Roman" w:hAnsi="Times New Roman" w:cs="Times New Roman"/>
        </w:rPr>
        <w:t xml:space="preserve">Европейска инвестиционна банка </w:t>
      </w:r>
    </w:p>
    <w:p w14:paraId="1A588838" w14:textId="77777777" w:rsidR="006437CB" w:rsidRPr="007858BC" w:rsidRDefault="00A834D7" w:rsidP="00A834D7">
      <w:pPr>
        <w:jc w:val="both"/>
        <w:rPr>
          <w:rFonts w:ascii="Times New Roman" w:hAnsi="Times New Roman" w:cs="Times New Roman"/>
        </w:rPr>
      </w:pPr>
      <w:r w:rsidRPr="007858BC">
        <w:rPr>
          <w:rFonts w:ascii="Times New Roman" w:hAnsi="Times New Roman" w:cs="Times New Roman"/>
        </w:rPr>
        <w:t>Заемите на ЕИБ, отпуснати на България през периода 2013</w:t>
      </w:r>
      <w:r w:rsidR="006437CB" w:rsidRPr="007858BC">
        <w:rPr>
          <w:rFonts w:ascii="Times New Roman" w:hAnsi="Times New Roman" w:cs="Times New Roman"/>
        </w:rPr>
        <w:t>-</w:t>
      </w:r>
      <w:r w:rsidRPr="007858BC">
        <w:rPr>
          <w:rFonts w:ascii="Times New Roman" w:hAnsi="Times New Roman" w:cs="Times New Roman"/>
        </w:rPr>
        <w:t>2017 г., възлизат на близо 1,68 милиарда евро</w:t>
      </w:r>
      <w:r w:rsidRPr="007858BC">
        <w:rPr>
          <w:rFonts w:ascii="Times New Roman" w:hAnsi="Times New Roman" w:cs="Times New Roman"/>
          <w:vertAlign w:val="superscript"/>
        </w:rPr>
        <w:footnoteReference w:id="53"/>
      </w:r>
      <w:r w:rsidRPr="007858BC">
        <w:rPr>
          <w:rFonts w:ascii="Times New Roman" w:hAnsi="Times New Roman" w:cs="Times New Roman"/>
        </w:rPr>
        <w:t xml:space="preserve">. Само през 2018 г. групата на ЕИБ150 отпусна на български предприятия и публични институции повече от 217 милиона евро (вж. фигура 21). Никаква част от тази сума не е била директно инвестирана в проекти, свързани с околната среда. Други проекти обаче имат непряко въздействие върху опазването на околната среда </w:t>
      </w:r>
    </w:p>
    <w:p w14:paraId="1BBF3833" w14:textId="77777777" w:rsidR="006437CB" w:rsidRPr="007858BC" w:rsidRDefault="00A834D7" w:rsidP="00A834D7">
      <w:pPr>
        <w:jc w:val="both"/>
        <w:rPr>
          <w:rFonts w:ascii="Times New Roman" w:hAnsi="Times New Roman" w:cs="Times New Roman"/>
        </w:rPr>
      </w:pPr>
      <w:r w:rsidRPr="007858BC">
        <w:rPr>
          <w:rFonts w:ascii="Times New Roman" w:hAnsi="Times New Roman" w:cs="Times New Roman"/>
        </w:rPr>
        <w:t xml:space="preserve">Европейски фонд за стратегически инвестиции </w:t>
      </w:r>
    </w:p>
    <w:p w14:paraId="7E695CD5" w14:textId="77777777" w:rsidR="00015844" w:rsidRPr="007858BC" w:rsidRDefault="00A834D7" w:rsidP="00A834D7">
      <w:pPr>
        <w:jc w:val="both"/>
        <w:rPr>
          <w:rFonts w:ascii="Times New Roman" w:hAnsi="Times New Roman" w:cs="Times New Roman"/>
        </w:rPr>
      </w:pPr>
      <w:r w:rsidRPr="007858BC">
        <w:rPr>
          <w:rFonts w:ascii="Times New Roman" w:hAnsi="Times New Roman" w:cs="Times New Roman"/>
        </w:rPr>
        <w:t>Европейският фонд за стратегически инвестиции (ЕФСИ) е инициатива за преодоляване на настоящия недостиг на инвестиции в ЕС. Към януари 2019 г.</w:t>
      </w:r>
      <w:r w:rsidR="00015844" w:rsidRPr="007858BC">
        <w:rPr>
          <w:rFonts w:ascii="Times New Roman" w:hAnsi="Times New Roman" w:cs="Times New Roman"/>
        </w:rPr>
        <w:t>,</w:t>
      </w:r>
      <w:r w:rsidRPr="007858BC">
        <w:rPr>
          <w:rFonts w:ascii="Times New Roman" w:hAnsi="Times New Roman" w:cs="Times New Roman"/>
        </w:rPr>
        <w:t xml:space="preserve"> по линия на ЕФСИ са били мобилизирани над 419 милиона евро за България, като се очаква вторичните инвестиции, породени от тези средства, да надхвърлят 1,8 милиарда евро</w:t>
      </w:r>
      <w:r w:rsidRPr="007858BC">
        <w:rPr>
          <w:rFonts w:ascii="Times New Roman" w:hAnsi="Times New Roman" w:cs="Times New Roman"/>
          <w:vertAlign w:val="superscript"/>
        </w:rPr>
        <w:footnoteReference w:id="54"/>
      </w:r>
      <w:r w:rsidRPr="007858BC">
        <w:rPr>
          <w:rFonts w:ascii="Times New Roman" w:hAnsi="Times New Roman" w:cs="Times New Roman"/>
        </w:rPr>
        <w:t xml:space="preserve">. </w:t>
      </w:r>
    </w:p>
    <w:p w14:paraId="5174D277" w14:textId="77777777" w:rsidR="00015844" w:rsidRPr="007858BC" w:rsidRDefault="00A834D7" w:rsidP="00A834D7">
      <w:pPr>
        <w:jc w:val="both"/>
        <w:rPr>
          <w:rFonts w:ascii="Times New Roman" w:hAnsi="Times New Roman" w:cs="Times New Roman"/>
        </w:rPr>
      </w:pPr>
      <w:r w:rsidRPr="007858BC">
        <w:rPr>
          <w:rFonts w:ascii="Times New Roman" w:hAnsi="Times New Roman" w:cs="Times New Roman"/>
        </w:rPr>
        <w:t xml:space="preserve">Национално финансиране на околната среда </w:t>
      </w:r>
    </w:p>
    <w:p w14:paraId="2649AEE7" w14:textId="5D366448" w:rsidR="00A834D7" w:rsidRPr="007858BC" w:rsidRDefault="00A834D7" w:rsidP="00A834D7">
      <w:pPr>
        <w:jc w:val="both"/>
        <w:rPr>
          <w:rFonts w:ascii="Times New Roman" w:hAnsi="Times New Roman" w:cs="Times New Roman"/>
        </w:rPr>
      </w:pPr>
      <w:r w:rsidRPr="007858BC">
        <w:rPr>
          <w:rFonts w:ascii="Times New Roman" w:hAnsi="Times New Roman" w:cs="Times New Roman"/>
        </w:rPr>
        <w:t>През 2016 г. България е изразходвала 304,8 милиона евро за опазване на околната среда, което е с 15% по-малко спрямо 2015 г.</w:t>
      </w:r>
      <w:r w:rsidRPr="007858BC">
        <w:rPr>
          <w:rFonts w:ascii="Times New Roman" w:hAnsi="Times New Roman" w:cs="Times New Roman"/>
          <w:vertAlign w:val="superscript"/>
        </w:rPr>
        <w:footnoteReference w:id="55"/>
      </w:r>
      <w:r w:rsidRPr="007858BC">
        <w:rPr>
          <w:rFonts w:ascii="Times New Roman" w:hAnsi="Times New Roman" w:cs="Times New Roman"/>
        </w:rPr>
        <w:t xml:space="preserve">. </w:t>
      </w:r>
      <w:r w:rsidR="00015844" w:rsidRPr="007858BC">
        <w:rPr>
          <w:rFonts w:ascii="Times New Roman" w:hAnsi="Times New Roman" w:cs="Times New Roman"/>
        </w:rPr>
        <w:t>О</w:t>
      </w:r>
      <w:r w:rsidRPr="007858BC">
        <w:rPr>
          <w:rFonts w:ascii="Times New Roman" w:hAnsi="Times New Roman" w:cs="Times New Roman"/>
        </w:rPr>
        <w:t xml:space="preserve">т тези национални плащания </w:t>
      </w:r>
      <w:r w:rsidR="00015844" w:rsidRPr="007858BC">
        <w:rPr>
          <w:rFonts w:ascii="Times New Roman" w:hAnsi="Times New Roman" w:cs="Times New Roman"/>
        </w:rPr>
        <w:t xml:space="preserve">86% </w:t>
      </w:r>
      <w:r w:rsidRPr="007858BC">
        <w:rPr>
          <w:rFonts w:ascii="Times New Roman" w:hAnsi="Times New Roman" w:cs="Times New Roman"/>
        </w:rPr>
        <w:t>са били отпуснати за дейности по управление на отпадъците (средно за ЕС</w:t>
      </w:r>
      <w:r w:rsidR="00015844" w:rsidRPr="007858BC">
        <w:rPr>
          <w:rFonts w:ascii="Times New Roman" w:hAnsi="Times New Roman" w:cs="Times New Roman"/>
        </w:rPr>
        <w:t xml:space="preserve"> </w:t>
      </w:r>
      <w:r w:rsidRPr="007858BC">
        <w:rPr>
          <w:rFonts w:ascii="Times New Roman" w:hAnsi="Times New Roman" w:cs="Times New Roman"/>
        </w:rPr>
        <w:t>49.7%). 2,8 милиона евро (0,9% от общата сума) са били отпуснати за управление на отпадъчните води, а 0,8 милиона евро (0,3% от разходите за опазване на околната среда) — за опазване на биологичното разнообразие и ландшафта. Между 2012 и 2016 г. общото държавно финансиране за опазване на околната среда е възлизало на 1,63 милиарда евро</w:t>
      </w:r>
      <w:r w:rsidRPr="007858BC">
        <w:rPr>
          <w:rFonts w:ascii="Times New Roman" w:hAnsi="Times New Roman" w:cs="Times New Roman"/>
          <w:vertAlign w:val="superscript"/>
        </w:rPr>
        <w:footnoteReference w:id="56"/>
      </w:r>
      <w:r w:rsidRPr="007858BC">
        <w:rPr>
          <w:rFonts w:ascii="Times New Roman" w:hAnsi="Times New Roman" w:cs="Times New Roman"/>
        </w:rPr>
        <w:t xml:space="preserve"> . Както неколкократно се отбелязва в доклада, едно от основните предизвикателства за България е да се гарантира, че финансирането за околната среда остава на подходящо равнище. Съществуващият финансов недостиг в сектори като управление на отпадъците, екологосъобразна инфраструктура или биологично разнообразие забавя правилното изпълнение на законодателството и политиките на ЕС в областта на околната среда. Следователно осигуряването на финансови ресурси за намаляване на пропуските в изпълнението следва да се разглежда като приоритет за държавата.</w:t>
      </w:r>
      <w:r w:rsidR="00E156B6" w:rsidRPr="007858BC">
        <w:rPr>
          <w:rFonts w:ascii="Times New Roman" w:hAnsi="Times New Roman" w:cs="Times New Roman"/>
          <w:b/>
          <w:bCs/>
          <w:noProof/>
          <w:sz w:val="24"/>
          <w:szCs w:val="24"/>
        </w:rPr>
        <w:t xml:space="preserve"> </w:t>
      </w:r>
    </w:p>
    <w:p w14:paraId="245B2985" w14:textId="1A53BCDB" w:rsidR="00A834D7" w:rsidRPr="007858BC" w:rsidRDefault="009569BC" w:rsidP="00FB71C4">
      <w:pPr>
        <w:pStyle w:val="Heading1"/>
        <w:numPr>
          <w:ilvl w:val="0"/>
          <w:numId w:val="0"/>
        </w:numPr>
        <w:rPr>
          <w:lang w:val="bg-BG"/>
        </w:rPr>
      </w:pPr>
      <w:r w:rsidRPr="007858BC">
        <w:rPr>
          <w:lang w:val="bg-BG"/>
        </w:rPr>
        <w:t>Регламент за таксономията</w:t>
      </w:r>
    </w:p>
    <w:p w14:paraId="38554D19" w14:textId="6D2F8D82" w:rsidR="00252074" w:rsidRPr="007858BC" w:rsidRDefault="00252074" w:rsidP="00252074">
      <w:pPr>
        <w:spacing w:before="120" w:after="120" w:line="264" w:lineRule="auto"/>
        <w:jc w:val="both"/>
        <w:rPr>
          <w:rStyle w:val="jlqj4b"/>
          <w:rFonts w:ascii="Times New Roman" w:hAnsi="Times New Roman" w:cs="Times New Roman"/>
        </w:rPr>
      </w:pPr>
      <w:r w:rsidRPr="007858BC">
        <w:rPr>
          <w:rStyle w:val="jlqj4b"/>
          <w:rFonts w:ascii="Times New Roman" w:hAnsi="Times New Roman" w:cs="Times New Roman"/>
        </w:rPr>
        <w:t xml:space="preserve">През декември 2019 г. Европейският съвет и Европейският парламент постигнаха политическо съгласие по текст на предложения регламент за установяване на рамка за улесняване на устойчиви инвестиции - т. </w:t>
      </w:r>
      <w:r w:rsidR="00015844" w:rsidRPr="007858BC">
        <w:rPr>
          <w:rStyle w:val="jlqj4b"/>
          <w:rFonts w:ascii="Times New Roman" w:hAnsi="Times New Roman" w:cs="Times New Roman"/>
        </w:rPr>
        <w:t>н</w:t>
      </w:r>
      <w:r w:rsidRPr="007858BC">
        <w:rPr>
          <w:rStyle w:val="jlqj4b"/>
          <w:rFonts w:ascii="Times New Roman" w:hAnsi="Times New Roman" w:cs="Times New Roman"/>
        </w:rPr>
        <w:t xml:space="preserve">ар. „Регламент за таксономия“. Регламентът за таксономията e публикуван в Официален вестник на ЕС на 22 юни 2020 г., след приемането му от Европейския парламент на 18 юни 2020 г. и влезе в сила на 12 юли 2020 г. </w:t>
      </w:r>
    </w:p>
    <w:p w14:paraId="3B7B9751" w14:textId="0AAE5AAD" w:rsidR="00252074" w:rsidRPr="007858BC" w:rsidRDefault="00252074" w:rsidP="00252074">
      <w:pPr>
        <w:spacing w:before="120" w:after="120" w:line="264" w:lineRule="auto"/>
        <w:jc w:val="both"/>
      </w:pPr>
      <w:r w:rsidRPr="007858BC">
        <w:rPr>
          <w:rStyle w:val="jlqj4b"/>
          <w:rFonts w:ascii="Times New Roman" w:hAnsi="Times New Roman" w:cs="Times New Roman"/>
        </w:rPr>
        <w:lastRenderedPageBreak/>
        <w:t xml:space="preserve">Регламентът за таксономията установява общоевропейска система за класификация, предназначена да предостави на предприятията и инвеститорите общ език, за да определят до каква степен икономическите дейности могат да се считат за устойчиви в околната среда. Целта му е „да се осигури яснота и прозрачност по отношение на устойчивостта на околната среда на инвеститорите, финансовите институции, компаниите и емитентите, като по този начин се даде възможност за информирано вземане на решения с цел насърчаване на инвестициите в екологично устойчиви дейности. Докато по-голямата част от Регламента за таксономията ще повлияе на мениджърите на активи, които предоставят на разположение „финансов продукт“, който или а) има за цел екологична устойчивост или б) насърчава екологичните характеристики, Регламентът за таксономията също така посочва, че участниците на финансовия пазар, които не </w:t>
      </w:r>
      <w:r w:rsidR="00331D4D" w:rsidRPr="007858BC">
        <w:rPr>
          <w:rStyle w:val="jlqj4b"/>
          <w:rFonts w:ascii="Times New Roman" w:hAnsi="Times New Roman" w:cs="Times New Roman"/>
        </w:rPr>
        <w:t xml:space="preserve">вземат </w:t>
      </w:r>
      <w:r w:rsidRPr="007858BC">
        <w:rPr>
          <w:rStyle w:val="jlqj4b"/>
          <w:rFonts w:ascii="Times New Roman" w:hAnsi="Times New Roman" w:cs="Times New Roman"/>
        </w:rPr>
        <w:t>предвид критериите за екологично устойчиви инвестиции, трябва да предостави декларация за тази цел, което означава, че всички мениджъри на активи са ефективно в обхвата.</w:t>
      </w:r>
    </w:p>
    <w:p w14:paraId="6D4B03A0" w14:textId="77777777" w:rsidR="003F5389" w:rsidRPr="007858BC" w:rsidRDefault="00252074" w:rsidP="00252074">
      <w:pPr>
        <w:spacing w:before="120" w:after="120" w:line="264" w:lineRule="auto"/>
        <w:jc w:val="both"/>
        <w:rPr>
          <w:rFonts w:ascii="Times New Roman" w:hAnsi="Times New Roman" w:cs="Times New Roman"/>
        </w:rPr>
      </w:pPr>
      <w:r w:rsidRPr="007858BC">
        <w:rPr>
          <w:rFonts w:ascii="Times New Roman" w:hAnsi="Times New Roman" w:cs="Times New Roman"/>
        </w:rPr>
        <w:t>1.Разширяване на обхвата на регламента</w:t>
      </w:r>
      <w:r w:rsidR="003F5389" w:rsidRPr="007858BC">
        <w:rPr>
          <w:rFonts w:ascii="Times New Roman" w:hAnsi="Times New Roman" w:cs="Times New Roman"/>
        </w:rPr>
        <w:t>.</w:t>
      </w:r>
    </w:p>
    <w:p w14:paraId="0F68D319" w14:textId="237F7F7F" w:rsidR="00252074" w:rsidRPr="007858BC" w:rsidRDefault="00252074" w:rsidP="00252074">
      <w:pPr>
        <w:spacing w:before="120" w:after="120" w:line="264" w:lineRule="auto"/>
        <w:jc w:val="both"/>
        <w:rPr>
          <w:rFonts w:ascii="Times New Roman" w:hAnsi="Times New Roman" w:cs="Times New Roman"/>
        </w:rPr>
      </w:pPr>
      <w:r w:rsidRPr="007858BC">
        <w:rPr>
          <w:rFonts w:ascii="Times New Roman" w:hAnsi="Times New Roman" w:cs="Times New Roman"/>
        </w:rPr>
        <w:t>На първо място, в политическото споразумение се предвижда допълнително задължение за ЕС да прилага таксономията за целите на всички публични мерки, стандарти и обозначения, определяйки изисквания към участниците на финансовите пазари или емитентите в областта на финансовите продукти или корпоративните облигации, предлагани на пазара като „екологосъобразни“.</w:t>
      </w:r>
    </w:p>
    <w:p w14:paraId="4377234C" w14:textId="0985A87B" w:rsidR="00252074" w:rsidRPr="007858BC" w:rsidRDefault="00252074" w:rsidP="00252074">
      <w:pPr>
        <w:spacing w:before="120" w:after="120" w:line="264" w:lineRule="auto"/>
        <w:jc w:val="both"/>
        <w:rPr>
          <w:rFonts w:ascii="Times New Roman" w:hAnsi="Times New Roman" w:cs="Times New Roman"/>
        </w:rPr>
      </w:pPr>
      <w:r w:rsidRPr="007858BC">
        <w:rPr>
          <w:rFonts w:ascii="Times New Roman" w:hAnsi="Times New Roman" w:cs="Times New Roman"/>
        </w:rPr>
        <w:t>На второ място, от всички участници на финансовите пазари, както са определени в регламента, ще се изисква да оповестяват как и до каква степен инвестициите, които са в основата на техния финансов продукт, подкрепят обхванатите от таксономията икономически дейности. Участниците на финансовите пазари, които не желаят да оповестяват обхванатите от таксономията икономически дейности и съответно не желаят да предлагат своите продукти като екологосъобразни или притежаващи сходни характеристики, ще трябва да правят изявление, в което обясняват това.</w:t>
      </w:r>
    </w:p>
    <w:p w14:paraId="4C9203CF" w14:textId="36921B81" w:rsidR="00252074" w:rsidRPr="007858BC" w:rsidRDefault="00252074" w:rsidP="00252074">
      <w:pPr>
        <w:spacing w:before="120" w:after="120" w:line="264" w:lineRule="auto"/>
        <w:jc w:val="both"/>
        <w:rPr>
          <w:rFonts w:ascii="Times New Roman" w:hAnsi="Times New Roman" w:cs="Times New Roman"/>
        </w:rPr>
      </w:pPr>
      <w:r w:rsidRPr="007858BC">
        <w:rPr>
          <w:rFonts w:ascii="Times New Roman" w:hAnsi="Times New Roman" w:cs="Times New Roman"/>
        </w:rPr>
        <w:t>На трето място, големите финансови и нефинансови дружества, които вече трябва да публикуват нефинансова декларация, ще трябва да оповестяват как и до каква степен техните дейности са свързани с тези, обхванати от таксономията. Това включва приблизително 6000 дружества и групи в целия ЕС. В съответствие с насоките, придружаващи Директивата относно оповестяването на нефинансова информация, съответните ключови показатели за ефективност (КПЕ) са оборотът, капиталовите разходи и оперативните разходи. В делегиран акт, който Комисията трябва да представи до юни 2021</w:t>
      </w:r>
      <w:r w:rsidR="000B5C21" w:rsidRPr="007858BC">
        <w:rPr>
          <w:rFonts w:ascii="Times New Roman" w:hAnsi="Times New Roman" w:cs="Times New Roman"/>
        </w:rPr>
        <w:t xml:space="preserve"> </w:t>
      </w:r>
      <w:r w:rsidRPr="007858BC">
        <w:rPr>
          <w:rFonts w:ascii="Times New Roman" w:hAnsi="Times New Roman" w:cs="Times New Roman"/>
        </w:rPr>
        <w:t>г., могат да бъдат определени различни КПЕ за финансовите дружества.</w:t>
      </w:r>
    </w:p>
    <w:p w14:paraId="36D461E3" w14:textId="77777777" w:rsidR="000B5C21" w:rsidRPr="007858BC" w:rsidRDefault="00252074" w:rsidP="00252074">
      <w:pPr>
        <w:spacing w:before="120" w:after="120" w:line="264" w:lineRule="auto"/>
        <w:jc w:val="both"/>
        <w:rPr>
          <w:rFonts w:ascii="Times New Roman" w:hAnsi="Times New Roman" w:cs="Times New Roman"/>
        </w:rPr>
      </w:pPr>
      <w:r w:rsidRPr="007858BC">
        <w:rPr>
          <w:rFonts w:ascii="Times New Roman" w:hAnsi="Times New Roman" w:cs="Times New Roman"/>
        </w:rPr>
        <w:t>2.Уточняване на видовете икономически дейности, които могат да бъдат сметнати за допустими</w:t>
      </w:r>
      <w:r w:rsidR="000B5C21" w:rsidRPr="007858BC">
        <w:rPr>
          <w:rFonts w:ascii="Times New Roman" w:hAnsi="Times New Roman" w:cs="Times New Roman"/>
        </w:rPr>
        <w:t>.</w:t>
      </w:r>
      <w:r w:rsidRPr="007858BC">
        <w:rPr>
          <w:rFonts w:ascii="Times New Roman" w:hAnsi="Times New Roman" w:cs="Times New Roman"/>
        </w:rPr>
        <w:t xml:space="preserve"> </w:t>
      </w:r>
    </w:p>
    <w:p w14:paraId="18A8F6F1" w14:textId="24EC7971" w:rsidR="00252074" w:rsidRPr="007858BC" w:rsidRDefault="00252074" w:rsidP="00252074">
      <w:pPr>
        <w:spacing w:before="120" w:after="120" w:line="264" w:lineRule="auto"/>
        <w:jc w:val="both"/>
        <w:rPr>
          <w:rFonts w:ascii="Times New Roman" w:hAnsi="Times New Roman" w:cs="Times New Roman"/>
        </w:rPr>
      </w:pPr>
      <w:r w:rsidRPr="007858BC">
        <w:rPr>
          <w:rFonts w:ascii="Times New Roman" w:hAnsi="Times New Roman" w:cs="Times New Roman"/>
        </w:rPr>
        <w:t>С политическото споразумение се въвеждат две подкатегории екологосъобразни икономически дейности: спомагателни дейности</w:t>
      </w:r>
      <w:r w:rsidR="000B5C21" w:rsidRPr="007858BC">
        <w:rPr>
          <w:rFonts w:ascii="Times New Roman" w:hAnsi="Times New Roman" w:cs="Times New Roman"/>
        </w:rPr>
        <w:t xml:space="preserve"> </w:t>
      </w:r>
      <w:r w:rsidRPr="007858BC">
        <w:rPr>
          <w:rFonts w:ascii="Times New Roman" w:hAnsi="Times New Roman" w:cs="Times New Roman"/>
        </w:rPr>
        <w:t>(приложими за всичките шест екологични цели) и преходни дейности</w:t>
      </w:r>
      <w:r w:rsidR="000B5C21" w:rsidRPr="007858BC">
        <w:rPr>
          <w:rFonts w:ascii="Times New Roman" w:hAnsi="Times New Roman" w:cs="Times New Roman"/>
        </w:rPr>
        <w:t xml:space="preserve"> </w:t>
      </w:r>
      <w:r w:rsidRPr="007858BC">
        <w:rPr>
          <w:rFonts w:ascii="Times New Roman" w:hAnsi="Times New Roman" w:cs="Times New Roman"/>
        </w:rPr>
        <w:t xml:space="preserve">(приложими само за целта за смекчаване на последиците от изменението на климата). Спомагателните дейности пряко позволяват на другите дейности да имат съществен принос за постигането на една или повече от екологичните цели. Бяха въведени предпазни мерки за недопускане на заблуждаваща информация за екологосъобразност. Първата от тези предпазни мерки е, че спомагателните дейности не могат да водят до блокиране на активи, което, предвид икономическия жизнен цикъл на тези активи, подкопава дългосрочните екологични цели. Втората от тези предпазни мерки е, че спомагателните дейности трябва, от гледна точка на жизнения цикъл, да имат значително положително екологично въздействие. </w:t>
      </w:r>
    </w:p>
    <w:p w14:paraId="4538B0A1" w14:textId="77777777" w:rsidR="000B5C21" w:rsidRPr="007858BC" w:rsidRDefault="00252074" w:rsidP="00252074">
      <w:pPr>
        <w:spacing w:before="120" w:after="120" w:line="264" w:lineRule="auto"/>
        <w:jc w:val="both"/>
        <w:rPr>
          <w:rFonts w:ascii="Times New Roman" w:hAnsi="Times New Roman" w:cs="Times New Roman"/>
        </w:rPr>
      </w:pPr>
      <w:r w:rsidRPr="007858BC">
        <w:rPr>
          <w:rFonts w:ascii="Times New Roman" w:hAnsi="Times New Roman" w:cs="Times New Roman"/>
        </w:rPr>
        <w:t>3.Промени в разпоредбите, които се отнасят до специфични икономически дейности от интерес</w:t>
      </w:r>
      <w:r w:rsidR="000B5C21" w:rsidRPr="007858BC">
        <w:rPr>
          <w:rFonts w:ascii="Times New Roman" w:hAnsi="Times New Roman" w:cs="Times New Roman"/>
        </w:rPr>
        <w:t>.</w:t>
      </w:r>
    </w:p>
    <w:p w14:paraId="25162DC1" w14:textId="2ADCECF4" w:rsidR="00252074" w:rsidRPr="007858BC" w:rsidRDefault="00252074" w:rsidP="00252074">
      <w:pPr>
        <w:spacing w:before="120" w:after="120" w:line="264" w:lineRule="auto"/>
        <w:jc w:val="both"/>
        <w:rPr>
          <w:rFonts w:ascii="Times New Roman" w:hAnsi="Times New Roman" w:cs="Times New Roman"/>
        </w:rPr>
      </w:pPr>
      <w:r w:rsidRPr="007858BC">
        <w:rPr>
          <w:rFonts w:ascii="Times New Roman" w:hAnsi="Times New Roman" w:cs="Times New Roman"/>
        </w:rPr>
        <w:lastRenderedPageBreak/>
        <w:t>Производството на електроенергия от твърди изкопаеми горива е изрично изключено от критериите за допустимост. Значението на „неутралната по отношение на климата енергия“ за прехода се признава в едно от съображенията на политическото споразумение, като бе заличено позоваването на „неутралната по отношение на климата енергия“ като част от целта за смекчаване на последиците от изменението на климата. От Комисията бе поискано да оцени, при избора на дейностите, които могат да бъдат разглеждани като „преходни дейности“, всички съответни съществуващи технологии. В този контекст за „засягащи значително постигането на някоя от посочените цели“ се считат икономическите дейности, когато дългосрочното обезвреждане на отпадъците може значително и трайно да навреди на околната среда. Като част от политическото споразумение текстът засилва и ролята на оценките на жизнения цикъл при разработването на техническите оценъчни критерии.</w:t>
      </w:r>
    </w:p>
    <w:p w14:paraId="22950701" w14:textId="77777777" w:rsidR="000B5C21" w:rsidRPr="007858BC" w:rsidRDefault="00252074" w:rsidP="00252074">
      <w:pPr>
        <w:spacing w:before="120" w:after="120" w:line="264" w:lineRule="auto"/>
        <w:jc w:val="both"/>
        <w:rPr>
          <w:rFonts w:ascii="Times New Roman" w:hAnsi="Times New Roman" w:cs="Times New Roman"/>
        </w:rPr>
      </w:pPr>
      <w:r w:rsidRPr="007858BC">
        <w:rPr>
          <w:rFonts w:ascii="Times New Roman" w:hAnsi="Times New Roman" w:cs="Times New Roman"/>
        </w:rPr>
        <w:t xml:space="preserve">4.Увеличаване на минималните социални гаранции </w:t>
      </w:r>
    </w:p>
    <w:p w14:paraId="5EE61369" w14:textId="6EE4971D" w:rsidR="00252074" w:rsidRPr="007858BC" w:rsidRDefault="00252074" w:rsidP="00252074">
      <w:pPr>
        <w:spacing w:before="120" w:after="120" w:line="264" w:lineRule="auto"/>
        <w:jc w:val="both"/>
        <w:rPr>
          <w:rFonts w:ascii="Times New Roman" w:hAnsi="Times New Roman" w:cs="Times New Roman"/>
        </w:rPr>
      </w:pPr>
      <w:r w:rsidRPr="007858BC">
        <w:rPr>
          <w:rFonts w:ascii="Times New Roman" w:hAnsi="Times New Roman" w:cs="Times New Roman"/>
        </w:rPr>
        <w:t xml:space="preserve">Политическото споразумение добавя към списъка на минималните гаранции три международни инструмента/насоки във връзка с правата на човека: Насоките на ОИСР за мултинационалните дружества; Ръководните принципи на ООН за бизнеса и правата на човека; </w:t>
      </w:r>
      <w:r w:rsidR="00382732" w:rsidRPr="007858BC">
        <w:rPr>
          <w:rFonts w:ascii="Times New Roman" w:hAnsi="Times New Roman" w:cs="Times New Roman"/>
        </w:rPr>
        <w:t>М</w:t>
      </w:r>
      <w:r w:rsidRPr="007858BC">
        <w:rPr>
          <w:rFonts w:ascii="Times New Roman" w:hAnsi="Times New Roman" w:cs="Times New Roman"/>
        </w:rPr>
        <w:t>еждународната харта за правата на човека.</w:t>
      </w:r>
    </w:p>
    <w:p w14:paraId="3B839C3B" w14:textId="77777777" w:rsidR="00252074" w:rsidRPr="007858BC" w:rsidRDefault="00252074" w:rsidP="00252074">
      <w:pPr>
        <w:spacing w:before="120" w:after="120" w:line="264" w:lineRule="auto"/>
        <w:jc w:val="both"/>
        <w:rPr>
          <w:rFonts w:ascii="Times New Roman" w:hAnsi="Times New Roman" w:cs="Times New Roman"/>
          <w:b/>
          <w:bCs/>
        </w:rPr>
      </w:pPr>
      <w:r w:rsidRPr="007858BC">
        <w:rPr>
          <w:rFonts w:ascii="Times New Roman" w:hAnsi="Times New Roman" w:cs="Times New Roman"/>
          <w:b/>
          <w:bCs/>
        </w:rPr>
        <w:t>Прилагането на принципа за „ненанасяне на значителни вреди“ съгласно Регламента за Механизма за възстановяване и устойчивост.</w:t>
      </w:r>
    </w:p>
    <w:p w14:paraId="430D4B4A" w14:textId="64AA313A" w:rsidR="00252074" w:rsidRPr="007858BC" w:rsidRDefault="00252074" w:rsidP="00252074">
      <w:pPr>
        <w:spacing w:before="120" w:after="120" w:line="264" w:lineRule="auto"/>
        <w:jc w:val="both"/>
        <w:rPr>
          <w:rFonts w:ascii="Times New Roman" w:hAnsi="Times New Roman" w:cs="Times New Roman"/>
        </w:rPr>
      </w:pPr>
      <w:r w:rsidRPr="007858BC">
        <w:rPr>
          <w:rFonts w:ascii="Times New Roman" w:hAnsi="Times New Roman" w:cs="Times New Roman"/>
        </w:rPr>
        <w:t>Регламентът за създаване на Механизъм за възстановяване и устойчивост предвижда, че нито една мярка, включена в план за възстановяване и устойчивост, не трябва да води до значителни вреди за екологичните цели по смисъла на член</w:t>
      </w:r>
      <w:r w:rsidR="00005D88" w:rsidRPr="007858BC">
        <w:rPr>
          <w:rFonts w:ascii="Times New Roman" w:hAnsi="Times New Roman" w:cs="Times New Roman"/>
        </w:rPr>
        <w:t xml:space="preserve"> </w:t>
      </w:r>
      <w:r w:rsidRPr="007858BC">
        <w:rPr>
          <w:rFonts w:ascii="Times New Roman" w:hAnsi="Times New Roman" w:cs="Times New Roman"/>
        </w:rPr>
        <w:t>17 от Регламента за таксономията. Съгласно Регламента за Механизма за възстановяване и устойчивост</w:t>
      </w:r>
      <w:r w:rsidR="00526DB6" w:rsidRPr="007858BC">
        <w:rPr>
          <w:rFonts w:ascii="Times New Roman" w:hAnsi="Times New Roman" w:cs="Times New Roman"/>
        </w:rPr>
        <w:t>,</w:t>
      </w:r>
      <w:r w:rsidRPr="007858BC">
        <w:rPr>
          <w:rFonts w:ascii="Times New Roman" w:hAnsi="Times New Roman" w:cs="Times New Roman"/>
        </w:rPr>
        <w:t xml:space="preserve"> оценката на плановете за възстановяване и устойчивост следва да гарантира, че всяка мярка (т.е. всяка реформа и всяка инвестиция) в рамките на плана е в съответствие с принципа за ненанасяне на значителни вреди В Регламента за Механизма за възстановяване и устойчивост също така се посочва, че Комисията следва да предостави технически насоки относно начина, по който принципът за ненанасяне на значителни</w:t>
      </w:r>
      <w:r w:rsidR="00526DB6" w:rsidRPr="007858BC">
        <w:rPr>
          <w:rFonts w:ascii="Times New Roman" w:hAnsi="Times New Roman" w:cs="Times New Roman"/>
        </w:rPr>
        <w:t xml:space="preserve"> </w:t>
      </w:r>
      <w:r w:rsidRPr="007858BC">
        <w:rPr>
          <w:rFonts w:ascii="Times New Roman" w:hAnsi="Times New Roman" w:cs="Times New Roman"/>
        </w:rPr>
        <w:t xml:space="preserve">вреди следва да се прилага в контекста на Механизма за възстановяване и устойчивост. </w:t>
      </w:r>
    </w:p>
    <w:p w14:paraId="6C8E7D81" w14:textId="3A5890D7" w:rsidR="005E0A79" w:rsidRPr="007858BC" w:rsidRDefault="005E0A79" w:rsidP="00FB71C4">
      <w:pPr>
        <w:pStyle w:val="Heading1"/>
        <w:rPr>
          <w:lang w:val="bg-BG"/>
        </w:rPr>
      </w:pPr>
      <w:r w:rsidRPr="007858BC">
        <w:rPr>
          <w:lang w:val="bg-BG"/>
        </w:rPr>
        <w:t xml:space="preserve">Анализ на силните и слабите страни </w:t>
      </w:r>
      <w:r w:rsidR="00FE009A" w:rsidRPr="007858BC">
        <w:rPr>
          <w:lang w:val="bg-BG"/>
        </w:rPr>
        <w:t xml:space="preserve">на </w:t>
      </w:r>
      <w:r w:rsidRPr="007858BC">
        <w:rPr>
          <w:lang w:val="bg-BG"/>
        </w:rPr>
        <w:t>управлението на политиките за околна среда</w:t>
      </w:r>
      <w:bookmarkEnd w:id="32"/>
    </w:p>
    <w:p w14:paraId="52269A0B" w14:textId="78205E86" w:rsidR="002E4E4F" w:rsidRPr="007858BC" w:rsidRDefault="00E156B6" w:rsidP="002E4E4F">
      <w:pPr>
        <w:rPr>
          <w:rFonts w:ascii="Times New Roman" w:hAnsi="Times New Roman" w:cs="Times New Roman"/>
          <w:b/>
          <w:bCs/>
          <w:sz w:val="24"/>
          <w:szCs w:val="24"/>
        </w:rPr>
      </w:pPr>
      <w:r w:rsidRPr="007858BC">
        <w:rPr>
          <w:rFonts w:ascii="Times New Roman" w:hAnsi="Times New Roman" w:cs="Times New Roman"/>
          <w:b/>
          <w:bCs/>
          <w:noProof/>
          <w:sz w:val="24"/>
          <w:szCs w:val="24"/>
        </w:rPr>
        <mc:AlternateContent>
          <mc:Choice Requires="wps">
            <w:drawing>
              <wp:anchor distT="0" distB="0" distL="114300" distR="114300" simplePos="0" relativeHeight="251663360" behindDoc="1" locked="0" layoutInCell="1" allowOverlap="1" wp14:anchorId="54C734A0" wp14:editId="217E705E">
                <wp:simplePos x="0" y="0"/>
                <wp:positionH relativeFrom="margin">
                  <wp:posOffset>-140335</wp:posOffset>
                </wp:positionH>
                <wp:positionV relativeFrom="paragraph">
                  <wp:posOffset>300355</wp:posOffset>
                </wp:positionV>
                <wp:extent cx="2425700" cy="412750"/>
                <wp:effectExtent l="0" t="0" r="12700" b="25400"/>
                <wp:wrapNone/>
                <wp:docPr id="5" name="Rectangle: Rounded Corners 5"/>
                <wp:cNvGraphicFramePr/>
                <a:graphic xmlns:a="http://schemas.openxmlformats.org/drawingml/2006/main">
                  <a:graphicData uri="http://schemas.microsoft.com/office/word/2010/wordprocessingShape">
                    <wps:wsp>
                      <wps:cNvSpPr/>
                      <wps:spPr>
                        <a:xfrm>
                          <a:off x="0" y="0"/>
                          <a:ext cx="2425700" cy="412750"/>
                        </a:xfrm>
                        <a:prstGeom prst="roundRect">
                          <a:avLst/>
                        </a:prstGeom>
                        <a:solidFill>
                          <a:schemeClr val="accent2"/>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E181F4" w14:textId="017DD41E" w:rsidR="001665FA" w:rsidRPr="00627A78" w:rsidRDefault="001665FA" w:rsidP="00627A78">
                            <w:pPr>
                              <w:jc w:val="center"/>
                              <w:rPr>
                                <w:rFonts w:ascii="Times New Roman" w:hAnsi="Times New Roman" w:cs="Times New Roman"/>
                                <w:sz w:val="20"/>
                                <w:szCs w:val="20"/>
                              </w:rPr>
                            </w:pPr>
                            <w:r>
                              <w:rPr>
                                <w:rFonts w:ascii="Times New Roman" w:hAnsi="Times New Roman" w:cs="Times New Roman"/>
                                <w:sz w:val="20"/>
                                <w:szCs w:val="20"/>
                              </w:rPr>
                              <w:t xml:space="preserve">Обхват на </w:t>
                            </w:r>
                            <w:r w:rsidR="007858BC">
                              <w:rPr>
                                <w:rFonts w:ascii="Times New Roman" w:hAnsi="Times New Roman" w:cs="Times New Roman"/>
                                <w:sz w:val="20"/>
                                <w:szCs w:val="20"/>
                              </w:rPr>
                              <w:t>анализа</w:t>
                            </w:r>
                            <w:r>
                              <w:rPr>
                                <w:rFonts w:ascii="Times New Roman" w:hAnsi="Times New Roman" w:cs="Times New Roman"/>
                                <w:sz w:val="20"/>
                                <w:szCs w:val="20"/>
                              </w:rPr>
                              <w:t xml:space="preserve"> на силните страни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4C734A0" id="Rectangle: Rounded Corners 5" o:spid="_x0000_s1026" style="position:absolute;margin-left:-11.05pt;margin-top:23.65pt;width:191pt;height:32.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" fillcolor="#a6b727 [3205]" strokecolor="#a6b727 [3205]" strokeweight="1pt">
                <v:stroke joinstyle="miter"/>
                <v:textbox>
                  <w:txbxContent>
                    <w:p w14:paraId="2BE181F4" w14:textId="017DD41E" w:rsidR="001665FA" w:rsidRPr="00627A78" w:rsidRDefault="001665FA" w:rsidP="00627A78">
                      <w:pPr>
                        <w:jc w:val="center"/>
                        <w:rPr>
                          <w:rFonts w:ascii="Times New Roman" w:hAnsi="Times New Roman" w:cs="Times New Roman"/>
                          <w:sz w:val="20"/>
                          <w:szCs w:val="20"/>
                        </w:rPr>
                      </w:pPr>
                      <w:r>
                        <w:rPr>
                          <w:rFonts w:ascii="Times New Roman" w:hAnsi="Times New Roman" w:cs="Times New Roman"/>
                          <w:sz w:val="20"/>
                          <w:szCs w:val="20"/>
                        </w:rPr>
                        <w:t xml:space="preserve">Обхват на </w:t>
                      </w:r>
                      <w:r w:rsidR="007858BC">
                        <w:rPr>
                          <w:rFonts w:ascii="Times New Roman" w:hAnsi="Times New Roman" w:cs="Times New Roman"/>
                          <w:sz w:val="20"/>
                          <w:szCs w:val="20"/>
                        </w:rPr>
                        <w:t>анализа</w:t>
                      </w:r>
                      <w:r>
                        <w:rPr>
                          <w:rFonts w:ascii="Times New Roman" w:hAnsi="Times New Roman" w:cs="Times New Roman"/>
                          <w:sz w:val="20"/>
                          <w:szCs w:val="20"/>
                        </w:rPr>
                        <w:t xml:space="preserve"> на силните страни</w:t>
                      </w:r>
                    </w:p>
                  </w:txbxContent>
                </v:textbox>
                <w10:wrap anchorx="margin"/>
              </v:roundrect>
            </w:pict>
          </mc:Fallback>
        </mc:AlternateContent>
      </w:r>
      <w:r w:rsidRPr="007858BC">
        <w:rPr>
          <w:rFonts w:ascii="Times New Roman" w:hAnsi="Times New Roman" w:cs="Times New Roman"/>
          <w:b/>
          <w:bCs/>
          <w:noProof/>
          <w:sz w:val="24"/>
          <w:szCs w:val="24"/>
        </w:rPr>
        <mc:AlternateContent>
          <mc:Choice Requires="wps">
            <w:drawing>
              <wp:anchor distT="0" distB="0" distL="114300" distR="114300" simplePos="0" relativeHeight="251661312" behindDoc="1" locked="0" layoutInCell="1" allowOverlap="1" wp14:anchorId="345783C3" wp14:editId="0892B451">
                <wp:simplePos x="0" y="0"/>
                <wp:positionH relativeFrom="column">
                  <wp:posOffset>-349885</wp:posOffset>
                </wp:positionH>
                <wp:positionV relativeFrom="paragraph">
                  <wp:posOffset>287655</wp:posOffset>
                </wp:positionV>
                <wp:extent cx="3213100" cy="1968500"/>
                <wp:effectExtent l="0" t="0" r="25400" b="12700"/>
                <wp:wrapNone/>
                <wp:docPr id="4" name="Rectangle: Rounded Corners 4"/>
                <wp:cNvGraphicFramePr/>
                <a:graphic xmlns:a="http://schemas.openxmlformats.org/drawingml/2006/main">
                  <a:graphicData uri="http://schemas.microsoft.com/office/word/2010/wordprocessingShape">
                    <wps:wsp>
                      <wps:cNvSpPr/>
                      <wps:spPr>
                        <a:xfrm>
                          <a:off x="0" y="0"/>
                          <a:ext cx="3213100" cy="1968500"/>
                        </a:xfrm>
                        <a:prstGeom prst="roundRect">
                          <a:avLst/>
                        </a:prstGeom>
                        <a:no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5C5BCA" w14:textId="57F1094E" w:rsidR="001665FA" w:rsidRPr="00627A78" w:rsidRDefault="001665FA" w:rsidP="00E156B6">
                            <w:pPr>
                              <w:spacing w:after="0" w:line="240" w:lineRule="auto"/>
                              <w:ind w:left="360" w:hanging="450"/>
                              <w:rPr>
                                <w:rFonts w:ascii="Times New Roman" w:hAnsi="Times New Roman" w:cs="Times New Roman"/>
                                <w:b/>
                                <w:bCs/>
                                <w:color w:val="A6B727" w:themeColor="accent2"/>
                                <w:sz w:val="20"/>
                                <w:szCs w:val="20"/>
                              </w:rPr>
                            </w:pPr>
                            <w:r w:rsidRPr="00627A78">
                              <w:rPr>
                                <w:rFonts w:ascii="Times New Roman" w:hAnsi="Times New Roman" w:cs="Times New Roman"/>
                                <w:b/>
                                <w:bCs/>
                                <w:color w:val="A6B727" w:themeColor="accent2"/>
                                <w:sz w:val="20"/>
                                <w:szCs w:val="20"/>
                              </w:rPr>
                              <w:t>национални политики по ОС</w:t>
                            </w:r>
                          </w:p>
                          <w:p w14:paraId="54FEE115" w14:textId="77777777" w:rsidR="001665FA" w:rsidRPr="002C4474" w:rsidRDefault="001665FA" w:rsidP="00627A78">
                            <w:pPr>
                              <w:spacing w:after="0" w:line="240" w:lineRule="auto"/>
                              <w:ind w:left="360" w:hanging="450"/>
                              <w:rPr>
                                <w:rFonts w:ascii="Times New Roman" w:hAnsi="Times New Roman" w:cs="Times New Roman"/>
                                <w:b/>
                                <w:bCs/>
                                <w:color w:val="A6B727" w:themeColor="accent2"/>
                                <w:sz w:val="10"/>
                                <w:szCs w:val="10"/>
                                <w:lang w:val="ru-RU"/>
                              </w:rPr>
                            </w:pPr>
                          </w:p>
                          <w:p w14:paraId="073A1B45" w14:textId="510DC41C" w:rsidR="001665FA" w:rsidRPr="00627A78" w:rsidRDefault="001665FA" w:rsidP="00E156B6">
                            <w:pPr>
                              <w:spacing w:after="0" w:line="240" w:lineRule="auto"/>
                              <w:ind w:left="360" w:hanging="450"/>
                              <w:rPr>
                                <w:rFonts w:ascii="Times New Roman" w:hAnsi="Times New Roman" w:cs="Times New Roman"/>
                                <w:b/>
                                <w:bCs/>
                                <w:color w:val="A6B727" w:themeColor="accent2"/>
                                <w:sz w:val="20"/>
                                <w:szCs w:val="20"/>
                              </w:rPr>
                            </w:pPr>
                            <w:r w:rsidRPr="00627A78">
                              <w:rPr>
                                <w:rFonts w:ascii="Times New Roman" w:hAnsi="Times New Roman" w:cs="Times New Roman"/>
                                <w:b/>
                                <w:bCs/>
                                <w:color w:val="A6B727" w:themeColor="accent2"/>
                                <w:sz w:val="20"/>
                                <w:szCs w:val="20"/>
                              </w:rPr>
                              <w:t>законодателство</w:t>
                            </w:r>
                          </w:p>
                          <w:p w14:paraId="18294C14" w14:textId="77777777" w:rsidR="001665FA" w:rsidRPr="002C4474" w:rsidRDefault="001665FA" w:rsidP="00627A78">
                            <w:pPr>
                              <w:spacing w:after="0" w:line="240" w:lineRule="auto"/>
                              <w:ind w:left="360" w:hanging="450"/>
                              <w:rPr>
                                <w:rFonts w:ascii="Times New Roman" w:hAnsi="Times New Roman" w:cs="Times New Roman"/>
                                <w:b/>
                                <w:bCs/>
                                <w:color w:val="A6B727" w:themeColor="accent2"/>
                                <w:sz w:val="10"/>
                                <w:szCs w:val="10"/>
                                <w:lang w:val="ru-RU"/>
                              </w:rPr>
                            </w:pPr>
                          </w:p>
                          <w:p w14:paraId="5B34D319" w14:textId="03584FF2" w:rsidR="001665FA" w:rsidRPr="00627A78" w:rsidRDefault="001665FA" w:rsidP="00E156B6">
                            <w:pPr>
                              <w:spacing w:after="0" w:line="240" w:lineRule="auto"/>
                              <w:ind w:left="360" w:hanging="450"/>
                              <w:rPr>
                                <w:rFonts w:ascii="Times New Roman" w:hAnsi="Times New Roman" w:cs="Times New Roman"/>
                                <w:b/>
                                <w:bCs/>
                                <w:color w:val="A6B727" w:themeColor="accent2"/>
                                <w:sz w:val="20"/>
                                <w:szCs w:val="20"/>
                              </w:rPr>
                            </w:pPr>
                            <w:r w:rsidRPr="00627A78">
                              <w:rPr>
                                <w:rFonts w:ascii="Times New Roman" w:hAnsi="Times New Roman" w:cs="Times New Roman"/>
                                <w:b/>
                                <w:bCs/>
                                <w:color w:val="A6B727" w:themeColor="accent2"/>
                                <w:sz w:val="20"/>
                                <w:szCs w:val="20"/>
                              </w:rPr>
                              <w:t>институционална рамка</w:t>
                            </w:r>
                          </w:p>
                          <w:p w14:paraId="6DFF9EA0" w14:textId="77777777" w:rsidR="001665FA" w:rsidRPr="002C4474" w:rsidRDefault="001665FA" w:rsidP="00627A78">
                            <w:pPr>
                              <w:spacing w:after="0" w:line="240" w:lineRule="auto"/>
                              <w:ind w:left="360" w:hanging="450"/>
                              <w:rPr>
                                <w:rFonts w:ascii="Times New Roman" w:hAnsi="Times New Roman" w:cs="Times New Roman"/>
                                <w:b/>
                                <w:bCs/>
                                <w:color w:val="A6B727" w:themeColor="accent2"/>
                                <w:sz w:val="10"/>
                                <w:szCs w:val="10"/>
                                <w:lang w:val="ru-RU"/>
                              </w:rPr>
                            </w:pPr>
                          </w:p>
                          <w:p w14:paraId="1493464B" w14:textId="0275444F" w:rsidR="001665FA" w:rsidRPr="00627A78" w:rsidRDefault="001665FA" w:rsidP="00E156B6">
                            <w:pPr>
                              <w:spacing w:after="0" w:line="240" w:lineRule="auto"/>
                              <w:ind w:left="360" w:hanging="450"/>
                              <w:rPr>
                                <w:rFonts w:ascii="Times New Roman" w:hAnsi="Times New Roman" w:cs="Times New Roman"/>
                                <w:b/>
                                <w:bCs/>
                                <w:color w:val="A6B727" w:themeColor="accent2"/>
                                <w:sz w:val="20"/>
                                <w:szCs w:val="20"/>
                              </w:rPr>
                            </w:pPr>
                            <w:r w:rsidRPr="00627A78">
                              <w:rPr>
                                <w:rFonts w:ascii="Times New Roman" w:hAnsi="Times New Roman" w:cs="Times New Roman"/>
                                <w:b/>
                                <w:bCs/>
                                <w:color w:val="A6B727" w:themeColor="accent2"/>
                                <w:sz w:val="20"/>
                                <w:szCs w:val="20"/>
                              </w:rPr>
                              <w:t>капацитет за управление</w:t>
                            </w:r>
                          </w:p>
                          <w:p w14:paraId="67CA38A1" w14:textId="77777777" w:rsidR="001665FA" w:rsidRPr="002C4474" w:rsidRDefault="001665FA" w:rsidP="00627A78">
                            <w:pPr>
                              <w:spacing w:after="0" w:line="240" w:lineRule="auto"/>
                              <w:ind w:left="360" w:hanging="450"/>
                              <w:rPr>
                                <w:rFonts w:ascii="Times New Roman" w:hAnsi="Times New Roman" w:cs="Times New Roman"/>
                                <w:b/>
                                <w:bCs/>
                                <w:color w:val="A6B727" w:themeColor="accent2"/>
                                <w:sz w:val="10"/>
                                <w:szCs w:val="10"/>
                                <w:lang w:val="ru-RU"/>
                              </w:rPr>
                            </w:pPr>
                          </w:p>
                          <w:p w14:paraId="5CF5ACBF" w14:textId="77777777" w:rsidR="001665FA" w:rsidRPr="00627A78" w:rsidRDefault="001665FA" w:rsidP="00E156B6">
                            <w:pPr>
                              <w:spacing w:after="0" w:line="240" w:lineRule="auto"/>
                              <w:ind w:left="360" w:hanging="450"/>
                              <w:rPr>
                                <w:rFonts w:ascii="Times New Roman" w:hAnsi="Times New Roman" w:cs="Times New Roman"/>
                                <w:b/>
                                <w:bCs/>
                                <w:color w:val="A6B727" w:themeColor="accent2"/>
                                <w:sz w:val="20"/>
                                <w:szCs w:val="20"/>
                              </w:rPr>
                            </w:pPr>
                            <w:r w:rsidRPr="00627A78">
                              <w:rPr>
                                <w:rFonts w:ascii="Times New Roman" w:hAnsi="Times New Roman" w:cs="Times New Roman"/>
                                <w:b/>
                                <w:bCs/>
                                <w:color w:val="A6B727" w:themeColor="accent2"/>
                                <w:sz w:val="20"/>
                                <w:szCs w:val="20"/>
                              </w:rPr>
                              <w:t xml:space="preserve">финансиране на </w:t>
                            </w:r>
                          </w:p>
                          <w:p w14:paraId="2AC4DDE7" w14:textId="07BF124E" w:rsidR="001665FA" w:rsidRPr="00627A78" w:rsidRDefault="001665FA" w:rsidP="00627A78">
                            <w:pPr>
                              <w:spacing w:after="0" w:line="240" w:lineRule="auto"/>
                              <w:ind w:left="360" w:hanging="450"/>
                              <w:rPr>
                                <w:rFonts w:ascii="Times New Roman" w:hAnsi="Times New Roman" w:cs="Times New Roman"/>
                                <w:b/>
                                <w:bCs/>
                                <w:color w:val="A6B727" w:themeColor="accent2"/>
                                <w:sz w:val="20"/>
                                <w:szCs w:val="20"/>
                              </w:rPr>
                            </w:pPr>
                            <w:r w:rsidRPr="00627A78">
                              <w:rPr>
                                <w:rFonts w:ascii="Times New Roman" w:hAnsi="Times New Roman" w:cs="Times New Roman"/>
                                <w:b/>
                                <w:bCs/>
                                <w:color w:val="A6B727" w:themeColor="accent2"/>
                                <w:sz w:val="20"/>
                                <w:szCs w:val="20"/>
                              </w:rPr>
                              <w:t>политиките</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45783C3" id="Rectangle: Rounded Corners 4" o:spid="_x0000_s1027" style="position:absolute;margin-left:-27.55pt;margin-top:22.65pt;width:253pt;height:1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" filled="f" strokecolor="#a6b727 [3205]" strokeweight="1pt">
                <v:stroke joinstyle="miter"/>
                <v:textbox>
                  <w:txbxContent>
                    <w:p w14:paraId="195C5BCA" w14:textId="57F1094E" w:rsidR="001665FA" w:rsidRPr="00627A78" w:rsidRDefault="001665FA" w:rsidP="00E156B6">
                      <w:pPr>
                        <w:spacing w:after="0" w:line="240" w:lineRule="auto"/>
                        <w:ind w:left="360" w:hanging="450"/>
                        <w:rPr>
                          <w:rFonts w:ascii="Times New Roman" w:hAnsi="Times New Roman" w:cs="Times New Roman"/>
                          <w:b/>
                          <w:bCs/>
                          <w:color w:val="A6B727" w:themeColor="accent2"/>
                          <w:sz w:val="20"/>
                          <w:szCs w:val="20"/>
                        </w:rPr>
                      </w:pPr>
                      <w:r w:rsidRPr="00627A78">
                        <w:rPr>
                          <w:rFonts w:ascii="Times New Roman" w:hAnsi="Times New Roman" w:cs="Times New Roman"/>
                          <w:b/>
                          <w:bCs/>
                          <w:color w:val="A6B727" w:themeColor="accent2"/>
                          <w:sz w:val="20"/>
                          <w:szCs w:val="20"/>
                        </w:rPr>
                        <w:t>национални политики по ОС</w:t>
                      </w:r>
                    </w:p>
                    <w:p w14:paraId="54FEE115" w14:textId="77777777" w:rsidR="001665FA" w:rsidRPr="002C4474" w:rsidRDefault="001665FA" w:rsidP="00627A78">
                      <w:pPr>
                        <w:spacing w:after="0" w:line="240" w:lineRule="auto"/>
                        <w:ind w:left="360" w:hanging="450"/>
                        <w:rPr>
                          <w:rFonts w:ascii="Times New Roman" w:hAnsi="Times New Roman" w:cs="Times New Roman"/>
                          <w:b/>
                          <w:bCs/>
                          <w:color w:val="A6B727" w:themeColor="accent2"/>
                          <w:sz w:val="10"/>
                          <w:szCs w:val="10"/>
                          <w:lang w:val="ru-RU"/>
                        </w:rPr>
                      </w:pPr>
                    </w:p>
                    <w:p w14:paraId="073A1B45" w14:textId="510DC41C" w:rsidR="001665FA" w:rsidRPr="00627A78" w:rsidRDefault="001665FA" w:rsidP="00E156B6">
                      <w:pPr>
                        <w:spacing w:after="0" w:line="240" w:lineRule="auto"/>
                        <w:ind w:left="360" w:hanging="450"/>
                        <w:rPr>
                          <w:rFonts w:ascii="Times New Roman" w:hAnsi="Times New Roman" w:cs="Times New Roman"/>
                          <w:b/>
                          <w:bCs/>
                          <w:color w:val="A6B727" w:themeColor="accent2"/>
                          <w:sz w:val="20"/>
                          <w:szCs w:val="20"/>
                        </w:rPr>
                      </w:pPr>
                      <w:r w:rsidRPr="00627A78">
                        <w:rPr>
                          <w:rFonts w:ascii="Times New Roman" w:hAnsi="Times New Roman" w:cs="Times New Roman"/>
                          <w:b/>
                          <w:bCs/>
                          <w:color w:val="A6B727" w:themeColor="accent2"/>
                          <w:sz w:val="20"/>
                          <w:szCs w:val="20"/>
                        </w:rPr>
                        <w:t>законодателство</w:t>
                      </w:r>
                    </w:p>
                    <w:p w14:paraId="18294C14" w14:textId="77777777" w:rsidR="001665FA" w:rsidRPr="002C4474" w:rsidRDefault="001665FA" w:rsidP="00627A78">
                      <w:pPr>
                        <w:spacing w:after="0" w:line="240" w:lineRule="auto"/>
                        <w:ind w:left="360" w:hanging="450"/>
                        <w:rPr>
                          <w:rFonts w:ascii="Times New Roman" w:hAnsi="Times New Roman" w:cs="Times New Roman"/>
                          <w:b/>
                          <w:bCs/>
                          <w:color w:val="A6B727" w:themeColor="accent2"/>
                          <w:sz w:val="10"/>
                          <w:szCs w:val="10"/>
                          <w:lang w:val="ru-RU"/>
                        </w:rPr>
                      </w:pPr>
                    </w:p>
                    <w:p w14:paraId="5B34D319" w14:textId="03584FF2" w:rsidR="001665FA" w:rsidRPr="00627A78" w:rsidRDefault="001665FA" w:rsidP="00E156B6">
                      <w:pPr>
                        <w:spacing w:after="0" w:line="240" w:lineRule="auto"/>
                        <w:ind w:left="360" w:hanging="450"/>
                        <w:rPr>
                          <w:rFonts w:ascii="Times New Roman" w:hAnsi="Times New Roman" w:cs="Times New Roman"/>
                          <w:b/>
                          <w:bCs/>
                          <w:color w:val="A6B727" w:themeColor="accent2"/>
                          <w:sz w:val="20"/>
                          <w:szCs w:val="20"/>
                        </w:rPr>
                      </w:pPr>
                      <w:r w:rsidRPr="00627A78">
                        <w:rPr>
                          <w:rFonts w:ascii="Times New Roman" w:hAnsi="Times New Roman" w:cs="Times New Roman"/>
                          <w:b/>
                          <w:bCs/>
                          <w:color w:val="A6B727" w:themeColor="accent2"/>
                          <w:sz w:val="20"/>
                          <w:szCs w:val="20"/>
                        </w:rPr>
                        <w:t>институционална рамка</w:t>
                      </w:r>
                    </w:p>
                    <w:p w14:paraId="6DFF9EA0" w14:textId="77777777" w:rsidR="001665FA" w:rsidRPr="002C4474" w:rsidRDefault="001665FA" w:rsidP="00627A78">
                      <w:pPr>
                        <w:spacing w:after="0" w:line="240" w:lineRule="auto"/>
                        <w:ind w:left="360" w:hanging="450"/>
                        <w:rPr>
                          <w:rFonts w:ascii="Times New Roman" w:hAnsi="Times New Roman" w:cs="Times New Roman"/>
                          <w:b/>
                          <w:bCs/>
                          <w:color w:val="A6B727" w:themeColor="accent2"/>
                          <w:sz w:val="10"/>
                          <w:szCs w:val="10"/>
                          <w:lang w:val="ru-RU"/>
                        </w:rPr>
                      </w:pPr>
                    </w:p>
                    <w:p w14:paraId="1493464B" w14:textId="0275444F" w:rsidR="001665FA" w:rsidRPr="00627A78" w:rsidRDefault="001665FA" w:rsidP="00E156B6">
                      <w:pPr>
                        <w:spacing w:after="0" w:line="240" w:lineRule="auto"/>
                        <w:ind w:left="360" w:hanging="450"/>
                        <w:rPr>
                          <w:rFonts w:ascii="Times New Roman" w:hAnsi="Times New Roman" w:cs="Times New Roman"/>
                          <w:b/>
                          <w:bCs/>
                          <w:color w:val="A6B727" w:themeColor="accent2"/>
                          <w:sz w:val="20"/>
                          <w:szCs w:val="20"/>
                        </w:rPr>
                      </w:pPr>
                      <w:r w:rsidRPr="00627A78">
                        <w:rPr>
                          <w:rFonts w:ascii="Times New Roman" w:hAnsi="Times New Roman" w:cs="Times New Roman"/>
                          <w:b/>
                          <w:bCs/>
                          <w:color w:val="A6B727" w:themeColor="accent2"/>
                          <w:sz w:val="20"/>
                          <w:szCs w:val="20"/>
                        </w:rPr>
                        <w:t>капацитет за управление</w:t>
                      </w:r>
                    </w:p>
                    <w:p w14:paraId="67CA38A1" w14:textId="77777777" w:rsidR="001665FA" w:rsidRPr="002C4474" w:rsidRDefault="001665FA" w:rsidP="00627A78">
                      <w:pPr>
                        <w:spacing w:after="0" w:line="240" w:lineRule="auto"/>
                        <w:ind w:left="360" w:hanging="450"/>
                        <w:rPr>
                          <w:rFonts w:ascii="Times New Roman" w:hAnsi="Times New Roman" w:cs="Times New Roman"/>
                          <w:b/>
                          <w:bCs/>
                          <w:color w:val="A6B727" w:themeColor="accent2"/>
                          <w:sz w:val="10"/>
                          <w:szCs w:val="10"/>
                          <w:lang w:val="ru-RU"/>
                        </w:rPr>
                      </w:pPr>
                    </w:p>
                    <w:p w14:paraId="5CF5ACBF" w14:textId="77777777" w:rsidR="001665FA" w:rsidRPr="00627A78" w:rsidRDefault="001665FA" w:rsidP="00E156B6">
                      <w:pPr>
                        <w:spacing w:after="0" w:line="240" w:lineRule="auto"/>
                        <w:ind w:left="360" w:hanging="450"/>
                        <w:rPr>
                          <w:rFonts w:ascii="Times New Roman" w:hAnsi="Times New Roman" w:cs="Times New Roman"/>
                          <w:b/>
                          <w:bCs/>
                          <w:color w:val="A6B727" w:themeColor="accent2"/>
                          <w:sz w:val="20"/>
                          <w:szCs w:val="20"/>
                        </w:rPr>
                      </w:pPr>
                      <w:r w:rsidRPr="00627A78">
                        <w:rPr>
                          <w:rFonts w:ascii="Times New Roman" w:hAnsi="Times New Roman" w:cs="Times New Roman"/>
                          <w:b/>
                          <w:bCs/>
                          <w:color w:val="A6B727" w:themeColor="accent2"/>
                          <w:sz w:val="20"/>
                          <w:szCs w:val="20"/>
                        </w:rPr>
                        <w:t xml:space="preserve">финансиране на </w:t>
                      </w:r>
                    </w:p>
                    <w:p w14:paraId="2AC4DDE7" w14:textId="07BF124E" w:rsidR="001665FA" w:rsidRPr="00627A78" w:rsidRDefault="001665FA" w:rsidP="00627A78">
                      <w:pPr>
                        <w:spacing w:after="0" w:line="240" w:lineRule="auto"/>
                        <w:ind w:left="360" w:hanging="450"/>
                        <w:rPr>
                          <w:rFonts w:ascii="Times New Roman" w:hAnsi="Times New Roman" w:cs="Times New Roman"/>
                          <w:b/>
                          <w:bCs/>
                          <w:color w:val="A6B727" w:themeColor="accent2"/>
                          <w:sz w:val="20"/>
                          <w:szCs w:val="20"/>
                        </w:rPr>
                      </w:pPr>
                      <w:r w:rsidRPr="00627A78">
                        <w:rPr>
                          <w:rFonts w:ascii="Times New Roman" w:hAnsi="Times New Roman" w:cs="Times New Roman"/>
                          <w:b/>
                          <w:bCs/>
                          <w:color w:val="A6B727" w:themeColor="accent2"/>
                          <w:sz w:val="20"/>
                          <w:szCs w:val="20"/>
                        </w:rPr>
                        <w:t>политиките</w:t>
                      </w:r>
                    </w:p>
                  </w:txbxContent>
                </v:textbox>
              </v:roundrect>
            </w:pict>
          </mc:Fallback>
        </mc:AlternateContent>
      </w:r>
      <w:r w:rsidR="00630C60" w:rsidRPr="007858BC">
        <w:rPr>
          <w:rFonts w:ascii="Times New Roman" w:hAnsi="Times New Roman" w:cs="Times New Roman"/>
          <w:b/>
          <w:bCs/>
          <w:noProof/>
          <w:sz w:val="24"/>
          <w:szCs w:val="24"/>
        </w:rPr>
        <w:drawing>
          <wp:anchor distT="0" distB="0" distL="114300" distR="114300" simplePos="0" relativeHeight="251660288" behindDoc="1" locked="0" layoutInCell="1" allowOverlap="1" wp14:anchorId="5C7BD041" wp14:editId="690E6D9D">
            <wp:simplePos x="0" y="0"/>
            <wp:positionH relativeFrom="column">
              <wp:posOffset>-286385</wp:posOffset>
            </wp:positionH>
            <wp:positionV relativeFrom="paragraph">
              <wp:posOffset>287655</wp:posOffset>
            </wp:positionV>
            <wp:extent cx="6388100" cy="4057650"/>
            <wp:effectExtent l="0" t="0" r="0" b="0"/>
            <wp:wrapNone/>
            <wp:docPr id="14" name="Diagram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4" r:lo="rId35" r:qs="rId36" r:cs="rId37"/>
              </a:graphicData>
            </a:graphic>
            <wp14:sizeRelH relativeFrom="page">
              <wp14:pctWidth>0</wp14:pctWidth>
            </wp14:sizeRelH>
            <wp14:sizeRelV relativeFrom="page">
              <wp14:pctHeight>0</wp14:pctHeight>
            </wp14:sizeRelV>
          </wp:anchor>
        </w:drawing>
      </w:r>
    </w:p>
    <w:p w14:paraId="69AAB069" w14:textId="0CD72741" w:rsidR="002E4E4F" w:rsidRPr="007858BC" w:rsidRDefault="00E156B6" w:rsidP="002E4E4F">
      <w:pPr>
        <w:rPr>
          <w:rFonts w:ascii="Times New Roman" w:hAnsi="Times New Roman" w:cs="Times New Roman"/>
          <w:b/>
          <w:bCs/>
          <w:sz w:val="24"/>
          <w:szCs w:val="24"/>
        </w:rPr>
      </w:pPr>
      <w:r w:rsidRPr="007858BC">
        <w:rPr>
          <w:rFonts w:ascii="Times New Roman" w:hAnsi="Times New Roman" w:cs="Times New Roman"/>
          <w:b/>
          <w:bCs/>
          <w:noProof/>
          <w:sz w:val="24"/>
          <w:szCs w:val="24"/>
        </w:rPr>
        <mc:AlternateContent>
          <mc:Choice Requires="wps">
            <w:drawing>
              <wp:anchor distT="0" distB="0" distL="114300" distR="114300" simplePos="0" relativeHeight="251658238" behindDoc="1" locked="0" layoutInCell="1" allowOverlap="1" wp14:anchorId="68FA4BC0" wp14:editId="7A88C0A5">
                <wp:simplePos x="0" y="0"/>
                <wp:positionH relativeFrom="margin">
                  <wp:align>right</wp:align>
                </wp:positionH>
                <wp:positionV relativeFrom="paragraph">
                  <wp:posOffset>9525</wp:posOffset>
                </wp:positionV>
                <wp:extent cx="2463800" cy="412750"/>
                <wp:effectExtent l="0" t="0" r="12700" b="25400"/>
                <wp:wrapNone/>
                <wp:docPr id="7" name="Rectangle: Rounded Corners 7"/>
                <wp:cNvGraphicFramePr/>
                <a:graphic xmlns:a="http://schemas.openxmlformats.org/drawingml/2006/main">
                  <a:graphicData uri="http://schemas.microsoft.com/office/word/2010/wordprocessingShape">
                    <wps:wsp>
                      <wps:cNvSpPr/>
                      <wps:spPr>
                        <a:xfrm>
                          <a:off x="0" y="0"/>
                          <a:ext cx="2463800" cy="412750"/>
                        </a:xfrm>
                        <a:prstGeom prst="roundRect">
                          <a:avLst/>
                        </a:prstGeom>
                        <a:solidFill>
                          <a:schemeClr val="accent2">
                            <a:lumMod val="75000"/>
                          </a:schemeClr>
                        </a:solidFill>
                        <a:ln>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E1A5CA7" w14:textId="3D4DB72F" w:rsidR="001665FA" w:rsidRPr="00627A78" w:rsidRDefault="001665FA" w:rsidP="00627A78">
                            <w:pPr>
                              <w:jc w:val="center"/>
                              <w:rPr>
                                <w:rFonts w:ascii="Times New Roman" w:hAnsi="Times New Roman" w:cs="Times New Roman"/>
                                <w:sz w:val="20"/>
                                <w:szCs w:val="20"/>
                              </w:rPr>
                            </w:pPr>
                            <w:r>
                              <w:rPr>
                                <w:rFonts w:ascii="Times New Roman" w:hAnsi="Times New Roman" w:cs="Times New Roman"/>
                                <w:sz w:val="20"/>
                                <w:szCs w:val="20"/>
                              </w:rPr>
                              <w:t>Обхват на анлиза на слабите страни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FA4BC0" id="Rectangle: Rounded Corners 7" o:spid="_x0000_s1028" style="position:absolute;margin-left:142.8pt;margin-top:.75pt;width:194pt;height:32.5pt;z-index:-25165824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" fillcolor="#7b881d [2405]" strokecolor="#7b881d [2405]" strokeweight="1pt">
                <v:stroke joinstyle="miter"/>
                <v:textbox>
                  <w:txbxContent>
                    <w:p w14:paraId="6E1A5CA7" w14:textId="3D4DB72F" w:rsidR="001665FA" w:rsidRPr="00627A78" w:rsidRDefault="001665FA" w:rsidP="00627A78">
                      <w:pPr>
                        <w:jc w:val="center"/>
                        <w:rPr>
                          <w:rFonts w:ascii="Times New Roman" w:hAnsi="Times New Roman" w:cs="Times New Roman"/>
                          <w:sz w:val="20"/>
                          <w:szCs w:val="20"/>
                        </w:rPr>
                      </w:pPr>
                      <w:r>
                        <w:rPr>
                          <w:rFonts w:ascii="Times New Roman" w:hAnsi="Times New Roman" w:cs="Times New Roman"/>
                          <w:sz w:val="20"/>
                          <w:szCs w:val="20"/>
                        </w:rPr>
                        <w:t>Обхват на анлиза на слабите страни</w:t>
                      </w:r>
                    </w:p>
                  </w:txbxContent>
                </v:textbox>
                <w10:wrap anchorx="margin"/>
              </v:roundrect>
            </w:pict>
          </mc:Fallback>
        </mc:AlternateContent>
      </w:r>
      <w:r w:rsidRPr="007858BC">
        <w:rPr>
          <w:rFonts w:ascii="Times New Roman" w:hAnsi="Times New Roman" w:cs="Times New Roman"/>
          <w:b/>
          <w:bCs/>
          <w:noProof/>
          <w:sz w:val="24"/>
          <w:szCs w:val="24"/>
        </w:rPr>
        <mc:AlternateContent>
          <mc:Choice Requires="wps">
            <w:drawing>
              <wp:anchor distT="0" distB="0" distL="114300" distR="114300" simplePos="0" relativeHeight="251665408" behindDoc="1" locked="0" layoutInCell="1" allowOverlap="1" wp14:anchorId="3C5A48BF" wp14:editId="6B6BAA0A">
                <wp:simplePos x="0" y="0"/>
                <wp:positionH relativeFrom="column">
                  <wp:posOffset>2965450</wp:posOffset>
                </wp:positionH>
                <wp:positionV relativeFrom="paragraph">
                  <wp:posOffset>1270</wp:posOffset>
                </wp:positionV>
                <wp:extent cx="3213100" cy="1968500"/>
                <wp:effectExtent l="0" t="0" r="25400" b="12700"/>
                <wp:wrapNone/>
                <wp:docPr id="6" name="Rectangle: Rounded Corners 6"/>
                <wp:cNvGraphicFramePr/>
                <a:graphic xmlns:a="http://schemas.openxmlformats.org/drawingml/2006/main">
                  <a:graphicData uri="http://schemas.microsoft.com/office/word/2010/wordprocessingShape">
                    <wps:wsp>
                      <wps:cNvSpPr/>
                      <wps:spPr>
                        <a:xfrm>
                          <a:off x="0" y="0"/>
                          <a:ext cx="3213100" cy="1968500"/>
                        </a:xfrm>
                        <a:prstGeom prst="roundRect">
                          <a:avLst/>
                        </a:prstGeom>
                        <a:noFill/>
                        <a:ln>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765435" w14:textId="77777777" w:rsidR="001665FA" w:rsidRPr="00627A78" w:rsidRDefault="001665FA" w:rsidP="00627A78">
                            <w:pPr>
                              <w:spacing w:after="0" w:line="240" w:lineRule="auto"/>
                              <w:ind w:left="360" w:hanging="450"/>
                              <w:jc w:val="right"/>
                              <w:rPr>
                                <w:rFonts w:ascii="Times New Roman" w:hAnsi="Times New Roman" w:cs="Times New Roman"/>
                                <w:b/>
                                <w:bCs/>
                                <w:color w:val="7B881D" w:themeColor="accent2" w:themeShade="BF"/>
                                <w:sz w:val="20"/>
                                <w:szCs w:val="20"/>
                              </w:rPr>
                            </w:pPr>
                            <w:r w:rsidRPr="00627A78">
                              <w:rPr>
                                <w:rFonts w:ascii="Times New Roman" w:hAnsi="Times New Roman" w:cs="Times New Roman"/>
                                <w:b/>
                                <w:bCs/>
                                <w:color w:val="7B881D" w:themeColor="accent2" w:themeShade="BF"/>
                                <w:sz w:val="20"/>
                                <w:szCs w:val="20"/>
                              </w:rPr>
                              <w:t>национални политики по ОС</w:t>
                            </w:r>
                          </w:p>
                          <w:p w14:paraId="0D893672" w14:textId="77777777" w:rsidR="001665FA" w:rsidRPr="002C4474" w:rsidRDefault="001665FA" w:rsidP="00627A78">
                            <w:pPr>
                              <w:spacing w:after="0" w:line="240" w:lineRule="auto"/>
                              <w:ind w:left="360" w:hanging="450"/>
                              <w:jc w:val="right"/>
                              <w:rPr>
                                <w:rFonts w:ascii="Times New Roman" w:hAnsi="Times New Roman" w:cs="Times New Roman"/>
                                <w:b/>
                                <w:bCs/>
                                <w:color w:val="7B881D" w:themeColor="accent2" w:themeShade="BF"/>
                                <w:sz w:val="10"/>
                                <w:szCs w:val="10"/>
                                <w:lang w:val="ru-RU"/>
                              </w:rPr>
                            </w:pPr>
                          </w:p>
                          <w:p w14:paraId="63FA67F0" w14:textId="77777777" w:rsidR="001665FA" w:rsidRPr="00627A78" w:rsidRDefault="001665FA" w:rsidP="00627A78">
                            <w:pPr>
                              <w:spacing w:after="0" w:line="240" w:lineRule="auto"/>
                              <w:ind w:left="360" w:hanging="450"/>
                              <w:jc w:val="right"/>
                              <w:rPr>
                                <w:rFonts w:ascii="Times New Roman" w:hAnsi="Times New Roman" w:cs="Times New Roman"/>
                                <w:b/>
                                <w:bCs/>
                                <w:color w:val="7B881D" w:themeColor="accent2" w:themeShade="BF"/>
                                <w:sz w:val="20"/>
                                <w:szCs w:val="20"/>
                              </w:rPr>
                            </w:pPr>
                            <w:r w:rsidRPr="00627A78">
                              <w:rPr>
                                <w:rFonts w:ascii="Times New Roman" w:hAnsi="Times New Roman" w:cs="Times New Roman"/>
                                <w:b/>
                                <w:bCs/>
                                <w:color w:val="7B881D" w:themeColor="accent2" w:themeShade="BF"/>
                                <w:sz w:val="20"/>
                                <w:szCs w:val="20"/>
                              </w:rPr>
                              <w:t>законодателство</w:t>
                            </w:r>
                          </w:p>
                          <w:p w14:paraId="187248B1" w14:textId="77777777" w:rsidR="001665FA" w:rsidRPr="002C4474" w:rsidRDefault="001665FA" w:rsidP="00627A78">
                            <w:pPr>
                              <w:spacing w:after="0" w:line="240" w:lineRule="auto"/>
                              <w:ind w:left="360" w:hanging="450"/>
                              <w:jc w:val="right"/>
                              <w:rPr>
                                <w:rFonts w:ascii="Times New Roman" w:hAnsi="Times New Roman" w:cs="Times New Roman"/>
                                <w:b/>
                                <w:bCs/>
                                <w:color w:val="7B881D" w:themeColor="accent2" w:themeShade="BF"/>
                                <w:sz w:val="10"/>
                                <w:szCs w:val="10"/>
                                <w:lang w:val="ru-RU"/>
                              </w:rPr>
                            </w:pPr>
                          </w:p>
                          <w:p w14:paraId="735B745B" w14:textId="77777777" w:rsidR="001665FA" w:rsidRPr="00627A78" w:rsidRDefault="001665FA" w:rsidP="00627A78">
                            <w:pPr>
                              <w:spacing w:after="0" w:line="240" w:lineRule="auto"/>
                              <w:ind w:left="360" w:hanging="450"/>
                              <w:jc w:val="right"/>
                              <w:rPr>
                                <w:rFonts w:ascii="Times New Roman" w:hAnsi="Times New Roman" w:cs="Times New Roman"/>
                                <w:b/>
                                <w:bCs/>
                                <w:color w:val="7B881D" w:themeColor="accent2" w:themeShade="BF"/>
                                <w:sz w:val="20"/>
                                <w:szCs w:val="20"/>
                              </w:rPr>
                            </w:pPr>
                            <w:r w:rsidRPr="00627A78">
                              <w:rPr>
                                <w:rFonts w:ascii="Times New Roman" w:hAnsi="Times New Roman" w:cs="Times New Roman"/>
                                <w:b/>
                                <w:bCs/>
                                <w:color w:val="7B881D" w:themeColor="accent2" w:themeShade="BF"/>
                                <w:sz w:val="20"/>
                                <w:szCs w:val="20"/>
                              </w:rPr>
                              <w:t>институционална рамка</w:t>
                            </w:r>
                          </w:p>
                          <w:p w14:paraId="168BC0E5" w14:textId="77777777" w:rsidR="001665FA" w:rsidRPr="002C4474" w:rsidRDefault="001665FA" w:rsidP="00627A78">
                            <w:pPr>
                              <w:spacing w:after="0" w:line="240" w:lineRule="auto"/>
                              <w:ind w:left="360" w:hanging="450"/>
                              <w:jc w:val="right"/>
                              <w:rPr>
                                <w:rFonts w:ascii="Times New Roman" w:hAnsi="Times New Roman" w:cs="Times New Roman"/>
                                <w:b/>
                                <w:bCs/>
                                <w:color w:val="7B881D" w:themeColor="accent2" w:themeShade="BF"/>
                                <w:sz w:val="10"/>
                                <w:szCs w:val="10"/>
                                <w:lang w:val="ru-RU"/>
                              </w:rPr>
                            </w:pPr>
                          </w:p>
                          <w:p w14:paraId="0A73D228" w14:textId="77777777" w:rsidR="001665FA" w:rsidRPr="00627A78" w:rsidRDefault="001665FA" w:rsidP="00627A78">
                            <w:pPr>
                              <w:spacing w:after="0" w:line="240" w:lineRule="auto"/>
                              <w:ind w:left="360" w:hanging="450"/>
                              <w:jc w:val="right"/>
                              <w:rPr>
                                <w:rFonts w:ascii="Times New Roman" w:hAnsi="Times New Roman" w:cs="Times New Roman"/>
                                <w:b/>
                                <w:bCs/>
                                <w:color w:val="7B881D" w:themeColor="accent2" w:themeShade="BF"/>
                                <w:sz w:val="20"/>
                                <w:szCs w:val="20"/>
                              </w:rPr>
                            </w:pPr>
                            <w:r w:rsidRPr="00627A78">
                              <w:rPr>
                                <w:rFonts w:ascii="Times New Roman" w:hAnsi="Times New Roman" w:cs="Times New Roman"/>
                                <w:b/>
                                <w:bCs/>
                                <w:color w:val="7B881D" w:themeColor="accent2" w:themeShade="BF"/>
                                <w:sz w:val="20"/>
                                <w:szCs w:val="20"/>
                              </w:rPr>
                              <w:t>капацитет за управление</w:t>
                            </w:r>
                          </w:p>
                          <w:p w14:paraId="18520E84" w14:textId="77777777" w:rsidR="001665FA" w:rsidRPr="002C4474" w:rsidRDefault="001665FA" w:rsidP="00627A78">
                            <w:pPr>
                              <w:spacing w:after="0" w:line="240" w:lineRule="auto"/>
                              <w:ind w:left="360" w:hanging="450"/>
                              <w:jc w:val="right"/>
                              <w:rPr>
                                <w:rFonts w:ascii="Times New Roman" w:hAnsi="Times New Roman" w:cs="Times New Roman"/>
                                <w:b/>
                                <w:bCs/>
                                <w:color w:val="7B881D" w:themeColor="accent2" w:themeShade="BF"/>
                                <w:sz w:val="10"/>
                                <w:szCs w:val="10"/>
                                <w:lang w:val="ru-RU"/>
                              </w:rPr>
                            </w:pPr>
                          </w:p>
                          <w:p w14:paraId="1F03AA75" w14:textId="77777777" w:rsidR="001665FA" w:rsidRPr="00627A78" w:rsidRDefault="001665FA" w:rsidP="00627A78">
                            <w:pPr>
                              <w:spacing w:after="0" w:line="240" w:lineRule="auto"/>
                              <w:ind w:left="360" w:hanging="450"/>
                              <w:jc w:val="right"/>
                              <w:rPr>
                                <w:rFonts w:ascii="Times New Roman" w:hAnsi="Times New Roman" w:cs="Times New Roman"/>
                                <w:b/>
                                <w:bCs/>
                                <w:color w:val="7B881D" w:themeColor="accent2" w:themeShade="BF"/>
                                <w:sz w:val="20"/>
                                <w:szCs w:val="20"/>
                              </w:rPr>
                            </w:pPr>
                            <w:r w:rsidRPr="00627A78">
                              <w:rPr>
                                <w:rFonts w:ascii="Times New Roman" w:hAnsi="Times New Roman" w:cs="Times New Roman"/>
                                <w:b/>
                                <w:bCs/>
                                <w:color w:val="7B881D" w:themeColor="accent2" w:themeShade="BF"/>
                                <w:sz w:val="20"/>
                                <w:szCs w:val="20"/>
                              </w:rPr>
                              <w:t xml:space="preserve">финансиране на </w:t>
                            </w:r>
                          </w:p>
                          <w:p w14:paraId="6AAF0F70" w14:textId="77777777" w:rsidR="001665FA" w:rsidRPr="00627A78" w:rsidRDefault="001665FA" w:rsidP="00627A78">
                            <w:pPr>
                              <w:spacing w:after="0" w:line="240" w:lineRule="auto"/>
                              <w:ind w:left="360" w:hanging="450"/>
                              <w:jc w:val="right"/>
                              <w:rPr>
                                <w:rFonts w:ascii="Times New Roman" w:hAnsi="Times New Roman" w:cs="Times New Roman"/>
                                <w:b/>
                                <w:bCs/>
                                <w:color w:val="A6B727" w:themeColor="accent2"/>
                                <w:sz w:val="20"/>
                                <w:szCs w:val="20"/>
                              </w:rPr>
                            </w:pPr>
                            <w:r w:rsidRPr="00627A78">
                              <w:rPr>
                                <w:rFonts w:ascii="Times New Roman" w:hAnsi="Times New Roman" w:cs="Times New Roman"/>
                                <w:b/>
                                <w:bCs/>
                                <w:color w:val="7B881D" w:themeColor="accent2" w:themeShade="BF"/>
                                <w:sz w:val="20"/>
                                <w:szCs w:val="20"/>
                              </w:rPr>
                              <w:t>политиките</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C5A48BF" id="Rectangle: Rounded Corners 6" o:spid="_x0000_s1029" style="position:absolute;margin-left:233.5pt;margin-top:.1pt;width:253pt;height:15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" filled="f" strokecolor="#7b881d [2405]" strokeweight="1pt">
                <v:stroke joinstyle="miter"/>
                <v:textbox>
                  <w:txbxContent>
                    <w:p w14:paraId="23765435" w14:textId="77777777" w:rsidR="001665FA" w:rsidRPr="00627A78" w:rsidRDefault="001665FA" w:rsidP="00627A78">
                      <w:pPr>
                        <w:spacing w:after="0" w:line="240" w:lineRule="auto"/>
                        <w:ind w:left="360" w:hanging="450"/>
                        <w:jc w:val="right"/>
                        <w:rPr>
                          <w:rFonts w:ascii="Times New Roman" w:hAnsi="Times New Roman" w:cs="Times New Roman"/>
                          <w:b/>
                          <w:bCs/>
                          <w:color w:val="7B881D" w:themeColor="accent2" w:themeShade="BF"/>
                          <w:sz w:val="20"/>
                          <w:szCs w:val="20"/>
                        </w:rPr>
                      </w:pPr>
                      <w:r w:rsidRPr="00627A78">
                        <w:rPr>
                          <w:rFonts w:ascii="Times New Roman" w:hAnsi="Times New Roman" w:cs="Times New Roman"/>
                          <w:b/>
                          <w:bCs/>
                          <w:color w:val="7B881D" w:themeColor="accent2" w:themeShade="BF"/>
                          <w:sz w:val="20"/>
                          <w:szCs w:val="20"/>
                        </w:rPr>
                        <w:t>национални политики по ОС</w:t>
                      </w:r>
                    </w:p>
                    <w:p w14:paraId="0D893672" w14:textId="77777777" w:rsidR="001665FA" w:rsidRPr="002C4474" w:rsidRDefault="001665FA" w:rsidP="00627A78">
                      <w:pPr>
                        <w:spacing w:after="0" w:line="240" w:lineRule="auto"/>
                        <w:ind w:left="360" w:hanging="450"/>
                        <w:jc w:val="right"/>
                        <w:rPr>
                          <w:rFonts w:ascii="Times New Roman" w:hAnsi="Times New Roman" w:cs="Times New Roman"/>
                          <w:b/>
                          <w:bCs/>
                          <w:color w:val="7B881D" w:themeColor="accent2" w:themeShade="BF"/>
                          <w:sz w:val="10"/>
                          <w:szCs w:val="10"/>
                          <w:lang w:val="ru-RU"/>
                        </w:rPr>
                      </w:pPr>
                    </w:p>
                    <w:p w14:paraId="63FA67F0" w14:textId="77777777" w:rsidR="001665FA" w:rsidRPr="00627A78" w:rsidRDefault="001665FA" w:rsidP="00627A78">
                      <w:pPr>
                        <w:spacing w:after="0" w:line="240" w:lineRule="auto"/>
                        <w:ind w:left="360" w:hanging="450"/>
                        <w:jc w:val="right"/>
                        <w:rPr>
                          <w:rFonts w:ascii="Times New Roman" w:hAnsi="Times New Roman" w:cs="Times New Roman"/>
                          <w:b/>
                          <w:bCs/>
                          <w:color w:val="7B881D" w:themeColor="accent2" w:themeShade="BF"/>
                          <w:sz w:val="20"/>
                          <w:szCs w:val="20"/>
                        </w:rPr>
                      </w:pPr>
                      <w:r w:rsidRPr="00627A78">
                        <w:rPr>
                          <w:rFonts w:ascii="Times New Roman" w:hAnsi="Times New Roman" w:cs="Times New Roman"/>
                          <w:b/>
                          <w:bCs/>
                          <w:color w:val="7B881D" w:themeColor="accent2" w:themeShade="BF"/>
                          <w:sz w:val="20"/>
                          <w:szCs w:val="20"/>
                        </w:rPr>
                        <w:t>законодателство</w:t>
                      </w:r>
                    </w:p>
                    <w:p w14:paraId="187248B1" w14:textId="77777777" w:rsidR="001665FA" w:rsidRPr="002C4474" w:rsidRDefault="001665FA" w:rsidP="00627A78">
                      <w:pPr>
                        <w:spacing w:after="0" w:line="240" w:lineRule="auto"/>
                        <w:ind w:left="360" w:hanging="450"/>
                        <w:jc w:val="right"/>
                        <w:rPr>
                          <w:rFonts w:ascii="Times New Roman" w:hAnsi="Times New Roman" w:cs="Times New Roman"/>
                          <w:b/>
                          <w:bCs/>
                          <w:color w:val="7B881D" w:themeColor="accent2" w:themeShade="BF"/>
                          <w:sz w:val="10"/>
                          <w:szCs w:val="10"/>
                          <w:lang w:val="ru-RU"/>
                        </w:rPr>
                      </w:pPr>
                    </w:p>
                    <w:p w14:paraId="735B745B" w14:textId="77777777" w:rsidR="001665FA" w:rsidRPr="00627A78" w:rsidRDefault="001665FA" w:rsidP="00627A78">
                      <w:pPr>
                        <w:spacing w:after="0" w:line="240" w:lineRule="auto"/>
                        <w:ind w:left="360" w:hanging="450"/>
                        <w:jc w:val="right"/>
                        <w:rPr>
                          <w:rFonts w:ascii="Times New Roman" w:hAnsi="Times New Roman" w:cs="Times New Roman"/>
                          <w:b/>
                          <w:bCs/>
                          <w:color w:val="7B881D" w:themeColor="accent2" w:themeShade="BF"/>
                          <w:sz w:val="20"/>
                          <w:szCs w:val="20"/>
                        </w:rPr>
                      </w:pPr>
                      <w:r w:rsidRPr="00627A78">
                        <w:rPr>
                          <w:rFonts w:ascii="Times New Roman" w:hAnsi="Times New Roman" w:cs="Times New Roman"/>
                          <w:b/>
                          <w:bCs/>
                          <w:color w:val="7B881D" w:themeColor="accent2" w:themeShade="BF"/>
                          <w:sz w:val="20"/>
                          <w:szCs w:val="20"/>
                        </w:rPr>
                        <w:t>институционална рамка</w:t>
                      </w:r>
                    </w:p>
                    <w:p w14:paraId="168BC0E5" w14:textId="77777777" w:rsidR="001665FA" w:rsidRPr="002C4474" w:rsidRDefault="001665FA" w:rsidP="00627A78">
                      <w:pPr>
                        <w:spacing w:after="0" w:line="240" w:lineRule="auto"/>
                        <w:ind w:left="360" w:hanging="450"/>
                        <w:jc w:val="right"/>
                        <w:rPr>
                          <w:rFonts w:ascii="Times New Roman" w:hAnsi="Times New Roman" w:cs="Times New Roman"/>
                          <w:b/>
                          <w:bCs/>
                          <w:color w:val="7B881D" w:themeColor="accent2" w:themeShade="BF"/>
                          <w:sz w:val="10"/>
                          <w:szCs w:val="10"/>
                          <w:lang w:val="ru-RU"/>
                        </w:rPr>
                      </w:pPr>
                    </w:p>
                    <w:p w14:paraId="0A73D228" w14:textId="77777777" w:rsidR="001665FA" w:rsidRPr="00627A78" w:rsidRDefault="001665FA" w:rsidP="00627A78">
                      <w:pPr>
                        <w:spacing w:after="0" w:line="240" w:lineRule="auto"/>
                        <w:ind w:left="360" w:hanging="450"/>
                        <w:jc w:val="right"/>
                        <w:rPr>
                          <w:rFonts w:ascii="Times New Roman" w:hAnsi="Times New Roman" w:cs="Times New Roman"/>
                          <w:b/>
                          <w:bCs/>
                          <w:color w:val="7B881D" w:themeColor="accent2" w:themeShade="BF"/>
                          <w:sz w:val="20"/>
                          <w:szCs w:val="20"/>
                        </w:rPr>
                      </w:pPr>
                      <w:r w:rsidRPr="00627A78">
                        <w:rPr>
                          <w:rFonts w:ascii="Times New Roman" w:hAnsi="Times New Roman" w:cs="Times New Roman"/>
                          <w:b/>
                          <w:bCs/>
                          <w:color w:val="7B881D" w:themeColor="accent2" w:themeShade="BF"/>
                          <w:sz w:val="20"/>
                          <w:szCs w:val="20"/>
                        </w:rPr>
                        <w:t>капацитет за управление</w:t>
                      </w:r>
                    </w:p>
                    <w:p w14:paraId="18520E84" w14:textId="77777777" w:rsidR="001665FA" w:rsidRPr="002C4474" w:rsidRDefault="001665FA" w:rsidP="00627A78">
                      <w:pPr>
                        <w:spacing w:after="0" w:line="240" w:lineRule="auto"/>
                        <w:ind w:left="360" w:hanging="450"/>
                        <w:jc w:val="right"/>
                        <w:rPr>
                          <w:rFonts w:ascii="Times New Roman" w:hAnsi="Times New Roman" w:cs="Times New Roman"/>
                          <w:b/>
                          <w:bCs/>
                          <w:color w:val="7B881D" w:themeColor="accent2" w:themeShade="BF"/>
                          <w:sz w:val="10"/>
                          <w:szCs w:val="10"/>
                          <w:lang w:val="ru-RU"/>
                        </w:rPr>
                      </w:pPr>
                    </w:p>
                    <w:p w14:paraId="1F03AA75" w14:textId="77777777" w:rsidR="001665FA" w:rsidRPr="00627A78" w:rsidRDefault="001665FA" w:rsidP="00627A78">
                      <w:pPr>
                        <w:spacing w:after="0" w:line="240" w:lineRule="auto"/>
                        <w:ind w:left="360" w:hanging="450"/>
                        <w:jc w:val="right"/>
                        <w:rPr>
                          <w:rFonts w:ascii="Times New Roman" w:hAnsi="Times New Roman" w:cs="Times New Roman"/>
                          <w:b/>
                          <w:bCs/>
                          <w:color w:val="7B881D" w:themeColor="accent2" w:themeShade="BF"/>
                          <w:sz w:val="20"/>
                          <w:szCs w:val="20"/>
                        </w:rPr>
                      </w:pPr>
                      <w:r w:rsidRPr="00627A78">
                        <w:rPr>
                          <w:rFonts w:ascii="Times New Roman" w:hAnsi="Times New Roman" w:cs="Times New Roman"/>
                          <w:b/>
                          <w:bCs/>
                          <w:color w:val="7B881D" w:themeColor="accent2" w:themeShade="BF"/>
                          <w:sz w:val="20"/>
                          <w:szCs w:val="20"/>
                        </w:rPr>
                        <w:t xml:space="preserve">финансиране на </w:t>
                      </w:r>
                    </w:p>
                    <w:p w14:paraId="6AAF0F70" w14:textId="77777777" w:rsidR="001665FA" w:rsidRPr="00627A78" w:rsidRDefault="001665FA" w:rsidP="00627A78">
                      <w:pPr>
                        <w:spacing w:after="0" w:line="240" w:lineRule="auto"/>
                        <w:ind w:left="360" w:hanging="450"/>
                        <w:jc w:val="right"/>
                        <w:rPr>
                          <w:rFonts w:ascii="Times New Roman" w:hAnsi="Times New Roman" w:cs="Times New Roman"/>
                          <w:b/>
                          <w:bCs/>
                          <w:color w:val="A6B727" w:themeColor="accent2"/>
                          <w:sz w:val="20"/>
                          <w:szCs w:val="20"/>
                        </w:rPr>
                      </w:pPr>
                      <w:r w:rsidRPr="00627A78">
                        <w:rPr>
                          <w:rFonts w:ascii="Times New Roman" w:hAnsi="Times New Roman" w:cs="Times New Roman"/>
                          <w:b/>
                          <w:bCs/>
                          <w:color w:val="7B881D" w:themeColor="accent2" w:themeShade="BF"/>
                          <w:sz w:val="20"/>
                          <w:szCs w:val="20"/>
                        </w:rPr>
                        <w:t>политиките</w:t>
                      </w:r>
                    </w:p>
                  </w:txbxContent>
                </v:textbox>
              </v:roundrect>
            </w:pict>
          </mc:Fallback>
        </mc:AlternateContent>
      </w:r>
    </w:p>
    <w:p w14:paraId="4A96A7E9" w14:textId="76D9C6C5" w:rsidR="002E4E4F" w:rsidRPr="007858BC" w:rsidRDefault="002F00FC" w:rsidP="002E4E4F">
      <w:pPr>
        <w:rPr>
          <w:rFonts w:ascii="Times New Roman" w:hAnsi="Times New Roman" w:cs="Times New Roman"/>
          <w:b/>
          <w:bCs/>
          <w:sz w:val="24"/>
          <w:szCs w:val="24"/>
        </w:rPr>
      </w:pPr>
      <w:r w:rsidRPr="007858BC">
        <w:rPr>
          <w:rFonts w:ascii="Times New Roman" w:hAnsi="Times New Roman" w:cs="Times New Roman"/>
          <w:b/>
          <w:bCs/>
          <w:noProof/>
          <w:sz w:val="24"/>
          <w:szCs w:val="24"/>
        </w:rPr>
        <mc:AlternateContent>
          <mc:Choice Requires="wps">
            <w:drawing>
              <wp:anchor distT="0" distB="0" distL="114300" distR="114300" simplePos="0" relativeHeight="251657213" behindDoc="1" locked="0" layoutInCell="1" allowOverlap="1" wp14:anchorId="1BAB59C5" wp14:editId="55E134F8">
                <wp:simplePos x="0" y="0"/>
                <wp:positionH relativeFrom="margin">
                  <wp:posOffset>3401695</wp:posOffset>
                </wp:positionH>
                <wp:positionV relativeFrom="paragraph">
                  <wp:posOffset>3347558</wp:posOffset>
                </wp:positionV>
                <wp:extent cx="2425700" cy="412750"/>
                <wp:effectExtent l="0" t="0" r="12700" b="25400"/>
                <wp:wrapNone/>
                <wp:docPr id="11" name="Rectangle: Rounded Corners 11"/>
                <wp:cNvGraphicFramePr/>
                <a:graphic xmlns:a="http://schemas.openxmlformats.org/drawingml/2006/main">
                  <a:graphicData uri="http://schemas.microsoft.com/office/word/2010/wordprocessingShape">
                    <wps:wsp>
                      <wps:cNvSpPr/>
                      <wps:spPr>
                        <a:xfrm>
                          <a:off x="0" y="0"/>
                          <a:ext cx="2425700" cy="412750"/>
                        </a:xfrm>
                        <a:prstGeom prst="roundRect">
                          <a:avLst/>
                        </a:prstGeom>
                        <a:solidFill>
                          <a:schemeClr val="accent2">
                            <a:lumMod val="50000"/>
                          </a:schemeClr>
                        </a:solidFill>
                        <a:ln>
                          <a:solidFill>
                            <a:schemeClr val="accent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8A4D08" w14:textId="29EF32A4" w:rsidR="001665FA" w:rsidRPr="00627A78" w:rsidRDefault="001665FA" w:rsidP="00627A78">
                            <w:pPr>
                              <w:jc w:val="center"/>
                              <w:rPr>
                                <w:rFonts w:ascii="Times New Roman" w:hAnsi="Times New Roman" w:cs="Times New Roman"/>
                                <w:sz w:val="20"/>
                                <w:szCs w:val="20"/>
                              </w:rPr>
                            </w:pPr>
                            <w:r>
                              <w:rPr>
                                <w:rFonts w:ascii="Times New Roman" w:hAnsi="Times New Roman" w:cs="Times New Roman"/>
                                <w:sz w:val="20"/>
                                <w:szCs w:val="20"/>
                              </w:rPr>
                              <w:t>Обхват на анлиза на заплахите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AB59C5" id="Rectangle: Rounded Corners 11" o:spid="_x0000_s1030" style="position:absolute;margin-left:267.85pt;margin-top:263.6pt;width:191pt;height:32.5pt;z-index:-25165926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" fillcolor="#525a13 [1605]" strokecolor="#525a13 [1605]" strokeweight="1pt">
                <v:stroke joinstyle="miter"/>
                <v:textbox>
                  <w:txbxContent>
                    <w:p w14:paraId="4D8A4D08" w14:textId="29EF32A4" w:rsidR="001665FA" w:rsidRPr="00627A78" w:rsidRDefault="001665FA" w:rsidP="00627A78">
                      <w:pPr>
                        <w:jc w:val="center"/>
                        <w:rPr>
                          <w:rFonts w:ascii="Times New Roman" w:hAnsi="Times New Roman" w:cs="Times New Roman"/>
                          <w:sz w:val="20"/>
                          <w:szCs w:val="20"/>
                        </w:rPr>
                      </w:pPr>
                      <w:r>
                        <w:rPr>
                          <w:rFonts w:ascii="Times New Roman" w:hAnsi="Times New Roman" w:cs="Times New Roman"/>
                          <w:sz w:val="20"/>
                          <w:szCs w:val="20"/>
                        </w:rPr>
                        <w:t>Обхват на анлиза на заплахите</w:t>
                      </w:r>
                    </w:p>
                  </w:txbxContent>
                </v:textbox>
                <w10:wrap anchorx="margin"/>
              </v:roundrect>
            </w:pict>
          </mc:Fallback>
        </mc:AlternateContent>
      </w:r>
      <w:r w:rsidRPr="007858BC">
        <w:rPr>
          <w:rFonts w:ascii="Times New Roman" w:hAnsi="Times New Roman" w:cs="Times New Roman"/>
          <w:b/>
          <w:bCs/>
          <w:noProof/>
          <w:sz w:val="24"/>
          <w:szCs w:val="24"/>
        </w:rPr>
        <mc:AlternateContent>
          <mc:Choice Requires="wps">
            <w:drawing>
              <wp:anchor distT="0" distB="0" distL="114300" distR="114300" simplePos="0" relativeHeight="251659263" behindDoc="1" locked="0" layoutInCell="1" allowOverlap="1" wp14:anchorId="0D8C9FEE" wp14:editId="08BB1186">
                <wp:simplePos x="0" y="0"/>
                <wp:positionH relativeFrom="margin">
                  <wp:posOffset>-63500</wp:posOffset>
                </wp:positionH>
                <wp:positionV relativeFrom="paragraph">
                  <wp:posOffset>3320415</wp:posOffset>
                </wp:positionV>
                <wp:extent cx="2463800" cy="412750"/>
                <wp:effectExtent l="0" t="0" r="12700" b="25400"/>
                <wp:wrapNone/>
                <wp:docPr id="10" name="Rectangle: Rounded Corners 10"/>
                <wp:cNvGraphicFramePr/>
                <a:graphic xmlns:a="http://schemas.openxmlformats.org/drawingml/2006/main">
                  <a:graphicData uri="http://schemas.microsoft.com/office/word/2010/wordprocessingShape">
                    <wps:wsp>
                      <wps:cNvSpPr/>
                      <wps:spPr>
                        <a:xfrm>
                          <a:off x="0" y="0"/>
                          <a:ext cx="2463800" cy="412750"/>
                        </a:xfrm>
                        <a:prstGeom prst="roundRect">
                          <a:avLst/>
                        </a:prstGeom>
                        <a:solidFill>
                          <a:schemeClr val="bg2">
                            <a:lumMod val="75000"/>
                          </a:schemeClr>
                        </a:solidFill>
                        <a:ln>
                          <a:solidFill>
                            <a:schemeClr val="bg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FCA56A" w14:textId="2D07F424" w:rsidR="001665FA" w:rsidRPr="00627A78" w:rsidRDefault="001665FA" w:rsidP="00627A78">
                            <w:pPr>
                              <w:jc w:val="center"/>
                              <w:rPr>
                                <w:rFonts w:ascii="Times New Roman" w:hAnsi="Times New Roman" w:cs="Times New Roman"/>
                                <w:sz w:val="20"/>
                                <w:szCs w:val="20"/>
                              </w:rPr>
                            </w:pPr>
                            <w:r>
                              <w:rPr>
                                <w:rFonts w:ascii="Times New Roman" w:hAnsi="Times New Roman" w:cs="Times New Roman"/>
                                <w:sz w:val="20"/>
                                <w:szCs w:val="20"/>
                              </w:rPr>
                              <w:t>Обхват на анлиза на възможностите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D8C9FEE" id="Rectangle: Rounded Corners 10" o:spid="_x0000_s1031" style="position:absolute;margin-left:-5pt;margin-top:261.45pt;width:194pt;height:32.5pt;z-index:-25165721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" fillcolor="#a5a5a5 [2414]" strokecolor="#a5a5a5 [2414]" strokeweight="1pt">
                <v:stroke joinstyle="miter"/>
                <v:textbox>
                  <w:txbxContent>
                    <w:p w14:paraId="7AFCA56A" w14:textId="2D07F424" w:rsidR="001665FA" w:rsidRPr="00627A78" w:rsidRDefault="001665FA" w:rsidP="00627A78">
                      <w:pPr>
                        <w:jc w:val="center"/>
                        <w:rPr>
                          <w:rFonts w:ascii="Times New Roman" w:hAnsi="Times New Roman" w:cs="Times New Roman"/>
                          <w:sz w:val="20"/>
                          <w:szCs w:val="20"/>
                        </w:rPr>
                      </w:pPr>
                      <w:r>
                        <w:rPr>
                          <w:rFonts w:ascii="Times New Roman" w:hAnsi="Times New Roman" w:cs="Times New Roman"/>
                          <w:sz w:val="20"/>
                          <w:szCs w:val="20"/>
                        </w:rPr>
                        <w:t>Обхват на анлиза на възможностите</w:t>
                      </w:r>
                    </w:p>
                  </w:txbxContent>
                </v:textbox>
                <w10:wrap anchorx="margin"/>
              </v:roundrect>
            </w:pict>
          </mc:Fallback>
        </mc:AlternateContent>
      </w:r>
      <w:r w:rsidRPr="007858BC">
        <w:rPr>
          <w:rFonts w:ascii="Times New Roman" w:hAnsi="Times New Roman" w:cs="Times New Roman"/>
          <w:b/>
          <w:bCs/>
          <w:noProof/>
          <w:sz w:val="24"/>
          <w:szCs w:val="24"/>
        </w:rPr>
        <mc:AlternateContent>
          <mc:Choice Requires="wps">
            <w:drawing>
              <wp:anchor distT="0" distB="0" distL="114300" distR="114300" simplePos="0" relativeHeight="251671552" behindDoc="1" locked="0" layoutInCell="1" allowOverlap="1" wp14:anchorId="64F91C12" wp14:editId="6B538348">
                <wp:simplePos x="0" y="0"/>
                <wp:positionH relativeFrom="column">
                  <wp:posOffset>2978150</wp:posOffset>
                </wp:positionH>
                <wp:positionV relativeFrom="paragraph">
                  <wp:posOffset>1790065</wp:posOffset>
                </wp:positionV>
                <wp:extent cx="3213100" cy="1968500"/>
                <wp:effectExtent l="0" t="0" r="25400" b="12700"/>
                <wp:wrapNone/>
                <wp:docPr id="9" name="Rectangle: Rounded Corners 9"/>
                <wp:cNvGraphicFramePr/>
                <a:graphic xmlns:a="http://schemas.openxmlformats.org/drawingml/2006/main">
                  <a:graphicData uri="http://schemas.microsoft.com/office/word/2010/wordprocessingShape">
                    <wps:wsp>
                      <wps:cNvSpPr/>
                      <wps:spPr>
                        <a:xfrm>
                          <a:off x="0" y="0"/>
                          <a:ext cx="3213100" cy="1968500"/>
                        </a:xfrm>
                        <a:prstGeom prst="roundRect">
                          <a:avLst/>
                        </a:prstGeom>
                        <a:noFill/>
                        <a:ln>
                          <a:solidFill>
                            <a:schemeClr val="accent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7DCE28" w14:textId="4CB318F3" w:rsidR="001665FA" w:rsidRDefault="001665FA" w:rsidP="002F00FC">
                            <w:pPr>
                              <w:spacing w:after="0" w:line="240" w:lineRule="auto"/>
                              <w:ind w:left="360" w:hanging="450"/>
                              <w:jc w:val="right"/>
                              <w:rPr>
                                <w:rFonts w:ascii="Times New Roman" w:hAnsi="Times New Roman" w:cs="Times New Roman"/>
                                <w:b/>
                                <w:bCs/>
                                <w:color w:val="525B13" w:themeColor="accent2" w:themeShade="80"/>
                                <w:sz w:val="20"/>
                                <w:szCs w:val="20"/>
                              </w:rPr>
                            </w:pPr>
                            <w:r>
                              <w:rPr>
                                <w:rFonts w:ascii="Times New Roman" w:hAnsi="Times New Roman" w:cs="Times New Roman"/>
                                <w:b/>
                                <w:bCs/>
                                <w:color w:val="525B13" w:themeColor="accent2" w:themeShade="80"/>
                                <w:sz w:val="20"/>
                                <w:szCs w:val="20"/>
                              </w:rPr>
                              <w:t xml:space="preserve">външна социално – </w:t>
                            </w:r>
                          </w:p>
                          <w:p w14:paraId="23E96DA5" w14:textId="77777777" w:rsidR="001665FA" w:rsidRDefault="001665FA" w:rsidP="002F00FC">
                            <w:pPr>
                              <w:spacing w:after="0" w:line="240" w:lineRule="auto"/>
                              <w:ind w:left="360" w:hanging="450"/>
                              <w:jc w:val="right"/>
                              <w:rPr>
                                <w:rFonts w:ascii="Times New Roman" w:hAnsi="Times New Roman" w:cs="Times New Roman"/>
                                <w:b/>
                                <w:bCs/>
                                <w:color w:val="525B13" w:themeColor="accent2" w:themeShade="80"/>
                                <w:sz w:val="20"/>
                                <w:szCs w:val="20"/>
                              </w:rPr>
                            </w:pPr>
                            <w:r>
                              <w:rPr>
                                <w:rFonts w:ascii="Times New Roman" w:hAnsi="Times New Roman" w:cs="Times New Roman"/>
                                <w:b/>
                                <w:bCs/>
                                <w:color w:val="525B13" w:themeColor="accent2" w:themeShade="80"/>
                                <w:sz w:val="20"/>
                                <w:szCs w:val="20"/>
                              </w:rPr>
                              <w:t>икономическа среда</w:t>
                            </w:r>
                          </w:p>
                          <w:p w14:paraId="619A3D6B" w14:textId="77777777" w:rsidR="001665FA" w:rsidRDefault="001665FA" w:rsidP="002F00FC">
                            <w:pPr>
                              <w:spacing w:after="0" w:line="240" w:lineRule="auto"/>
                              <w:ind w:left="360" w:hanging="450"/>
                              <w:jc w:val="right"/>
                              <w:rPr>
                                <w:rFonts w:ascii="Times New Roman" w:hAnsi="Times New Roman" w:cs="Times New Roman"/>
                                <w:b/>
                                <w:bCs/>
                                <w:color w:val="525B13" w:themeColor="accent2" w:themeShade="80"/>
                                <w:sz w:val="20"/>
                                <w:szCs w:val="20"/>
                              </w:rPr>
                            </w:pPr>
                          </w:p>
                          <w:p w14:paraId="3B9658AF" w14:textId="7AF51E47" w:rsidR="001665FA" w:rsidRDefault="001665FA" w:rsidP="002F00FC">
                            <w:pPr>
                              <w:spacing w:after="0" w:line="240" w:lineRule="auto"/>
                              <w:ind w:left="360" w:hanging="450"/>
                              <w:jc w:val="right"/>
                              <w:rPr>
                                <w:rFonts w:ascii="Times New Roman" w:hAnsi="Times New Roman" w:cs="Times New Roman"/>
                                <w:b/>
                                <w:bCs/>
                                <w:color w:val="525B13" w:themeColor="accent2" w:themeShade="80"/>
                                <w:sz w:val="20"/>
                                <w:szCs w:val="20"/>
                              </w:rPr>
                            </w:pPr>
                            <w:r>
                              <w:rPr>
                                <w:rFonts w:ascii="Times New Roman" w:hAnsi="Times New Roman" w:cs="Times New Roman"/>
                                <w:b/>
                                <w:bCs/>
                                <w:color w:val="525B13" w:themeColor="accent2" w:themeShade="80"/>
                                <w:sz w:val="20"/>
                                <w:szCs w:val="20"/>
                              </w:rPr>
                              <w:t xml:space="preserve">институционална среда  </w:t>
                            </w:r>
                          </w:p>
                          <w:p w14:paraId="08316E9B" w14:textId="77777777" w:rsidR="001665FA" w:rsidRDefault="001665FA" w:rsidP="002F00FC">
                            <w:pPr>
                              <w:spacing w:after="0" w:line="240" w:lineRule="auto"/>
                              <w:ind w:left="360" w:hanging="450"/>
                              <w:jc w:val="right"/>
                              <w:rPr>
                                <w:rFonts w:ascii="Times New Roman" w:hAnsi="Times New Roman" w:cs="Times New Roman"/>
                                <w:b/>
                                <w:bCs/>
                                <w:color w:val="525B13" w:themeColor="accent2" w:themeShade="80"/>
                                <w:sz w:val="20"/>
                                <w:szCs w:val="20"/>
                              </w:rPr>
                            </w:pPr>
                          </w:p>
                          <w:p w14:paraId="4D74647F" w14:textId="225A95CC" w:rsidR="001665FA" w:rsidRPr="00627A78" w:rsidRDefault="001665FA" w:rsidP="00627A78">
                            <w:pPr>
                              <w:spacing w:after="0" w:line="240" w:lineRule="auto"/>
                              <w:ind w:left="360" w:hanging="450"/>
                              <w:jc w:val="right"/>
                              <w:rPr>
                                <w:rFonts w:ascii="Times New Roman" w:hAnsi="Times New Roman" w:cs="Times New Roman"/>
                                <w:b/>
                                <w:bCs/>
                                <w:color w:val="525B13" w:themeColor="accent2" w:themeShade="80"/>
                                <w:sz w:val="20"/>
                                <w:szCs w:val="20"/>
                              </w:rPr>
                            </w:pPr>
                            <w:r>
                              <w:rPr>
                                <w:rFonts w:ascii="Times New Roman" w:hAnsi="Times New Roman" w:cs="Times New Roman"/>
                                <w:b/>
                                <w:bCs/>
                                <w:color w:val="525B13" w:themeColor="accent2" w:themeShade="80"/>
                                <w:sz w:val="20"/>
                                <w:szCs w:val="20"/>
                              </w:rPr>
                              <w:t>глобални заплахи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4F91C12" id="Rectangle: Rounded Corners 9" o:spid="_x0000_s1032" style="position:absolute;margin-left:234.5pt;margin-top:140.95pt;width:253pt;height:15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" filled="f" strokecolor="#525a13 [1605]" strokeweight="1pt">
                <v:stroke joinstyle="miter"/>
                <v:textbox>
                  <w:txbxContent>
                    <w:p w14:paraId="117DCE28" w14:textId="4CB318F3" w:rsidR="001665FA" w:rsidRDefault="001665FA" w:rsidP="002F00FC">
                      <w:pPr>
                        <w:spacing w:after="0" w:line="240" w:lineRule="auto"/>
                        <w:ind w:left="360" w:hanging="450"/>
                        <w:jc w:val="right"/>
                        <w:rPr>
                          <w:rFonts w:ascii="Times New Roman" w:hAnsi="Times New Roman" w:cs="Times New Roman"/>
                          <w:b/>
                          <w:bCs/>
                          <w:color w:val="525B13" w:themeColor="accent2" w:themeShade="80"/>
                          <w:sz w:val="20"/>
                          <w:szCs w:val="20"/>
                        </w:rPr>
                      </w:pPr>
                      <w:r>
                        <w:rPr>
                          <w:rFonts w:ascii="Times New Roman" w:hAnsi="Times New Roman" w:cs="Times New Roman"/>
                          <w:b/>
                          <w:bCs/>
                          <w:color w:val="525B13" w:themeColor="accent2" w:themeShade="80"/>
                          <w:sz w:val="20"/>
                          <w:szCs w:val="20"/>
                        </w:rPr>
                        <w:t xml:space="preserve">външна социално – </w:t>
                      </w:r>
                    </w:p>
                    <w:p w14:paraId="23E96DA5" w14:textId="77777777" w:rsidR="001665FA" w:rsidRDefault="001665FA" w:rsidP="002F00FC">
                      <w:pPr>
                        <w:spacing w:after="0" w:line="240" w:lineRule="auto"/>
                        <w:ind w:left="360" w:hanging="450"/>
                        <w:jc w:val="right"/>
                        <w:rPr>
                          <w:rFonts w:ascii="Times New Roman" w:hAnsi="Times New Roman" w:cs="Times New Roman"/>
                          <w:b/>
                          <w:bCs/>
                          <w:color w:val="525B13" w:themeColor="accent2" w:themeShade="80"/>
                          <w:sz w:val="20"/>
                          <w:szCs w:val="20"/>
                        </w:rPr>
                      </w:pPr>
                      <w:r>
                        <w:rPr>
                          <w:rFonts w:ascii="Times New Roman" w:hAnsi="Times New Roman" w:cs="Times New Roman"/>
                          <w:b/>
                          <w:bCs/>
                          <w:color w:val="525B13" w:themeColor="accent2" w:themeShade="80"/>
                          <w:sz w:val="20"/>
                          <w:szCs w:val="20"/>
                        </w:rPr>
                        <w:t>икономическа среда</w:t>
                      </w:r>
                    </w:p>
                    <w:p w14:paraId="619A3D6B" w14:textId="77777777" w:rsidR="001665FA" w:rsidRDefault="001665FA" w:rsidP="002F00FC">
                      <w:pPr>
                        <w:spacing w:after="0" w:line="240" w:lineRule="auto"/>
                        <w:ind w:left="360" w:hanging="450"/>
                        <w:jc w:val="right"/>
                        <w:rPr>
                          <w:rFonts w:ascii="Times New Roman" w:hAnsi="Times New Roman" w:cs="Times New Roman"/>
                          <w:b/>
                          <w:bCs/>
                          <w:color w:val="525B13" w:themeColor="accent2" w:themeShade="80"/>
                          <w:sz w:val="20"/>
                          <w:szCs w:val="20"/>
                        </w:rPr>
                      </w:pPr>
                    </w:p>
                    <w:p w14:paraId="3B9658AF" w14:textId="7AF51E47" w:rsidR="001665FA" w:rsidRDefault="001665FA" w:rsidP="002F00FC">
                      <w:pPr>
                        <w:spacing w:after="0" w:line="240" w:lineRule="auto"/>
                        <w:ind w:left="360" w:hanging="450"/>
                        <w:jc w:val="right"/>
                        <w:rPr>
                          <w:rFonts w:ascii="Times New Roman" w:hAnsi="Times New Roman" w:cs="Times New Roman"/>
                          <w:b/>
                          <w:bCs/>
                          <w:color w:val="525B13" w:themeColor="accent2" w:themeShade="80"/>
                          <w:sz w:val="20"/>
                          <w:szCs w:val="20"/>
                        </w:rPr>
                      </w:pPr>
                      <w:r>
                        <w:rPr>
                          <w:rFonts w:ascii="Times New Roman" w:hAnsi="Times New Roman" w:cs="Times New Roman"/>
                          <w:b/>
                          <w:bCs/>
                          <w:color w:val="525B13" w:themeColor="accent2" w:themeShade="80"/>
                          <w:sz w:val="20"/>
                          <w:szCs w:val="20"/>
                        </w:rPr>
                        <w:t xml:space="preserve">институционална среда  </w:t>
                      </w:r>
                    </w:p>
                    <w:p w14:paraId="08316E9B" w14:textId="77777777" w:rsidR="001665FA" w:rsidRDefault="001665FA" w:rsidP="002F00FC">
                      <w:pPr>
                        <w:spacing w:after="0" w:line="240" w:lineRule="auto"/>
                        <w:ind w:left="360" w:hanging="450"/>
                        <w:jc w:val="right"/>
                        <w:rPr>
                          <w:rFonts w:ascii="Times New Roman" w:hAnsi="Times New Roman" w:cs="Times New Roman"/>
                          <w:b/>
                          <w:bCs/>
                          <w:color w:val="525B13" w:themeColor="accent2" w:themeShade="80"/>
                          <w:sz w:val="20"/>
                          <w:szCs w:val="20"/>
                        </w:rPr>
                      </w:pPr>
                    </w:p>
                    <w:p w14:paraId="4D74647F" w14:textId="225A95CC" w:rsidR="001665FA" w:rsidRPr="00627A78" w:rsidRDefault="001665FA" w:rsidP="00627A78">
                      <w:pPr>
                        <w:spacing w:after="0" w:line="240" w:lineRule="auto"/>
                        <w:ind w:left="360" w:hanging="450"/>
                        <w:jc w:val="right"/>
                        <w:rPr>
                          <w:rFonts w:ascii="Times New Roman" w:hAnsi="Times New Roman" w:cs="Times New Roman"/>
                          <w:b/>
                          <w:bCs/>
                          <w:color w:val="525B13" w:themeColor="accent2" w:themeShade="80"/>
                          <w:sz w:val="20"/>
                          <w:szCs w:val="20"/>
                        </w:rPr>
                      </w:pPr>
                      <w:r>
                        <w:rPr>
                          <w:rFonts w:ascii="Times New Roman" w:hAnsi="Times New Roman" w:cs="Times New Roman"/>
                          <w:b/>
                          <w:bCs/>
                          <w:color w:val="525B13" w:themeColor="accent2" w:themeShade="80"/>
                          <w:sz w:val="20"/>
                          <w:szCs w:val="20"/>
                        </w:rPr>
                        <w:t>глобални заплахи</w:t>
                      </w:r>
                    </w:p>
                  </w:txbxContent>
                </v:textbox>
              </v:roundrect>
            </w:pict>
          </mc:Fallback>
        </mc:AlternateContent>
      </w:r>
      <w:r w:rsidRPr="007858BC">
        <w:rPr>
          <w:rFonts w:ascii="Times New Roman" w:hAnsi="Times New Roman" w:cs="Times New Roman"/>
          <w:b/>
          <w:bCs/>
          <w:noProof/>
          <w:sz w:val="24"/>
          <w:szCs w:val="24"/>
        </w:rPr>
        <mc:AlternateContent>
          <mc:Choice Requires="wps">
            <w:drawing>
              <wp:anchor distT="0" distB="0" distL="114300" distR="114300" simplePos="0" relativeHeight="251669504" behindDoc="1" locked="0" layoutInCell="1" allowOverlap="1" wp14:anchorId="3FA76027" wp14:editId="08ACDD69">
                <wp:simplePos x="0" y="0"/>
                <wp:positionH relativeFrom="column">
                  <wp:posOffset>-368300</wp:posOffset>
                </wp:positionH>
                <wp:positionV relativeFrom="paragraph">
                  <wp:posOffset>1777365</wp:posOffset>
                </wp:positionV>
                <wp:extent cx="3213100" cy="1968500"/>
                <wp:effectExtent l="0" t="0" r="25400" b="12700"/>
                <wp:wrapNone/>
                <wp:docPr id="8" name="Rectangle: Rounded Corners 8"/>
                <wp:cNvGraphicFramePr/>
                <a:graphic xmlns:a="http://schemas.openxmlformats.org/drawingml/2006/main">
                  <a:graphicData uri="http://schemas.microsoft.com/office/word/2010/wordprocessingShape">
                    <wps:wsp>
                      <wps:cNvSpPr/>
                      <wps:spPr>
                        <a:xfrm>
                          <a:off x="0" y="0"/>
                          <a:ext cx="3213100" cy="1968500"/>
                        </a:xfrm>
                        <a:prstGeom prst="roundRect">
                          <a:avLst/>
                        </a:prstGeom>
                        <a:no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B3CFA9" w14:textId="47717AA6" w:rsidR="001665FA" w:rsidRDefault="001665FA" w:rsidP="002F00FC">
                            <w:pPr>
                              <w:spacing w:after="0" w:line="240" w:lineRule="auto"/>
                              <w:ind w:left="360" w:hanging="450"/>
                              <w:rPr>
                                <w:rFonts w:ascii="Times New Roman" w:hAnsi="Times New Roman" w:cs="Times New Roman"/>
                                <w:b/>
                                <w:bCs/>
                                <w:color w:val="808080" w:themeColor="background1" w:themeShade="80"/>
                                <w:sz w:val="20"/>
                                <w:szCs w:val="20"/>
                              </w:rPr>
                            </w:pPr>
                            <w:r>
                              <w:rPr>
                                <w:rFonts w:ascii="Times New Roman" w:hAnsi="Times New Roman" w:cs="Times New Roman"/>
                                <w:b/>
                                <w:bCs/>
                                <w:color w:val="808080" w:themeColor="background1" w:themeShade="80"/>
                                <w:sz w:val="20"/>
                                <w:szCs w:val="20"/>
                              </w:rPr>
                              <w:t xml:space="preserve">възможности на </w:t>
                            </w:r>
                          </w:p>
                          <w:p w14:paraId="68C088C4" w14:textId="10346F9D" w:rsidR="001665FA" w:rsidRDefault="001665FA" w:rsidP="002F00FC">
                            <w:pPr>
                              <w:spacing w:after="0" w:line="240" w:lineRule="auto"/>
                              <w:ind w:left="360" w:hanging="450"/>
                              <w:rPr>
                                <w:rFonts w:ascii="Times New Roman" w:hAnsi="Times New Roman" w:cs="Times New Roman"/>
                                <w:b/>
                                <w:bCs/>
                                <w:color w:val="808080" w:themeColor="background1" w:themeShade="80"/>
                                <w:sz w:val="20"/>
                                <w:szCs w:val="20"/>
                              </w:rPr>
                            </w:pPr>
                            <w:r>
                              <w:rPr>
                                <w:rFonts w:ascii="Times New Roman" w:hAnsi="Times New Roman" w:cs="Times New Roman"/>
                                <w:b/>
                                <w:bCs/>
                                <w:color w:val="808080" w:themeColor="background1" w:themeShade="80"/>
                                <w:sz w:val="20"/>
                                <w:szCs w:val="20"/>
                              </w:rPr>
                              <w:t>външната среда</w:t>
                            </w:r>
                          </w:p>
                          <w:p w14:paraId="46AA8A84" w14:textId="1790B170" w:rsidR="001665FA" w:rsidRDefault="001665FA" w:rsidP="002F00FC">
                            <w:pPr>
                              <w:spacing w:after="0" w:line="240" w:lineRule="auto"/>
                              <w:ind w:left="360" w:hanging="450"/>
                              <w:rPr>
                                <w:rFonts w:ascii="Times New Roman" w:hAnsi="Times New Roman" w:cs="Times New Roman"/>
                                <w:b/>
                                <w:bCs/>
                                <w:color w:val="808080" w:themeColor="background1" w:themeShade="80"/>
                                <w:sz w:val="20"/>
                                <w:szCs w:val="20"/>
                              </w:rPr>
                            </w:pPr>
                          </w:p>
                          <w:p w14:paraId="24F3D41B" w14:textId="7EE9494C" w:rsidR="001665FA" w:rsidRDefault="001665FA" w:rsidP="002F00FC">
                            <w:pPr>
                              <w:spacing w:after="0" w:line="240" w:lineRule="auto"/>
                              <w:ind w:left="360" w:hanging="450"/>
                              <w:rPr>
                                <w:rFonts w:ascii="Times New Roman" w:hAnsi="Times New Roman" w:cs="Times New Roman"/>
                                <w:b/>
                                <w:bCs/>
                                <w:color w:val="808080" w:themeColor="background1" w:themeShade="80"/>
                                <w:sz w:val="20"/>
                                <w:szCs w:val="20"/>
                              </w:rPr>
                            </w:pPr>
                            <w:r>
                              <w:rPr>
                                <w:rFonts w:ascii="Times New Roman" w:hAnsi="Times New Roman" w:cs="Times New Roman"/>
                                <w:b/>
                                <w:bCs/>
                                <w:color w:val="808080" w:themeColor="background1" w:themeShade="80"/>
                                <w:sz w:val="20"/>
                                <w:szCs w:val="20"/>
                              </w:rPr>
                              <w:t xml:space="preserve">възможности за развитие </w:t>
                            </w:r>
                          </w:p>
                          <w:p w14:paraId="56ADE07E" w14:textId="4150A68E" w:rsidR="001665FA" w:rsidRPr="00627A78" w:rsidRDefault="001665FA" w:rsidP="00627A78">
                            <w:pPr>
                              <w:spacing w:after="0" w:line="240" w:lineRule="auto"/>
                              <w:ind w:left="360" w:hanging="450"/>
                              <w:rPr>
                                <w:rFonts w:ascii="Times New Roman" w:hAnsi="Times New Roman" w:cs="Times New Roman"/>
                                <w:b/>
                                <w:bCs/>
                                <w:color w:val="808080" w:themeColor="background1" w:themeShade="80"/>
                                <w:sz w:val="20"/>
                                <w:szCs w:val="20"/>
                              </w:rPr>
                            </w:pPr>
                            <w:r>
                              <w:rPr>
                                <w:rFonts w:ascii="Times New Roman" w:hAnsi="Times New Roman" w:cs="Times New Roman"/>
                                <w:b/>
                                <w:bCs/>
                                <w:color w:val="808080" w:themeColor="background1" w:themeShade="80"/>
                                <w:sz w:val="20"/>
                                <w:szCs w:val="20"/>
                              </w:rPr>
                              <w:t>и изграждане на капацитет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FA76027" id="Rectangle: Rounded Corners 8" o:spid="_x0000_s1033" style="position:absolute;margin-left:-29pt;margin-top:139.95pt;width:253pt;height:15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" filled="f" strokecolor="#7f7f7f [1612]" strokeweight="1pt">
                <v:stroke joinstyle="miter"/>
                <v:textbox>
                  <w:txbxContent>
                    <w:p w14:paraId="3DB3CFA9" w14:textId="47717AA6" w:rsidR="001665FA" w:rsidRDefault="001665FA" w:rsidP="002F00FC">
                      <w:pPr>
                        <w:spacing w:after="0" w:line="240" w:lineRule="auto"/>
                        <w:ind w:left="360" w:hanging="450"/>
                        <w:rPr>
                          <w:rFonts w:ascii="Times New Roman" w:hAnsi="Times New Roman" w:cs="Times New Roman"/>
                          <w:b/>
                          <w:bCs/>
                          <w:color w:val="808080" w:themeColor="background1" w:themeShade="80"/>
                          <w:sz w:val="20"/>
                          <w:szCs w:val="20"/>
                        </w:rPr>
                      </w:pPr>
                      <w:r>
                        <w:rPr>
                          <w:rFonts w:ascii="Times New Roman" w:hAnsi="Times New Roman" w:cs="Times New Roman"/>
                          <w:b/>
                          <w:bCs/>
                          <w:color w:val="808080" w:themeColor="background1" w:themeShade="80"/>
                          <w:sz w:val="20"/>
                          <w:szCs w:val="20"/>
                        </w:rPr>
                        <w:t xml:space="preserve">възможности на </w:t>
                      </w:r>
                    </w:p>
                    <w:p w14:paraId="68C088C4" w14:textId="10346F9D" w:rsidR="001665FA" w:rsidRDefault="001665FA" w:rsidP="002F00FC">
                      <w:pPr>
                        <w:spacing w:after="0" w:line="240" w:lineRule="auto"/>
                        <w:ind w:left="360" w:hanging="450"/>
                        <w:rPr>
                          <w:rFonts w:ascii="Times New Roman" w:hAnsi="Times New Roman" w:cs="Times New Roman"/>
                          <w:b/>
                          <w:bCs/>
                          <w:color w:val="808080" w:themeColor="background1" w:themeShade="80"/>
                          <w:sz w:val="20"/>
                          <w:szCs w:val="20"/>
                        </w:rPr>
                      </w:pPr>
                      <w:r>
                        <w:rPr>
                          <w:rFonts w:ascii="Times New Roman" w:hAnsi="Times New Roman" w:cs="Times New Roman"/>
                          <w:b/>
                          <w:bCs/>
                          <w:color w:val="808080" w:themeColor="background1" w:themeShade="80"/>
                          <w:sz w:val="20"/>
                          <w:szCs w:val="20"/>
                        </w:rPr>
                        <w:t>външната среда</w:t>
                      </w:r>
                    </w:p>
                    <w:p w14:paraId="46AA8A84" w14:textId="1790B170" w:rsidR="001665FA" w:rsidRDefault="001665FA" w:rsidP="002F00FC">
                      <w:pPr>
                        <w:spacing w:after="0" w:line="240" w:lineRule="auto"/>
                        <w:ind w:left="360" w:hanging="450"/>
                        <w:rPr>
                          <w:rFonts w:ascii="Times New Roman" w:hAnsi="Times New Roman" w:cs="Times New Roman"/>
                          <w:b/>
                          <w:bCs/>
                          <w:color w:val="808080" w:themeColor="background1" w:themeShade="80"/>
                          <w:sz w:val="20"/>
                          <w:szCs w:val="20"/>
                        </w:rPr>
                      </w:pPr>
                    </w:p>
                    <w:p w14:paraId="24F3D41B" w14:textId="7EE9494C" w:rsidR="001665FA" w:rsidRDefault="001665FA" w:rsidP="002F00FC">
                      <w:pPr>
                        <w:spacing w:after="0" w:line="240" w:lineRule="auto"/>
                        <w:ind w:left="360" w:hanging="450"/>
                        <w:rPr>
                          <w:rFonts w:ascii="Times New Roman" w:hAnsi="Times New Roman" w:cs="Times New Roman"/>
                          <w:b/>
                          <w:bCs/>
                          <w:color w:val="808080" w:themeColor="background1" w:themeShade="80"/>
                          <w:sz w:val="20"/>
                          <w:szCs w:val="20"/>
                        </w:rPr>
                      </w:pPr>
                      <w:r>
                        <w:rPr>
                          <w:rFonts w:ascii="Times New Roman" w:hAnsi="Times New Roman" w:cs="Times New Roman"/>
                          <w:b/>
                          <w:bCs/>
                          <w:color w:val="808080" w:themeColor="background1" w:themeShade="80"/>
                          <w:sz w:val="20"/>
                          <w:szCs w:val="20"/>
                        </w:rPr>
                        <w:t xml:space="preserve">възможности за развитие </w:t>
                      </w:r>
                    </w:p>
                    <w:p w14:paraId="56ADE07E" w14:textId="4150A68E" w:rsidR="001665FA" w:rsidRPr="00627A78" w:rsidRDefault="001665FA" w:rsidP="00627A78">
                      <w:pPr>
                        <w:spacing w:after="0" w:line="240" w:lineRule="auto"/>
                        <w:ind w:left="360" w:hanging="450"/>
                        <w:rPr>
                          <w:rFonts w:ascii="Times New Roman" w:hAnsi="Times New Roman" w:cs="Times New Roman"/>
                          <w:b/>
                          <w:bCs/>
                          <w:color w:val="808080" w:themeColor="background1" w:themeShade="80"/>
                          <w:sz w:val="20"/>
                          <w:szCs w:val="20"/>
                        </w:rPr>
                      </w:pPr>
                      <w:r>
                        <w:rPr>
                          <w:rFonts w:ascii="Times New Roman" w:hAnsi="Times New Roman" w:cs="Times New Roman"/>
                          <w:b/>
                          <w:bCs/>
                          <w:color w:val="808080" w:themeColor="background1" w:themeShade="80"/>
                          <w:sz w:val="20"/>
                          <w:szCs w:val="20"/>
                        </w:rPr>
                        <w:t>и изграждане на капацитет</w:t>
                      </w:r>
                    </w:p>
                  </w:txbxContent>
                </v:textbox>
              </v:roundrect>
            </w:pict>
          </mc:Fallback>
        </mc:AlternateContent>
      </w:r>
    </w:p>
    <w:tbl>
      <w:tblPr>
        <w:tblStyle w:val="TableGrid"/>
        <w:tblW w:w="5000" w:type="pct"/>
        <w:tblLook w:val="04A0" w:firstRow="1" w:lastRow="0" w:firstColumn="1" w:lastColumn="0" w:noHBand="0" w:noVBand="1"/>
      </w:tblPr>
      <w:tblGrid>
        <w:gridCol w:w="1263"/>
        <w:gridCol w:w="8145"/>
      </w:tblGrid>
      <w:tr w:rsidR="00AD37D4" w:rsidRPr="007858BC" w14:paraId="3687AE91" w14:textId="77777777" w:rsidTr="00A93B3F">
        <w:trPr>
          <w:cantSplit/>
          <w:trHeight w:val="1134"/>
        </w:trPr>
        <w:tc>
          <w:tcPr>
            <w:tcW w:w="671" w:type="pct"/>
            <w:shd w:val="clear" w:color="auto" w:fill="A6B727" w:themeFill="accent2"/>
            <w:textDirection w:val="btLr"/>
          </w:tcPr>
          <w:p w14:paraId="2433F672" w14:textId="30475FAB" w:rsidR="00AD37D4" w:rsidRPr="007858BC" w:rsidRDefault="00AD37D4" w:rsidP="00AD37D4">
            <w:pPr>
              <w:ind w:left="113" w:right="113"/>
              <w:rPr>
                <w:rFonts w:ascii="Times New Roman" w:hAnsi="Times New Roman" w:cs="Times New Roman"/>
                <w:b/>
                <w:bCs/>
                <w:sz w:val="24"/>
                <w:szCs w:val="24"/>
              </w:rPr>
            </w:pPr>
            <w:r w:rsidRPr="007858BC">
              <w:rPr>
                <w:rFonts w:ascii="Times New Roman" w:hAnsi="Times New Roman" w:cs="Times New Roman"/>
                <w:b/>
                <w:bCs/>
                <w:sz w:val="24"/>
                <w:szCs w:val="24"/>
              </w:rPr>
              <w:lastRenderedPageBreak/>
              <w:t>Силни страни</w:t>
            </w:r>
          </w:p>
        </w:tc>
        <w:tc>
          <w:tcPr>
            <w:tcW w:w="4329" w:type="pct"/>
          </w:tcPr>
          <w:p w14:paraId="3206DC35" w14:textId="451B19D2" w:rsidR="00AD37D4" w:rsidRPr="007858BC" w:rsidRDefault="00A969D2" w:rsidP="002E4E4F">
            <w:pPr>
              <w:rPr>
                <w:rFonts w:ascii="Times New Roman" w:hAnsi="Times New Roman" w:cs="Times New Roman"/>
                <w:b/>
                <w:bCs/>
              </w:rPr>
            </w:pPr>
            <w:r w:rsidRPr="007858BC">
              <w:rPr>
                <w:rFonts w:ascii="Times New Roman" w:hAnsi="Times New Roman" w:cs="Times New Roman"/>
                <w:b/>
                <w:bCs/>
              </w:rPr>
              <w:t>Стратегическата, законодателна и правна рамка осигурява добра основа за управление на политиките по околна среда</w:t>
            </w:r>
            <w:r w:rsidR="00A93B3F" w:rsidRPr="007858BC">
              <w:rPr>
                <w:rFonts w:ascii="Times New Roman" w:hAnsi="Times New Roman" w:cs="Times New Roman"/>
                <w:b/>
                <w:bCs/>
              </w:rPr>
              <w:t>.</w:t>
            </w:r>
          </w:p>
          <w:p w14:paraId="3BBA6435" w14:textId="77777777" w:rsidR="005E1B98" w:rsidRPr="007858BC" w:rsidRDefault="005E1B98" w:rsidP="002E4E4F">
            <w:pPr>
              <w:rPr>
                <w:rFonts w:ascii="Times New Roman" w:hAnsi="Times New Roman" w:cs="Times New Roman"/>
                <w:b/>
                <w:bCs/>
              </w:rPr>
            </w:pPr>
          </w:p>
          <w:p w14:paraId="2F9BA50D" w14:textId="78A313B3" w:rsidR="00A969D2" w:rsidRPr="007858BC" w:rsidRDefault="00DA1023" w:rsidP="002E4E4F">
            <w:pPr>
              <w:rPr>
                <w:rFonts w:ascii="Times New Roman" w:hAnsi="Times New Roman" w:cs="Times New Roman"/>
                <w:b/>
                <w:bCs/>
              </w:rPr>
            </w:pPr>
            <w:r w:rsidRPr="007858BC">
              <w:rPr>
                <w:rFonts w:ascii="Times New Roman" w:hAnsi="Times New Roman" w:cs="Times New Roman"/>
                <w:b/>
                <w:bCs/>
              </w:rPr>
              <w:t>България разработва и утвърждава стратегически и нормативни документи във всички ключови за управлението на околната среда сектори</w:t>
            </w:r>
            <w:r w:rsidR="00A93B3F" w:rsidRPr="007858BC">
              <w:rPr>
                <w:rFonts w:ascii="Times New Roman" w:hAnsi="Times New Roman" w:cs="Times New Roman"/>
                <w:b/>
                <w:bCs/>
              </w:rPr>
              <w:t>.</w:t>
            </w:r>
          </w:p>
          <w:p w14:paraId="2337C10D" w14:textId="77777777" w:rsidR="005E1B98" w:rsidRPr="007858BC" w:rsidRDefault="005E1B98" w:rsidP="002E4E4F">
            <w:pPr>
              <w:rPr>
                <w:rFonts w:ascii="Times New Roman" w:hAnsi="Times New Roman" w:cs="Times New Roman"/>
                <w:b/>
                <w:bCs/>
              </w:rPr>
            </w:pPr>
          </w:p>
          <w:p w14:paraId="5D7FD020" w14:textId="7EF2093F" w:rsidR="006A0DC1" w:rsidRPr="007858BC" w:rsidRDefault="005E1B98" w:rsidP="002E4E4F">
            <w:pPr>
              <w:rPr>
                <w:rFonts w:ascii="Times New Roman" w:hAnsi="Times New Roman" w:cs="Times New Roman"/>
                <w:b/>
                <w:bCs/>
              </w:rPr>
            </w:pPr>
            <w:r w:rsidRPr="007858BC">
              <w:rPr>
                <w:rFonts w:ascii="Times New Roman" w:hAnsi="Times New Roman" w:cs="Times New Roman"/>
                <w:b/>
                <w:bCs/>
              </w:rPr>
              <w:t>Развита</w:t>
            </w:r>
            <w:r w:rsidR="006A0DC1" w:rsidRPr="007858BC">
              <w:rPr>
                <w:rFonts w:ascii="Times New Roman" w:hAnsi="Times New Roman" w:cs="Times New Roman"/>
                <w:b/>
                <w:bCs/>
              </w:rPr>
              <w:t xml:space="preserve"> и с утвърдени компетенции институционална среда за управление на различните аспекти на околната среда.</w:t>
            </w:r>
          </w:p>
          <w:p w14:paraId="2659AAB4" w14:textId="77777777" w:rsidR="005E1B98" w:rsidRPr="007858BC" w:rsidRDefault="005E1B98" w:rsidP="002E4E4F">
            <w:pPr>
              <w:rPr>
                <w:rFonts w:ascii="Times New Roman" w:hAnsi="Times New Roman" w:cs="Times New Roman"/>
                <w:b/>
                <w:bCs/>
              </w:rPr>
            </w:pPr>
          </w:p>
          <w:p w14:paraId="7F739837" w14:textId="58F675C2" w:rsidR="00DA1023" w:rsidRPr="007858BC" w:rsidRDefault="00DA1023" w:rsidP="002E4E4F">
            <w:pPr>
              <w:rPr>
                <w:rFonts w:ascii="Times New Roman" w:hAnsi="Times New Roman" w:cs="Times New Roman"/>
                <w:b/>
                <w:bCs/>
              </w:rPr>
            </w:pPr>
            <w:r w:rsidRPr="007858BC">
              <w:rPr>
                <w:rFonts w:ascii="Times New Roman" w:hAnsi="Times New Roman" w:cs="Times New Roman"/>
                <w:b/>
                <w:bCs/>
              </w:rPr>
              <w:t>Разработени и утвърдени методики и указания за стратегическо планиране на всички нива и аспекти на управление на околната среда</w:t>
            </w:r>
            <w:r w:rsidR="00A93B3F" w:rsidRPr="007858BC">
              <w:rPr>
                <w:rFonts w:ascii="Times New Roman" w:hAnsi="Times New Roman" w:cs="Times New Roman"/>
                <w:b/>
                <w:bCs/>
              </w:rPr>
              <w:t>.</w:t>
            </w:r>
          </w:p>
          <w:p w14:paraId="0210806D" w14:textId="77777777" w:rsidR="005E1B98" w:rsidRPr="007858BC" w:rsidRDefault="005E1B98" w:rsidP="002E4E4F">
            <w:pPr>
              <w:rPr>
                <w:rFonts w:ascii="Times New Roman" w:hAnsi="Times New Roman" w:cs="Times New Roman"/>
                <w:b/>
                <w:bCs/>
              </w:rPr>
            </w:pPr>
          </w:p>
          <w:p w14:paraId="1F021A71" w14:textId="74022437" w:rsidR="009F2BEE" w:rsidRPr="007858BC" w:rsidRDefault="009F2BEE" w:rsidP="002E4E4F">
            <w:pPr>
              <w:rPr>
                <w:rFonts w:ascii="Times New Roman" w:hAnsi="Times New Roman" w:cs="Times New Roman"/>
                <w:b/>
                <w:bCs/>
              </w:rPr>
            </w:pPr>
            <w:r w:rsidRPr="007858BC">
              <w:rPr>
                <w:rFonts w:ascii="Times New Roman" w:hAnsi="Times New Roman" w:cs="Times New Roman"/>
                <w:b/>
                <w:bCs/>
              </w:rPr>
              <w:t>Непрекъснат процес на развитие и надграждане на Националната система за мониторинг и докладване</w:t>
            </w:r>
            <w:r w:rsidR="00A93B3F" w:rsidRPr="007858BC">
              <w:rPr>
                <w:rFonts w:ascii="Times New Roman" w:hAnsi="Times New Roman" w:cs="Times New Roman"/>
                <w:b/>
                <w:bCs/>
              </w:rPr>
              <w:t>.</w:t>
            </w:r>
          </w:p>
          <w:p w14:paraId="11344692" w14:textId="77777777" w:rsidR="005E1B98" w:rsidRPr="007858BC" w:rsidRDefault="005E1B98" w:rsidP="002E4E4F">
            <w:pPr>
              <w:rPr>
                <w:rFonts w:ascii="Times New Roman" w:hAnsi="Times New Roman" w:cs="Times New Roman"/>
                <w:b/>
                <w:bCs/>
              </w:rPr>
            </w:pPr>
          </w:p>
          <w:p w14:paraId="1F6E80EE" w14:textId="1D841ACB" w:rsidR="00DA1023" w:rsidRPr="007858BC" w:rsidRDefault="00DA1023" w:rsidP="002E4E4F">
            <w:pPr>
              <w:rPr>
                <w:rFonts w:ascii="Times New Roman" w:hAnsi="Times New Roman" w:cs="Times New Roman"/>
                <w:b/>
                <w:bCs/>
              </w:rPr>
            </w:pPr>
            <w:r w:rsidRPr="007858BC">
              <w:rPr>
                <w:rFonts w:ascii="Times New Roman" w:hAnsi="Times New Roman" w:cs="Times New Roman"/>
                <w:b/>
                <w:bCs/>
              </w:rPr>
              <w:t>Приходите от екологични данъци и такси са над средните за ЕС</w:t>
            </w:r>
            <w:r w:rsidR="00A93B3F" w:rsidRPr="007858BC">
              <w:rPr>
                <w:rFonts w:ascii="Times New Roman" w:hAnsi="Times New Roman" w:cs="Times New Roman"/>
                <w:b/>
                <w:bCs/>
              </w:rPr>
              <w:t>.</w:t>
            </w:r>
          </w:p>
          <w:p w14:paraId="7004A9B9" w14:textId="77777777" w:rsidR="005E1B98" w:rsidRPr="007858BC" w:rsidRDefault="005E1B98" w:rsidP="002E4E4F">
            <w:pPr>
              <w:rPr>
                <w:rFonts w:ascii="Times New Roman" w:hAnsi="Times New Roman" w:cs="Times New Roman"/>
                <w:b/>
                <w:bCs/>
              </w:rPr>
            </w:pPr>
          </w:p>
          <w:p w14:paraId="6F1A6C18" w14:textId="7DEFFF16" w:rsidR="00DA1023" w:rsidRPr="007858BC" w:rsidRDefault="00DA1023" w:rsidP="002E4E4F">
            <w:pPr>
              <w:rPr>
                <w:rFonts w:ascii="Times New Roman" w:hAnsi="Times New Roman" w:cs="Times New Roman"/>
                <w:b/>
                <w:bCs/>
              </w:rPr>
            </w:pPr>
            <w:r w:rsidRPr="007858BC">
              <w:rPr>
                <w:rFonts w:ascii="Times New Roman" w:hAnsi="Times New Roman" w:cs="Times New Roman"/>
                <w:b/>
                <w:bCs/>
              </w:rPr>
              <w:t>Интензивност на инвестициите в изграждане на екологична инфраструктура, разходи за поддръжка и екологични мероприятия.</w:t>
            </w:r>
          </w:p>
          <w:p w14:paraId="7B19E9F2" w14:textId="77777777" w:rsidR="005E1B98" w:rsidRPr="007858BC" w:rsidRDefault="005E1B98" w:rsidP="002E4E4F">
            <w:pPr>
              <w:rPr>
                <w:rFonts w:ascii="Times New Roman" w:hAnsi="Times New Roman" w:cs="Times New Roman"/>
                <w:b/>
                <w:bCs/>
              </w:rPr>
            </w:pPr>
          </w:p>
          <w:p w14:paraId="3D6CEB95" w14:textId="062F5326" w:rsidR="003402C0" w:rsidRPr="007858BC" w:rsidRDefault="003402C0" w:rsidP="002E4E4F">
            <w:pPr>
              <w:rPr>
                <w:rFonts w:ascii="Times New Roman" w:hAnsi="Times New Roman" w:cs="Times New Roman"/>
                <w:b/>
                <w:bCs/>
              </w:rPr>
            </w:pPr>
            <w:r w:rsidRPr="007858BC">
              <w:rPr>
                <w:rFonts w:ascii="Times New Roman" w:hAnsi="Times New Roman" w:cs="Times New Roman"/>
                <w:b/>
                <w:bCs/>
              </w:rPr>
              <w:t>Наличие на добри практики за стимулиране на промяна на потребителските модели – екологична компонента при определяне на данъка върху превозните средства, механизми за стимулиране на екологични превозни средства</w:t>
            </w:r>
            <w:r w:rsidR="005E1B98" w:rsidRPr="007858BC">
              <w:rPr>
                <w:rFonts w:ascii="Times New Roman" w:hAnsi="Times New Roman" w:cs="Times New Roman"/>
                <w:b/>
                <w:bCs/>
              </w:rPr>
              <w:t>.</w:t>
            </w:r>
          </w:p>
          <w:p w14:paraId="60958AC8" w14:textId="77777777" w:rsidR="005E1B98" w:rsidRPr="007858BC" w:rsidRDefault="005E1B98" w:rsidP="002E4E4F">
            <w:pPr>
              <w:rPr>
                <w:rFonts w:ascii="Times New Roman" w:hAnsi="Times New Roman" w:cs="Times New Roman"/>
                <w:b/>
                <w:bCs/>
              </w:rPr>
            </w:pPr>
          </w:p>
          <w:p w14:paraId="48642F3D" w14:textId="4C12F4F3" w:rsidR="00327F44" w:rsidRPr="007858BC" w:rsidRDefault="00E32DC5" w:rsidP="002E4E4F">
            <w:pPr>
              <w:rPr>
                <w:rFonts w:ascii="Times New Roman" w:hAnsi="Times New Roman" w:cs="Times New Roman"/>
                <w:b/>
                <w:bCs/>
              </w:rPr>
            </w:pPr>
            <w:r w:rsidRPr="007858BC">
              <w:rPr>
                <w:rFonts w:ascii="Times New Roman" w:hAnsi="Times New Roman" w:cs="Times New Roman"/>
                <w:b/>
                <w:bCs/>
              </w:rPr>
              <w:t xml:space="preserve">Разработени указания, наръчници и ръководства </w:t>
            </w:r>
            <w:r w:rsidR="00327F44" w:rsidRPr="007858BC">
              <w:rPr>
                <w:rFonts w:ascii="Times New Roman" w:hAnsi="Times New Roman" w:cs="Times New Roman"/>
                <w:b/>
                <w:bCs/>
              </w:rPr>
              <w:t xml:space="preserve">за </w:t>
            </w:r>
            <w:r w:rsidRPr="007858BC">
              <w:rPr>
                <w:rFonts w:ascii="Times New Roman" w:hAnsi="Times New Roman" w:cs="Times New Roman"/>
                <w:b/>
                <w:bCs/>
              </w:rPr>
              <w:t xml:space="preserve">прилагане </w:t>
            </w:r>
            <w:r w:rsidR="00327F44" w:rsidRPr="007858BC">
              <w:rPr>
                <w:rFonts w:ascii="Times New Roman" w:hAnsi="Times New Roman" w:cs="Times New Roman"/>
                <w:b/>
                <w:bCs/>
              </w:rPr>
              <w:t>на „зелени“ обществени поръчки</w:t>
            </w:r>
            <w:r w:rsidR="00155582" w:rsidRPr="007858BC">
              <w:rPr>
                <w:rFonts w:ascii="Times New Roman" w:hAnsi="Times New Roman" w:cs="Times New Roman"/>
                <w:b/>
                <w:bCs/>
              </w:rPr>
              <w:t>.</w:t>
            </w:r>
          </w:p>
          <w:p w14:paraId="0E4BFA1A" w14:textId="77777777" w:rsidR="005E1B98" w:rsidRPr="007858BC" w:rsidRDefault="005E1B98" w:rsidP="002E4E4F">
            <w:pPr>
              <w:rPr>
                <w:rFonts w:ascii="Times New Roman" w:hAnsi="Times New Roman" w:cs="Times New Roman"/>
                <w:b/>
                <w:bCs/>
              </w:rPr>
            </w:pPr>
          </w:p>
          <w:p w14:paraId="56DE4C94" w14:textId="13C67989" w:rsidR="00155582" w:rsidRPr="007858BC" w:rsidRDefault="00155582" w:rsidP="002E4E4F">
            <w:pPr>
              <w:rPr>
                <w:rFonts w:ascii="Times New Roman" w:hAnsi="Times New Roman" w:cs="Times New Roman"/>
                <w:b/>
                <w:bCs/>
              </w:rPr>
            </w:pPr>
            <w:r w:rsidRPr="007858BC">
              <w:rPr>
                <w:rFonts w:ascii="Times New Roman" w:hAnsi="Times New Roman" w:cs="Times New Roman"/>
                <w:b/>
                <w:bCs/>
              </w:rPr>
              <w:t>Целите по опазване и устойчиво управление на околната среда са интегрирани в различни финансови инструменти и програми</w:t>
            </w:r>
            <w:r w:rsidR="00A93B3F" w:rsidRPr="007858BC">
              <w:rPr>
                <w:rFonts w:ascii="Times New Roman" w:hAnsi="Times New Roman" w:cs="Times New Roman"/>
                <w:b/>
                <w:bCs/>
              </w:rPr>
              <w:t>.</w:t>
            </w:r>
          </w:p>
          <w:p w14:paraId="40313830" w14:textId="77777777" w:rsidR="005E1B98" w:rsidRPr="007858BC" w:rsidRDefault="005E1B98" w:rsidP="002E4E4F">
            <w:pPr>
              <w:rPr>
                <w:rFonts w:ascii="Times New Roman" w:hAnsi="Times New Roman" w:cs="Times New Roman"/>
                <w:b/>
                <w:bCs/>
              </w:rPr>
            </w:pPr>
          </w:p>
          <w:p w14:paraId="4D0C5BBB" w14:textId="3B4564DA" w:rsidR="00155582" w:rsidRPr="007858BC" w:rsidRDefault="00155582" w:rsidP="002E4E4F">
            <w:pPr>
              <w:rPr>
                <w:rFonts w:ascii="Times New Roman" w:hAnsi="Times New Roman" w:cs="Times New Roman"/>
                <w:b/>
                <w:bCs/>
              </w:rPr>
            </w:pPr>
            <w:r w:rsidRPr="007858BC">
              <w:rPr>
                <w:rFonts w:ascii="Times New Roman" w:hAnsi="Times New Roman" w:cs="Times New Roman"/>
                <w:b/>
                <w:bCs/>
              </w:rPr>
              <w:t>Регулярно оповестяване и публикуване на информация, свързана с нормативни и подзаконови актове, отчети и доклади, свързани с околната среда, публични регистри</w:t>
            </w:r>
            <w:r w:rsidR="00A93B3F" w:rsidRPr="007858BC">
              <w:rPr>
                <w:rFonts w:ascii="Times New Roman" w:hAnsi="Times New Roman" w:cs="Times New Roman"/>
                <w:b/>
                <w:bCs/>
              </w:rPr>
              <w:t>.</w:t>
            </w:r>
          </w:p>
          <w:p w14:paraId="703AC9BF" w14:textId="77777777" w:rsidR="005E1B98" w:rsidRPr="007858BC" w:rsidRDefault="005E1B98" w:rsidP="002E4E4F">
            <w:pPr>
              <w:rPr>
                <w:rFonts w:ascii="Times New Roman" w:hAnsi="Times New Roman" w:cs="Times New Roman"/>
                <w:b/>
                <w:bCs/>
              </w:rPr>
            </w:pPr>
          </w:p>
          <w:p w14:paraId="01EF7F7F" w14:textId="1A5A9A54" w:rsidR="00BB6DCF" w:rsidRPr="007858BC" w:rsidRDefault="00BB6DCF" w:rsidP="002E4E4F">
            <w:pPr>
              <w:rPr>
                <w:rFonts w:ascii="Times New Roman" w:hAnsi="Times New Roman" w:cs="Times New Roman"/>
                <w:b/>
                <w:bCs/>
              </w:rPr>
            </w:pPr>
            <w:r w:rsidRPr="007858BC">
              <w:rPr>
                <w:rFonts w:ascii="Times New Roman" w:hAnsi="Times New Roman" w:cs="Times New Roman"/>
                <w:b/>
                <w:bCs/>
              </w:rPr>
              <w:t>Наличие на утвърден механизъм за обществени консултации и достъп до информация (</w:t>
            </w:r>
            <w:hyperlink r:id="rId39" w:history="1">
              <w:r w:rsidR="008C39D2" w:rsidRPr="007858BC">
                <w:rPr>
                  <w:rStyle w:val="Hyperlink"/>
                  <w:rFonts w:ascii="Times New Roman" w:hAnsi="Times New Roman" w:cs="Times New Roman"/>
                  <w:b/>
                  <w:bCs/>
                </w:rPr>
                <w:t>www.strategy.bg</w:t>
              </w:r>
            </w:hyperlink>
            <w:r w:rsidRPr="007858BC">
              <w:rPr>
                <w:rFonts w:ascii="Times New Roman" w:hAnsi="Times New Roman" w:cs="Times New Roman"/>
                <w:b/>
                <w:bCs/>
              </w:rPr>
              <w:t>)</w:t>
            </w:r>
            <w:r w:rsidR="00A93B3F" w:rsidRPr="007858BC">
              <w:rPr>
                <w:rFonts w:ascii="Times New Roman" w:hAnsi="Times New Roman" w:cs="Times New Roman"/>
                <w:b/>
                <w:bCs/>
              </w:rPr>
              <w:t>.</w:t>
            </w:r>
          </w:p>
          <w:p w14:paraId="20DF3866" w14:textId="77777777" w:rsidR="005E1B98" w:rsidRPr="007858BC" w:rsidRDefault="005E1B98" w:rsidP="002E4E4F">
            <w:pPr>
              <w:rPr>
                <w:rFonts w:ascii="Times New Roman" w:hAnsi="Times New Roman" w:cs="Times New Roman"/>
                <w:b/>
                <w:bCs/>
              </w:rPr>
            </w:pPr>
          </w:p>
          <w:p w14:paraId="78823712" w14:textId="46FA15FC" w:rsidR="008C39D2" w:rsidRPr="007858BC" w:rsidRDefault="008C39D2" w:rsidP="002E4E4F">
            <w:pPr>
              <w:rPr>
                <w:rFonts w:ascii="Times New Roman" w:hAnsi="Times New Roman" w:cs="Times New Roman"/>
                <w:b/>
                <w:bCs/>
              </w:rPr>
            </w:pPr>
            <w:r w:rsidRPr="007858BC">
              <w:rPr>
                <w:rFonts w:ascii="Times New Roman" w:hAnsi="Times New Roman" w:cs="Times New Roman"/>
                <w:b/>
                <w:bCs/>
              </w:rPr>
              <w:t>Осигурен достъп до финансиране на предприятията за инвестиции в иновации, технологична модернизация и енергийна ефективност</w:t>
            </w:r>
            <w:r w:rsidR="00A93B3F" w:rsidRPr="007858BC">
              <w:rPr>
                <w:rFonts w:ascii="Times New Roman" w:hAnsi="Times New Roman" w:cs="Times New Roman"/>
                <w:b/>
                <w:bCs/>
              </w:rPr>
              <w:t>.</w:t>
            </w:r>
          </w:p>
        </w:tc>
      </w:tr>
      <w:tr w:rsidR="00AD37D4" w:rsidRPr="007858BC" w14:paraId="02FE5654" w14:textId="77777777" w:rsidTr="00A93B3F">
        <w:trPr>
          <w:cantSplit/>
          <w:trHeight w:val="1134"/>
        </w:trPr>
        <w:tc>
          <w:tcPr>
            <w:tcW w:w="671" w:type="pct"/>
            <w:shd w:val="clear" w:color="auto" w:fill="CC6600"/>
            <w:textDirection w:val="btLr"/>
          </w:tcPr>
          <w:p w14:paraId="0E40C26D" w14:textId="632BAA89" w:rsidR="00AD37D4" w:rsidRPr="007858BC" w:rsidRDefault="00AD37D4" w:rsidP="00AD37D4">
            <w:pPr>
              <w:ind w:left="113" w:right="113"/>
              <w:rPr>
                <w:rFonts w:ascii="Times New Roman" w:hAnsi="Times New Roman" w:cs="Times New Roman"/>
                <w:b/>
                <w:bCs/>
                <w:sz w:val="24"/>
                <w:szCs w:val="24"/>
              </w:rPr>
            </w:pPr>
            <w:r w:rsidRPr="007858BC">
              <w:rPr>
                <w:rFonts w:ascii="Times New Roman" w:hAnsi="Times New Roman" w:cs="Times New Roman"/>
                <w:b/>
                <w:bCs/>
                <w:sz w:val="24"/>
                <w:szCs w:val="24"/>
              </w:rPr>
              <w:lastRenderedPageBreak/>
              <w:t>Слаби страни</w:t>
            </w:r>
          </w:p>
        </w:tc>
        <w:tc>
          <w:tcPr>
            <w:tcW w:w="4329" w:type="pct"/>
          </w:tcPr>
          <w:p w14:paraId="7BE72A4B" w14:textId="1D72CDD5" w:rsidR="00AD37D4" w:rsidRPr="007858BC" w:rsidRDefault="00A969D2" w:rsidP="002E4E4F">
            <w:pPr>
              <w:rPr>
                <w:rFonts w:ascii="Times New Roman" w:hAnsi="Times New Roman" w:cs="Times New Roman"/>
                <w:b/>
                <w:bCs/>
              </w:rPr>
            </w:pPr>
            <w:r w:rsidRPr="007858BC">
              <w:rPr>
                <w:rFonts w:ascii="Times New Roman" w:hAnsi="Times New Roman" w:cs="Times New Roman"/>
                <w:b/>
                <w:bCs/>
              </w:rPr>
              <w:t>Нормативни и процедурни тежести водят до частично забавяне в транспонирането на европейски регулации и концепции за устойчиво управление на аспектите на околната среда</w:t>
            </w:r>
            <w:r w:rsidR="00A93B3F" w:rsidRPr="007858BC">
              <w:rPr>
                <w:rFonts w:ascii="Times New Roman" w:hAnsi="Times New Roman" w:cs="Times New Roman"/>
                <w:b/>
                <w:bCs/>
              </w:rPr>
              <w:t>.</w:t>
            </w:r>
          </w:p>
          <w:p w14:paraId="584F195A" w14:textId="77777777" w:rsidR="005E1B98" w:rsidRPr="007858BC" w:rsidRDefault="005E1B98" w:rsidP="002E4E4F">
            <w:pPr>
              <w:rPr>
                <w:rFonts w:ascii="Times New Roman" w:hAnsi="Times New Roman" w:cs="Times New Roman"/>
                <w:b/>
                <w:bCs/>
              </w:rPr>
            </w:pPr>
          </w:p>
          <w:p w14:paraId="0C885B9E" w14:textId="09F39208" w:rsidR="00A969D2" w:rsidRPr="007858BC" w:rsidRDefault="00A969D2" w:rsidP="002E4E4F">
            <w:pPr>
              <w:rPr>
                <w:rFonts w:ascii="Times New Roman" w:hAnsi="Times New Roman" w:cs="Times New Roman"/>
                <w:b/>
                <w:bCs/>
              </w:rPr>
            </w:pPr>
            <w:r w:rsidRPr="007858BC">
              <w:rPr>
                <w:rFonts w:ascii="Times New Roman" w:hAnsi="Times New Roman" w:cs="Times New Roman"/>
                <w:b/>
                <w:bCs/>
              </w:rPr>
              <w:t>Националното законодателство функционира при липса на основополагаща стратегия за опазване и управление на околната среда</w:t>
            </w:r>
            <w:r w:rsidR="008C39D2" w:rsidRPr="007858BC">
              <w:rPr>
                <w:rFonts w:ascii="Times New Roman" w:hAnsi="Times New Roman" w:cs="Times New Roman"/>
                <w:b/>
                <w:bCs/>
              </w:rPr>
              <w:t xml:space="preserve"> и устойчиво развитие</w:t>
            </w:r>
            <w:r w:rsidR="00A93B3F" w:rsidRPr="007858BC">
              <w:rPr>
                <w:rFonts w:ascii="Times New Roman" w:hAnsi="Times New Roman" w:cs="Times New Roman"/>
                <w:b/>
                <w:bCs/>
              </w:rPr>
              <w:t>.</w:t>
            </w:r>
            <w:r w:rsidR="005D1E01" w:rsidRPr="007858BC">
              <w:rPr>
                <w:rFonts w:ascii="Times New Roman" w:hAnsi="Times New Roman" w:cs="Times New Roman"/>
                <w:b/>
                <w:bCs/>
              </w:rPr>
              <w:t xml:space="preserve"> Недостатъчно припознаване на значимостта на целите ОС в секторните политики.</w:t>
            </w:r>
          </w:p>
          <w:p w14:paraId="00F398BF" w14:textId="77777777" w:rsidR="005E1B98" w:rsidRPr="007858BC" w:rsidRDefault="005E1B98" w:rsidP="002E4E4F">
            <w:pPr>
              <w:rPr>
                <w:rFonts w:ascii="Times New Roman" w:hAnsi="Times New Roman" w:cs="Times New Roman"/>
                <w:b/>
                <w:bCs/>
              </w:rPr>
            </w:pPr>
          </w:p>
          <w:p w14:paraId="701E4514" w14:textId="67D9084D" w:rsidR="006A0DC1" w:rsidRPr="007858BC" w:rsidRDefault="006A0DC1" w:rsidP="002E4E4F">
            <w:pPr>
              <w:rPr>
                <w:rFonts w:ascii="Times New Roman" w:hAnsi="Times New Roman" w:cs="Times New Roman"/>
                <w:b/>
                <w:bCs/>
              </w:rPr>
            </w:pPr>
            <w:r w:rsidRPr="007858BC">
              <w:rPr>
                <w:rFonts w:ascii="Times New Roman" w:hAnsi="Times New Roman" w:cs="Times New Roman"/>
                <w:b/>
                <w:bCs/>
              </w:rPr>
              <w:t xml:space="preserve">Необходимост от осигуряване на административен и </w:t>
            </w:r>
            <w:r w:rsidR="008B0580" w:rsidRPr="007858BC">
              <w:rPr>
                <w:rFonts w:ascii="Times New Roman" w:hAnsi="Times New Roman" w:cs="Times New Roman"/>
                <w:b/>
                <w:bCs/>
              </w:rPr>
              <w:t xml:space="preserve">експертен </w:t>
            </w:r>
            <w:r w:rsidRPr="007858BC">
              <w:rPr>
                <w:rFonts w:ascii="Times New Roman" w:hAnsi="Times New Roman" w:cs="Times New Roman"/>
                <w:b/>
                <w:bCs/>
              </w:rPr>
              <w:t xml:space="preserve">капацитет за управление на </w:t>
            </w:r>
            <w:r w:rsidR="008B0580" w:rsidRPr="007858BC">
              <w:rPr>
                <w:rFonts w:ascii="Times New Roman" w:hAnsi="Times New Roman" w:cs="Times New Roman"/>
                <w:b/>
                <w:bCs/>
              </w:rPr>
              <w:t>всички нива</w:t>
            </w:r>
            <w:r w:rsidRPr="007858BC">
              <w:rPr>
                <w:rFonts w:ascii="Times New Roman" w:hAnsi="Times New Roman" w:cs="Times New Roman"/>
                <w:b/>
                <w:bCs/>
              </w:rPr>
              <w:t xml:space="preserve">, свързан с </w:t>
            </w:r>
            <w:r w:rsidR="008B0580" w:rsidRPr="007858BC">
              <w:rPr>
                <w:rFonts w:ascii="Times New Roman" w:hAnsi="Times New Roman" w:cs="Times New Roman"/>
                <w:b/>
                <w:bCs/>
              </w:rPr>
              <w:t>разширяване на обхвата на политиките по околна среда</w:t>
            </w:r>
            <w:r w:rsidR="00A93B3F" w:rsidRPr="007858BC">
              <w:rPr>
                <w:rFonts w:ascii="Times New Roman" w:hAnsi="Times New Roman" w:cs="Times New Roman"/>
                <w:b/>
                <w:bCs/>
              </w:rPr>
              <w:t>.</w:t>
            </w:r>
          </w:p>
          <w:p w14:paraId="18A09FEE" w14:textId="77777777" w:rsidR="005E1B98" w:rsidRPr="007858BC" w:rsidRDefault="005E1B98" w:rsidP="002E4E4F">
            <w:pPr>
              <w:rPr>
                <w:rFonts w:ascii="Times New Roman" w:hAnsi="Times New Roman" w:cs="Times New Roman"/>
                <w:b/>
                <w:bCs/>
              </w:rPr>
            </w:pPr>
          </w:p>
          <w:p w14:paraId="369EBCF4" w14:textId="65241CB4" w:rsidR="008C39D2" w:rsidRPr="007858BC" w:rsidRDefault="008C39D2" w:rsidP="002E4E4F">
            <w:pPr>
              <w:rPr>
                <w:rFonts w:ascii="Times New Roman" w:hAnsi="Times New Roman" w:cs="Times New Roman"/>
                <w:b/>
                <w:bCs/>
              </w:rPr>
            </w:pPr>
            <w:r w:rsidRPr="007858BC">
              <w:rPr>
                <w:rFonts w:ascii="Times New Roman" w:hAnsi="Times New Roman" w:cs="Times New Roman"/>
                <w:b/>
                <w:bCs/>
              </w:rPr>
              <w:t>Липсва единна институционална координация на изпълнението на Целите за устойчиво развитие (Дневен ред 2030)</w:t>
            </w:r>
            <w:r w:rsidR="00A93B3F" w:rsidRPr="007858BC">
              <w:rPr>
                <w:rFonts w:ascii="Times New Roman" w:hAnsi="Times New Roman" w:cs="Times New Roman"/>
                <w:b/>
                <w:bCs/>
              </w:rPr>
              <w:t>.</w:t>
            </w:r>
          </w:p>
          <w:p w14:paraId="356E002B" w14:textId="77777777" w:rsidR="005E1B98" w:rsidRPr="007858BC" w:rsidRDefault="005E1B98" w:rsidP="002E4E4F">
            <w:pPr>
              <w:rPr>
                <w:rFonts w:ascii="Times New Roman" w:hAnsi="Times New Roman" w:cs="Times New Roman"/>
                <w:b/>
                <w:bCs/>
              </w:rPr>
            </w:pPr>
          </w:p>
          <w:p w14:paraId="6B88BAEA" w14:textId="5369BEB2" w:rsidR="00A969D2" w:rsidRPr="007858BC" w:rsidRDefault="00A969D2" w:rsidP="002E4E4F">
            <w:pPr>
              <w:rPr>
                <w:rFonts w:ascii="Times New Roman" w:hAnsi="Times New Roman" w:cs="Times New Roman"/>
                <w:b/>
                <w:bCs/>
              </w:rPr>
            </w:pPr>
            <w:r w:rsidRPr="007858BC">
              <w:rPr>
                <w:rFonts w:ascii="Times New Roman" w:hAnsi="Times New Roman" w:cs="Times New Roman"/>
                <w:b/>
                <w:bCs/>
              </w:rPr>
              <w:t>За част от актуалните стратегически и програмни документи не са определени конкретни количествени и качествени индикатори</w:t>
            </w:r>
            <w:r w:rsidR="00DA1023" w:rsidRPr="007858BC">
              <w:rPr>
                <w:rFonts w:ascii="Times New Roman" w:hAnsi="Times New Roman" w:cs="Times New Roman"/>
                <w:b/>
                <w:bCs/>
              </w:rPr>
              <w:t>, които да измерват напредъка по постигане на добро екологично състояние.</w:t>
            </w:r>
            <w:r w:rsidR="005D1E01" w:rsidRPr="007858BC">
              <w:rPr>
                <w:rFonts w:ascii="Times New Roman" w:hAnsi="Times New Roman" w:cs="Times New Roman"/>
                <w:b/>
                <w:bCs/>
              </w:rPr>
              <w:t xml:space="preserve"> Трудности в процеса на отчитане на индикаторите, свързани с околната среда.</w:t>
            </w:r>
          </w:p>
          <w:p w14:paraId="75143CE5" w14:textId="77777777" w:rsidR="005E1B98" w:rsidRPr="007858BC" w:rsidRDefault="005E1B98" w:rsidP="002E4E4F">
            <w:pPr>
              <w:rPr>
                <w:rFonts w:ascii="Times New Roman" w:hAnsi="Times New Roman" w:cs="Times New Roman"/>
                <w:b/>
                <w:bCs/>
              </w:rPr>
            </w:pPr>
          </w:p>
          <w:p w14:paraId="1C910BD6" w14:textId="43FDC18D" w:rsidR="008C39D2" w:rsidRPr="007858BC" w:rsidRDefault="00DA1023" w:rsidP="002E4E4F">
            <w:pPr>
              <w:rPr>
                <w:rFonts w:ascii="Times New Roman" w:hAnsi="Times New Roman" w:cs="Times New Roman"/>
                <w:b/>
                <w:bCs/>
              </w:rPr>
            </w:pPr>
            <w:r w:rsidRPr="007858BC">
              <w:rPr>
                <w:rFonts w:ascii="Times New Roman" w:hAnsi="Times New Roman" w:cs="Times New Roman"/>
                <w:b/>
                <w:bCs/>
              </w:rPr>
              <w:t xml:space="preserve">Финансирането на дейностите свързани с околната среда са силно зависими от финансирането </w:t>
            </w:r>
            <w:r w:rsidR="003402C0" w:rsidRPr="007858BC">
              <w:rPr>
                <w:rFonts w:ascii="Times New Roman" w:hAnsi="Times New Roman" w:cs="Times New Roman"/>
                <w:b/>
                <w:bCs/>
              </w:rPr>
              <w:t>от ЕСИФ.</w:t>
            </w:r>
            <w:r w:rsidR="005D1E01" w:rsidRPr="007858BC">
              <w:rPr>
                <w:rFonts w:ascii="Times New Roman" w:hAnsi="Times New Roman" w:cs="Times New Roman"/>
                <w:b/>
                <w:bCs/>
              </w:rPr>
              <w:t xml:space="preserve"> </w:t>
            </w:r>
            <w:r w:rsidR="008C39D2" w:rsidRPr="007858BC">
              <w:rPr>
                <w:rFonts w:ascii="Times New Roman" w:hAnsi="Times New Roman" w:cs="Times New Roman"/>
                <w:b/>
                <w:bCs/>
              </w:rPr>
              <w:t>Слаб интерес към прилагане на финансови инструменти.</w:t>
            </w:r>
          </w:p>
          <w:p w14:paraId="1B74F945" w14:textId="77777777" w:rsidR="005E1B98" w:rsidRPr="007858BC" w:rsidRDefault="005E1B98" w:rsidP="002E4E4F">
            <w:pPr>
              <w:rPr>
                <w:rFonts w:ascii="Times New Roman" w:hAnsi="Times New Roman" w:cs="Times New Roman"/>
                <w:b/>
                <w:bCs/>
              </w:rPr>
            </w:pPr>
          </w:p>
          <w:p w14:paraId="59308674" w14:textId="1C3BC002" w:rsidR="009F2BEE" w:rsidRPr="007858BC" w:rsidRDefault="009F2BEE" w:rsidP="002E4E4F">
            <w:pPr>
              <w:rPr>
                <w:rFonts w:ascii="Times New Roman" w:hAnsi="Times New Roman" w:cs="Times New Roman"/>
                <w:b/>
                <w:bCs/>
              </w:rPr>
            </w:pPr>
            <w:r w:rsidRPr="007858BC">
              <w:rPr>
                <w:rFonts w:ascii="Times New Roman" w:hAnsi="Times New Roman" w:cs="Times New Roman"/>
                <w:b/>
                <w:bCs/>
              </w:rPr>
              <w:t>Недостат</w:t>
            </w:r>
            <w:r w:rsidR="00CF277D" w:rsidRPr="007858BC">
              <w:rPr>
                <w:rFonts w:ascii="Times New Roman" w:hAnsi="Times New Roman" w:cs="Times New Roman"/>
                <w:b/>
                <w:bCs/>
              </w:rPr>
              <w:t>ъ</w:t>
            </w:r>
            <w:r w:rsidRPr="007858BC">
              <w:rPr>
                <w:rFonts w:ascii="Times New Roman" w:hAnsi="Times New Roman" w:cs="Times New Roman"/>
                <w:b/>
                <w:bCs/>
              </w:rPr>
              <w:t>чно реалистична оценка на разходите и източници на финансиране</w:t>
            </w:r>
            <w:r w:rsidR="00A93B3F" w:rsidRPr="007858BC">
              <w:rPr>
                <w:rFonts w:ascii="Times New Roman" w:hAnsi="Times New Roman" w:cs="Times New Roman"/>
                <w:b/>
                <w:bCs/>
              </w:rPr>
              <w:t>.</w:t>
            </w:r>
          </w:p>
          <w:p w14:paraId="10582148" w14:textId="77777777" w:rsidR="005E1B98" w:rsidRPr="007858BC" w:rsidRDefault="005E1B98" w:rsidP="002E4E4F">
            <w:pPr>
              <w:rPr>
                <w:rFonts w:ascii="Times New Roman" w:hAnsi="Times New Roman" w:cs="Times New Roman"/>
                <w:b/>
                <w:bCs/>
              </w:rPr>
            </w:pPr>
          </w:p>
          <w:p w14:paraId="4BB795CC" w14:textId="20018B6B" w:rsidR="003402C0" w:rsidRPr="007858BC" w:rsidRDefault="003402C0" w:rsidP="002E4E4F">
            <w:pPr>
              <w:rPr>
                <w:rFonts w:ascii="Times New Roman" w:hAnsi="Times New Roman" w:cs="Times New Roman"/>
                <w:b/>
                <w:bCs/>
              </w:rPr>
            </w:pPr>
            <w:r w:rsidRPr="007858BC">
              <w:rPr>
                <w:rFonts w:ascii="Times New Roman" w:hAnsi="Times New Roman" w:cs="Times New Roman"/>
                <w:b/>
                <w:bCs/>
              </w:rPr>
              <w:t>Бавни темпове на изграждане на критична за опазването на околната среда инфраструктура (отвеждане и третиране на отпадъчни води, третиране на отпадъци).</w:t>
            </w:r>
          </w:p>
          <w:p w14:paraId="764E4D8D" w14:textId="77777777" w:rsidR="005E1B98" w:rsidRPr="007858BC" w:rsidRDefault="005E1B98" w:rsidP="002E4E4F">
            <w:pPr>
              <w:rPr>
                <w:rFonts w:ascii="Times New Roman" w:hAnsi="Times New Roman" w:cs="Times New Roman"/>
                <w:b/>
                <w:bCs/>
              </w:rPr>
            </w:pPr>
          </w:p>
          <w:p w14:paraId="76B2FE8E" w14:textId="708A2B91" w:rsidR="003402C0" w:rsidRPr="007858BC" w:rsidRDefault="007858BC" w:rsidP="002E4E4F">
            <w:pPr>
              <w:rPr>
                <w:rFonts w:ascii="Times New Roman" w:hAnsi="Times New Roman" w:cs="Times New Roman"/>
                <w:b/>
                <w:bCs/>
              </w:rPr>
            </w:pPr>
            <w:r w:rsidRPr="007858BC">
              <w:rPr>
                <w:rFonts w:ascii="Times New Roman" w:hAnsi="Times New Roman" w:cs="Times New Roman"/>
                <w:b/>
                <w:bCs/>
              </w:rPr>
              <w:t>Субсидиите</w:t>
            </w:r>
            <w:r w:rsidR="003402C0" w:rsidRPr="007858BC">
              <w:rPr>
                <w:rFonts w:ascii="Times New Roman" w:hAnsi="Times New Roman" w:cs="Times New Roman"/>
                <w:b/>
                <w:bCs/>
              </w:rPr>
              <w:t xml:space="preserve"> за изкопаеми горива запазват стабилни нива.</w:t>
            </w:r>
          </w:p>
          <w:p w14:paraId="2C4F5E43" w14:textId="77777777" w:rsidR="005E1B98" w:rsidRPr="007858BC" w:rsidRDefault="005E1B98" w:rsidP="002E4E4F">
            <w:pPr>
              <w:rPr>
                <w:rFonts w:ascii="Times New Roman" w:hAnsi="Times New Roman" w:cs="Times New Roman"/>
                <w:b/>
                <w:bCs/>
              </w:rPr>
            </w:pPr>
          </w:p>
          <w:p w14:paraId="02864E05" w14:textId="7BDFED7A" w:rsidR="00327F44" w:rsidRPr="007858BC" w:rsidRDefault="00327F44" w:rsidP="002E4E4F">
            <w:pPr>
              <w:rPr>
                <w:rFonts w:ascii="Times New Roman" w:hAnsi="Times New Roman" w:cs="Times New Roman"/>
                <w:b/>
                <w:bCs/>
              </w:rPr>
            </w:pPr>
            <w:r w:rsidRPr="007858BC">
              <w:rPr>
                <w:rFonts w:ascii="Times New Roman" w:hAnsi="Times New Roman" w:cs="Times New Roman"/>
                <w:b/>
                <w:bCs/>
              </w:rPr>
              <w:t>Слабо ниво на развитие на публичната инфраструктура за зареждане с алтернативни горива.</w:t>
            </w:r>
          </w:p>
          <w:p w14:paraId="58A669EA" w14:textId="77777777" w:rsidR="005E1B98" w:rsidRPr="007858BC" w:rsidRDefault="005E1B98" w:rsidP="002E4E4F">
            <w:pPr>
              <w:rPr>
                <w:rFonts w:ascii="Times New Roman" w:hAnsi="Times New Roman" w:cs="Times New Roman"/>
                <w:b/>
                <w:bCs/>
              </w:rPr>
            </w:pPr>
          </w:p>
          <w:p w14:paraId="2EE0112A" w14:textId="1923A643" w:rsidR="00327F44" w:rsidRPr="007858BC" w:rsidRDefault="00155582" w:rsidP="002E4E4F">
            <w:pPr>
              <w:rPr>
                <w:rFonts w:ascii="Times New Roman" w:hAnsi="Times New Roman" w:cs="Times New Roman"/>
                <w:b/>
                <w:bCs/>
              </w:rPr>
            </w:pPr>
            <w:r w:rsidRPr="007858BC">
              <w:rPr>
                <w:rFonts w:ascii="Times New Roman" w:hAnsi="Times New Roman" w:cs="Times New Roman"/>
                <w:b/>
                <w:bCs/>
              </w:rPr>
              <w:t>Липс</w:t>
            </w:r>
            <w:r w:rsidR="005E1B98" w:rsidRPr="007858BC">
              <w:rPr>
                <w:rFonts w:ascii="Times New Roman" w:hAnsi="Times New Roman" w:cs="Times New Roman"/>
                <w:b/>
                <w:bCs/>
              </w:rPr>
              <w:t>а на</w:t>
            </w:r>
            <w:r w:rsidRPr="007858BC">
              <w:rPr>
                <w:rFonts w:ascii="Times New Roman" w:hAnsi="Times New Roman" w:cs="Times New Roman"/>
                <w:b/>
                <w:bCs/>
              </w:rPr>
              <w:t xml:space="preserve"> единна, публично достъпна и интегрирана база данни за напредъка по постигане на основните показатели, свързани с околната среда</w:t>
            </w:r>
            <w:r w:rsidR="00BB6DCF" w:rsidRPr="007858BC">
              <w:rPr>
                <w:rFonts w:ascii="Times New Roman" w:hAnsi="Times New Roman" w:cs="Times New Roman"/>
                <w:b/>
                <w:bCs/>
              </w:rPr>
              <w:t xml:space="preserve"> и прилагане на законодателството в областта на околната среда</w:t>
            </w:r>
            <w:r w:rsidR="00A93B3F" w:rsidRPr="007858BC">
              <w:rPr>
                <w:rFonts w:ascii="Times New Roman" w:hAnsi="Times New Roman" w:cs="Times New Roman"/>
                <w:b/>
                <w:bCs/>
              </w:rPr>
              <w:t>.</w:t>
            </w:r>
          </w:p>
          <w:p w14:paraId="664240B5" w14:textId="77777777" w:rsidR="005E1B98" w:rsidRPr="007858BC" w:rsidRDefault="005E1B98" w:rsidP="002E4E4F">
            <w:pPr>
              <w:rPr>
                <w:rFonts w:ascii="Times New Roman" w:hAnsi="Times New Roman" w:cs="Times New Roman"/>
                <w:b/>
                <w:bCs/>
              </w:rPr>
            </w:pPr>
          </w:p>
          <w:p w14:paraId="68B7BA92" w14:textId="0A62C939" w:rsidR="00BB6DCF" w:rsidRPr="007858BC" w:rsidRDefault="00BB6DCF" w:rsidP="002E4E4F">
            <w:pPr>
              <w:rPr>
                <w:rFonts w:ascii="Times New Roman" w:hAnsi="Times New Roman" w:cs="Times New Roman"/>
                <w:b/>
                <w:bCs/>
              </w:rPr>
            </w:pPr>
            <w:r w:rsidRPr="007858BC">
              <w:rPr>
                <w:rFonts w:ascii="Times New Roman" w:hAnsi="Times New Roman" w:cs="Times New Roman"/>
                <w:b/>
                <w:bCs/>
              </w:rPr>
              <w:t>Липс</w:t>
            </w:r>
            <w:r w:rsidR="005E1B98" w:rsidRPr="007858BC">
              <w:rPr>
                <w:rFonts w:ascii="Times New Roman" w:hAnsi="Times New Roman" w:cs="Times New Roman"/>
                <w:b/>
                <w:bCs/>
              </w:rPr>
              <w:t>а на</w:t>
            </w:r>
            <w:r w:rsidRPr="007858BC">
              <w:rPr>
                <w:rFonts w:ascii="Times New Roman" w:hAnsi="Times New Roman" w:cs="Times New Roman"/>
                <w:b/>
                <w:bCs/>
              </w:rPr>
              <w:t xml:space="preserve"> инструменти за предоставяне на информация за достъпа до правосъдие в областта на околната среда</w:t>
            </w:r>
            <w:r w:rsidR="00A93B3F" w:rsidRPr="007858BC">
              <w:rPr>
                <w:rFonts w:ascii="Times New Roman" w:hAnsi="Times New Roman" w:cs="Times New Roman"/>
                <w:b/>
                <w:bCs/>
              </w:rPr>
              <w:t>.</w:t>
            </w:r>
          </w:p>
          <w:p w14:paraId="0ACE4F06" w14:textId="77777777" w:rsidR="005E1B98" w:rsidRPr="007858BC" w:rsidRDefault="005E1B98" w:rsidP="002E4E4F">
            <w:pPr>
              <w:rPr>
                <w:rFonts w:ascii="Times New Roman" w:hAnsi="Times New Roman" w:cs="Times New Roman"/>
                <w:b/>
                <w:bCs/>
              </w:rPr>
            </w:pPr>
          </w:p>
          <w:p w14:paraId="739A47EF" w14:textId="191CD55C" w:rsidR="00BB6DCF" w:rsidRPr="007858BC" w:rsidRDefault="00BB6DCF" w:rsidP="002E4E4F">
            <w:pPr>
              <w:rPr>
                <w:rFonts w:ascii="Times New Roman" w:hAnsi="Times New Roman" w:cs="Times New Roman"/>
                <w:b/>
                <w:bCs/>
              </w:rPr>
            </w:pPr>
            <w:r w:rsidRPr="007858BC">
              <w:rPr>
                <w:rFonts w:ascii="Times New Roman" w:hAnsi="Times New Roman" w:cs="Times New Roman"/>
                <w:b/>
                <w:bCs/>
              </w:rPr>
              <w:t xml:space="preserve">Липса </w:t>
            </w:r>
            <w:r w:rsidR="00452035" w:rsidRPr="007858BC">
              <w:rPr>
                <w:rFonts w:ascii="Times New Roman" w:hAnsi="Times New Roman" w:cs="Times New Roman"/>
                <w:b/>
                <w:bCs/>
              </w:rPr>
              <w:t xml:space="preserve">на </w:t>
            </w:r>
            <w:r w:rsidRPr="007858BC">
              <w:rPr>
                <w:rFonts w:ascii="Times New Roman" w:hAnsi="Times New Roman" w:cs="Times New Roman"/>
                <w:b/>
                <w:bCs/>
              </w:rPr>
              <w:t>достатъчно добре структурирана и достъпна информация за правните задължения на различните заинтересовани страни в областта на околната среда</w:t>
            </w:r>
            <w:r w:rsidR="00A93B3F" w:rsidRPr="007858BC">
              <w:rPr>
                <w:rFonts w:ascii="Times New Roman" w:hAnsi="Times New Roman" w:cs="Times New Roman"/>
                <w:b/>
                <w:bCs/>
              </w:rPr>
              <w:t>.</w:t>
            </w:r>
          </w:p>
          <w:p w14:paraId="4D87C38E" w14:textId="77777777" w:rsidR="005E1B98" w:rsidRPr="007858BC" w:rsidRDefault="005E1B98" w:rsidP="002E4E4F">
            <w:pPr>
              <w:rPr>
                <w:rFonts w:ascii="Times New Roman" w:hAnsi="Times New Roman" w:cs="Times New Roman"/>
                <w:b/>
                <w:bCs/>
              </w:rPr>
            </w:pPr>
          </w:p>
          <w:p w14:paraId="08696289" w14:textId="125818F6" w:rsidR="00A969D2" w:rsidRPr="007858BC" w:rsidRDefault="008C39D2" w:rsidP="002E4E4F">
            <w:pPr>
              <w:rPr>
                <w:rFonts w:ascii="Times New Roman" w:hAnsi="Times New Roman" w:cs="Times New Roman"/>
                <w:b/>
                <w:bCs/>
              </w:rPr>
            </w:pPr>
            <w:r w:rsidRPr="007858BC">
              <w:rPr>
                <w:rFonts w:ascii="Times New Roman" w:hAnsi="Times New Roman" w:cs="Times New Roman"/>
                <w:b/>
                <w:bCs/>
              </w:rPr>
              <w:t>Бавни темпове на въвеждане на електронни услуги и цифровизация</w:t>
            </w:r>
            <w:r w:rsidR="00A93B3F" w:rsidRPr="007858BC">
              <w:rPr>
                <w:rFonts w:ascii="Times New Roman" w:hAnsi="Times New Roman" w:cs="Times New Roman"/>
                <w:b/>
                <w:bCs/>
              </w:rPr>
              <w:t>.</w:t>
            </w:r>
          </w:p>
          <w:p w14:paraId="656F8997" w14:textId="4022A7B3" w:rsidR="00A969D2" w:rsidRPr="007858BC" w:rsidRDefault="00A969D2" w:rsidP="002E4E4F">
            <w:pPr>
              <w:rPr>
                <w:rFonts w:ascii="Times New Roman" w:hAnsi="Times New Roman" w:cs="Times New Roman"/>
                <w:b/>
                <w:bCs/>
              </w:rPr>
            </w:pPr>
          </w:p>
        </w:tc>
      </w:tr>
      <w:tr w:rsidR="00AD37D4" w:rsidRPr="007858BC" w14:paraId="42A43E51" w14:textId="77777777" w:rsidTr="00A93B3F">
        <w:trPr>
          <w:cantSplit/>
          <w:trHeight w:val="1134"/>
        </w:trPr>
        <w:tc>
          <w:tcPr>
            <w:tcW w:w="671" w:type="pct"/>
            <w:shd w:val="clear" w:color="auto" w:fill="B86C00" w:themeFill="accent3" w:themeFillShade="BF"/>
            <w:textDirection w:val="btLr"/>
          </w:tcPr>
          <w:p w14:paraId="72427A47" w14:textId="20D82BCB" w:rsidR="00AD37D4" w:rsidRPr="007858BC" w:rsidRDefault="00AD37D4" w:rsidP="00AD37D4">
            <w:pPr>
              <w:ind w:left="113" w:right="113"/>
              <w:rPr>
                <w:rFonts w:ascii="Times New Roman" w:hAnsi="Times New Roman" w:cs="Times New Roman"/>
                <w:b/>
                <w:bCs/>
                <w:sz w:val="24"/>
                <w:szCs w:val="24"/>
              </w:rPr>
            </w:pPr>
            <w:r w:rsidRPr="007858BC">
              <w:rPr>
                <w:rFonts w:ascii="Times New Roman" w:hAnsi="Times New Roman" w:cs="Times New Roman"/>
                <w:b/>
                <w:bCs/>
                <w:sz w:val="24"/>
                <w:szCs w:val="24"/>
              </w:rPr>
              <w:lastRenderedPageBreak/>
              <w:t xml:space="preserve">Възможности </w:t>
            </w:r>
          </w:p>
        </w:tc>
        <w:tc>
          <w:tcPr>
            <w:tcW w:w="4329" w:type="pct"/>
          </w:tcPr>
          <w:p w14:paraId="2EFF5B52" w14:textId="25872D3F" w:rsidR="001544AF" w:rsidRPr="007858BC" w:rsidRDefault="00327F44" w:rsidP="002E4E4F">
            <w:pPr>
              <w:rPr>
                <w:rFonts w:ascii="Times New Roman" w:hAnsi="Times New Roman" w:cs="Times New Roman"/>
                <w:b/>
                <w:bCs/>
              </w:rPr>
            </w:pPr>
            <w:r w:rsidRPr="007858BC">
              <w:rPr>
                <w:rFonts w:ascii="Times New Roman" w:hAnsi="Times New Roman" w:cs="Times New Roman"/>
                <w:b/>
                <w:bCs/>
              </w:rPr>
              <w:t>Развитие на капаците</w:t>
            </w:r>
            <w:r w:rsidR="00DC530B" w:rsidRPr="007858BC">
              <w:rPr>
                <w:rFonts w:ascii="Times New Roman" w:hAnsi="Times New Roman" w:cs="Times New Roman"/>
                <w:b/>
                <w:bCs/>
              </w:rPr>
              <w:t>т</w:t>
            </w:r>
            <w:r w:rsidRPr="007858BC">
              <w:rPr>
                <w:rFonts w:ascii="Times New Roman" w:hAnsi="Times New Roman" w:cs="Times New Roman"/>
                <w:b/>
                <w:bCs/>
              </w:rPr>
              <w:t xml:space="preserve"> за използване на зелени обществени поръчки</w:t>
            </w:r>
            <w:r w:rsidR="00A93B3F" w:rsidRPr="007858BC">
              <w:rPr>
                <w:rFonts w:ascii="Times New Roman" w:hAnsi="Times New Roman" w:cs="Times New Roman"/>
                <w:b/>
                <w:bCs/>
              </w:rPr>
              <w:t>.</w:t>
            </w:r>
          </w:p>
          <w:p w14:paraId="1FB5F6BC" w14:textId="77777777" w:rsidR="005E1B98" w:rsidRPr="007858BC" w:rsidRDefault="005E1B98" w:rsidP="002E4E4F">
            <w:pPr>
              <w:rPr>
                <w:rFonts w:ascii="Times New Roman" w:hAnsi="Times New Roman" w:cs="Times New Roman"/>
                <w:b/>
                <w:bCs/>
              </w:rPr>
            </w:pPr>
          </w:p>
          <w:p w14:paraId="30F2C58B" w14:textId="22C7603E" w:rsidR="00AD37D4" w:rsidRPr="007858BC" w:rsidRDefault="001544AF" w:rsidP="002E4E4F">
            <w:pPr>
              <w:rPr>
                <w:rFonts w:ascii="Times New Roman" w:hAnsi="Times New Roman" w:cs="Times New Roman"/>
                <w:b/>
                <w:bCs/>
              </w:rPr>
            </w:pPr>
            <w:r w:rsidRPr="007858BC">
              <w:rPr>
                <w:rFonts w:ascii="Times New Roman" w:hAnsi="Times New Roman" w:cs="Times New Roman"/>
                <w:b/>
                <w:bCs/>
              </w:rPr>
              <w:t>Повишаване на степента на интегрираност на политиките и целите за околна среда в секторните политики</w:t>
            </w:r>
            <w:r w:rsidR="00A93B3F" w:rsidRPr="007858BC">
              <w:rPr>
                <w:rFonts w:ascii="Times New Roman" w:hAnsi="Times New Roman" w:cs="Times New Roman"/>
                <w:b/>
                <w:bCs/>
              </w:rPr>
              <w:t>.</w:t>
            </w:r>
          </w:p>
          <w:p w14:paraId="55C3EB1C" w14:textId="77777777" w:rsidR="005E1B98" w:rsidRPr="007858BC" w:rsidRDefault="005E1B98" w:rsidP="002E4E4F">
            <w:pPr>
              <w:rPr>
                <w:rFonts w:ascii="Times New Roman" w:hAnsi="Times New Roman" w:cs="Times New Roman"/>
                <w:b/>
                <w:bCs/>
              </w:rPr>
            </w:pPr>
          </w:p>
          <w:p w14:paraId="5A692996" w14:textId="581F810A" w:rsidR="00A93B3F" w:rsidRPr="007858BC" w:rsidRDefault="00A93B3F" w:rsidP="002E4E4F">
            <w:pPr>
              <w:rPr>
                <w:rFonts w:ascii="Times New Roman" w:hAnsi="Times New Roman" w:cs="Times New Roman"/>
                <w:b/>
                <w:bCs/>
              </w:rPr>
            </w:pPr>
            <w:r w:rsidRPr="007858BC">
              <w:rPr>
                <w:rFonts w:ascii="Times New Roman" w:hAnsi="Times New Roman" w:cs="Times New Roman"/>
                <w:b/>
                <w:bCs/>
              </w:rPr>
              <w:t>Засилване на взаимодействието и координацията между различните институции на различни нива.</w:t>
            </w:r>
          </w:p>
          <w:p w14:paraId="4BA63DBD" w14:textId="3B81C646" w:rsidR="005E1B98" w:rsidRPr="007858BC" w:rsidRDefault="005E1B98" w:rsidP="002E4E4F">
            <w:pPr>
              <w:rPr>
                <w:rFonts w:ascii="Times New Roman" w:hAnsi="Times New Roman" w:cs="Times New Roman"/>
                <w:b/>
                <w:bCs/>
              </w:rPr>
            </w:pPr>
          </w:p>
          <w:p w14:paraId="63A3362F" w14:textId="3CD203C0" w:rsidR="00A93B3F" w:rsidRPr="007858BC" w:rsidRDefault="00A93B3F" w:rsidP="002E4E4F">
            <w:pPr>
              <w:rPr>
                <w:rFonts w:ascii="Times New Roman" w:hAnsi="Times New Roman" w:cs="Times New Roman"/>
                <w:b/>
                <w:bCs/>
              </w:rPr>
            </w:pPr>
            <w:r w:rsidRPr="007858BC">
              <w:rPr>
                <w:rFonts w:ascii="Times New Roman" w:hAnsi="Times New Roman" w:cs="Times New Roman"/>
                <w:b/>
                <w:bCs/>
              </w:rPr>
              <w:t>Децентрализация на компетенции, обвързано с ясно определен мандат, отговорности и правомощ</w:t>
            </w:r>
            <w:r w:rsidR="00BE2456" w:rsidRPr="007858BC">
              <w:rPr>
                <w:rFonts w:ascii="Times New Roman" w:hAnsi="Times New Roman" w:cs="Times New Roman"/>
                <w:b/>
                <w:bCs/>
              </w:rPr>
              <w:t>ия</w:t>
            </w:r>
            <w:r w:rsidRPr="007858BC">
              <w:rPr>
                <w:rFonts w:ascii="Times New Roman" w:hAnsi="Times New Roman" w:cs="Times New Roman"/>
                <w:b/>
                <w:bCs/>
              </w:rPr>
              <w:t xml:space="preserve"> на отговорните институции.</w:t>
            </w:r>
          </w:p>
          <w:p w14:paraId="29831147" w14:textId="77777777" w:rsidR="005E1B98" w:rsidRPr="007858BC" w:rsidRDefault="005E1B98" w:rsidP="002E4E4F">
            <w:pPr>
              <w:rPr>
                <w:rFonts w:ascii="Times New Roman" w:hAnsi="Times New Roman" w:cs="Times New Roman"/>
                <w:b/>
                <w:bCs/>
              </w:rPr>
            </w:pPr>
          </w:p>
          <w:p w14:paraId="1AFAECD5" w14:textId="243A98F3" w:rsidR="00327F44" w:rsidRPr="007858BC" w:rsidRDefault="00327F44" w:rsidP="002E4E4F">
            <w:pPr>
              <w:rPr>
                <w:rFonts w:ascii="Times New Roman" w:hAnsi="Times New Roman" w:cs="Times New Roman"/>
                <w:b/>
                <w:bCs/>
              </w:rPr>
            </w:pPr>
            <w:r w:rsidRPr="007858BC">
              <w:rPr>
                <w:rFonts w:ascii="Times New Roman" w:hAnsi="Times New Roman" w:cs="Times New Roman"/>
                <w:b/>
                <w:bCs/>
              </w:rPr>
              <w:t>Европейските структурни и инвестиционни фондове са възможност от ключово значение за въвеждане и утвърждаване на практики за устойчиво управление на околната среда и ресурсно ефективна икономика.</w:t>
            </w:r>
          </w:p>
          <w:p w14:paraId="770A790B" w14:textId="77777777" w:rsidR="005E1B98" w:rsidRPr="007858BC" w:rsidRDefault="005E1B98" w:rsidP="002E4E4F">
            <w:pPr>
              <w:rPr>
                <w:rFonts w:ascii="Times New Roman" w:hAnsi="Times New Roman" w:cs="Times New Roman"/>
                <w:b/>
                <w:bCs/>
              </w:rPr>
            </w:pPr>
          </w:p>
          <w:p w14:paraId="5CDBB592" w14:textId="67D281DF" w:rsidR="009F2BEE" w:rsidRPr="007858BC" w:rsidRDefault="009F2BEE" w:rsidP="002E4E4F">
            <w:pPr>
              <w:rPr>
                <w:rFonts w:ascii="Times New Roman" w:hAnsi="Times New Roman" w:cs="Times New Roman"/>
                <w:b/>
                <w:bCs/>
              </w:rPr>
            </w:pPr>
            <w:r w:rsidRPr="007858BC">
              <w:rPr>
                <w:rFonts w:ascii="Times New Roman" w:hAnsi="Times New Roman" w:cs="Times New Roman"/>
                <w:b/>
                <w:bCs/>
              </w:rPr>
              <w:t>Прилагане на инструмента Анализ „Разходи и ползи“ за реалистична прогноза на необходимите разходи</w:t>
            </w:r>
            <w:r w:rsidR="001544AF" w:rsidRPr="007858BC">
              <w:rPr>
                <w:rFonts w:ascii="Times New Roman" w:hAnsi="Times New Roman" w:cs="Times New Roman"/>
                <w:b/>
                <w:bCs/>
              </w:rPr>
              <w:t xml:space="preserve"> за целия жизнен цикъл на планираните мерки и интервенции</w:t>
            </w:r>
            <w:r w:rsidR="00A93B3F" w:rsidRPr="007858BC">
              <w:rPr>
                <w:rFonts w:ascii="Times New Roman" w:hAnsi="Times New Roman" w:cs="Times New Roman"/>
                <w:b/>
                <w:bCs/>
              </w:rPr>
              <w:t>.</w:t>
            </w:r>
          </w:p>
          <w:p w14:paraId="11CD30FD" w14:textId="77777777" w:rsidR="005E1B98" w:rsidRPr="007858BC" w:rsidRDefault="005E1B98" w:rsidP="002E4E4F">
            <w:pPr>
              <w:rPr>
                <w:rFonts w:ascii="Times New Roman" w:hAnsi="Times New Roman" w:cs="Times New Roman"/>
                <w:b/>
                <w:bCs/>
              </w:rPr>
            </w:pPr>
          </w:p>
          <w:p w14:paraId="5E8A3070" w14:textId="07DD1FBF" w:rsidR="006A0DC1" w:rsidRPr="007858BC" w:rsidRDefault="006A0DC1" w:rsidP="002E4E4F">
            <w:pPr>
              <w:rPr>
                <w:rFonts w:ascii="Times New Roman" w:hAnsi="Times New Roman" w:cs="Times New Roman"/>
                <w:b/>
                <w:bCs/>
              </w:rPr>
            </w:pPr>
            <w:r w:rsidRPr="007858BC">
              <w:rPr>
                <w:rFonts w:ascii="Times New Roman" w:hAnsi="Times New Roman" w:cs="Times New Roman"/>
                <w:b/>
                <w:bCs/>
              </w:rPr>
              <w:t>Прилагане на програми за стимулиране на приложни изследвания в областта на околната среда и сътрудничество между наука и бизнес за разработване на специфични за местния контекст решения</w:t>
            </w:r>
            <w:r w:rsidR="00A93B3F" w:rsidRPr="007858BC">
              <w:rPr>
                <w:rFonts w:ascii="Times New Roman" w:hAnsi="Times New Roman" w:cs="Times New Roman"/>
                <w:b/>
                <w:bCs/>
              </w:rPr>
              <w:t>.</w:t>
            </w:r>
          </w:p>
          <w:p w14:paraId="4917A0F4" w14:textId="77777777" w:rsidR="005E1B98" w:rsidRPr="007858BC" w:rsidRDefault="005E1B98" w:rsidP="002E4E4F">
            <w:pPr>
              <w:rPr>
                <w:rFonts w:ascii="Times New Roman" w:hAnsi="Times New Roman" w:cs="Times New Roman"/>
                <w:b/>
                <w:bCs/>
              </w:rPr>
            </w:pPr>
          </w:p>
          <w:p w14:paraId="30DE8C41" w14:textId="382E409E" w:rsidR="00155582" w:rsidRPr="007858BC" w:rsidRDefault="00155582" w:rsidP="002E4E4F">
            <w:pPr>
              <w:rPr>
                <w:rFonts w:ascii="Times New Roman" w:hAnsi="Times New Roman" w:cs="Times New Roman"/>
                <w:b/>
                <w:bCs/>
              </w:rPr>
            </w:pPr>
            <w:r w:rsidRPr="007858BC">
              <w:rPr>
                <w:rFonts w:ascii="Times New Roman" w:hAnsi="Times New Roman" w:cs="Times New Roman"/>
                <w:b/>
                <w:bCs/>
              </w:rPr>
              <w:t xml:space="preserve">Разработване на дигитални инструменти за </w:t>
            </w:r>
            <w:r w:rsidR="00BB6DCF" w:rsidRPr="007858BC">
              <w:rPr>
                <w:rFonts w:ascii="Times New Roman" w:hAnsi="Times New Roman" w:cs="Times New Roman"/>
                <w:b/>
                <w:bCs/>
              </w:rPr>
              <w:t>информация и база данни за основни аспекти и показатели за екологичното състояние на околната среда</w:t>
            </w:r>
            <w:r w:rsidR="00A93B3F" w:rsidRPr="007858BC">
              <w:rPr>
                <w:rFonts w:ascii="Times New Roman" w:hAnsi="Times New Roman" w:cs="Times New Roman"/>
                <w:b/>
                <w:bCs/>
              </w:rPr>
              <w:t>.</w:t>
            </w:r>
            <w:r w:rsidR="00CF277D" w:rsidRPr="007858BC">
              <w:rPr>
                <w:rFonts w:ascii="Times New Roman" w:hAnsi="Times New Roman" w:cs="Times New Roman"/>
                <w:b/>
                <w:bCs/>
              </w:rPr>
              <w:t xml:space="preserve"> Надграждане и разширяване на съществуващи информационни системи и осигуряване на взаимодействие между тях.</w:t>
            </w:r>
          </w:p>
          <w:p w14:paraId="04959837" w14:textId="77777777" w:rsidR="005E1B98" w:rsidRPr="007858BC" w:rsidRDefault="005E1B98" w:rsidP="002E4E4F">
            <w:pPr>
              <w:rPr>
                <w:rFonts w:ascii="Times New Roman" w:hAnsi="Times New Roman" w:cs="Times New Roman"/>
                <w:b/>
                <w:bCs/>
              </w:rPr>
            </w:pPr>
          </w:p>
          <w:p w14:paraId="1E63A9FF" w14:textId="1327363C" w:rsidR="009F2BEE" w:rsidRPr="007858BC" w:rsidRDefault="00CB684F" w:rsidP="002E4E4F">
            <w:pPr>
              <w:rPr>
                <w:rFonts w:ascii="Times New Roman" w:hAnsi="Times New Roman" w:cs="Times New Roman"/>
                <w:b/>
                <w:bCs/>
              </w:rPr>
            </w:pPr>
            <w:r w:rsidRPr="007858BC">
              <w:rPr>
                <w:rFonts w:ascii="Times New Roman" w:hAnsi="Times New Roman" w:cs="Times New Roman"/>
                <w:b/>
                <w:bCs/>
              </w:rPr>
              <w:t>Диверсифициране на източниците на финансиране</w:t>
            </w:r>
            <w:r w:rsidR="009F2BEE" w:rsidRPr="007858BC">
              <w:rPr>
                <w:rFonts w:ascii="Times New Roman" w:hAnsi="Times New Roman" w:cs="Times New Roman"/>
                <w:b/>
                <w:bCs/>
              </w:rPr>
              <w:t xml:space="preserve"> на дейности в областта на устойчивото развитие</w:t>
            </w:r>
            <w:r w:rsidR="00A93B3F" w:rsidRPr="007858BC">
              <w:rPr>
                <w:rFonts w:ascii="Times New Roman" w:hAnsi="Times New Roman" w:cs="Times New Roman"/>
                <w:b/>
                <w:bCs/>
              </w:rPr>
              <w:t>.</w:t>
            </w:r>
            <w:r w:rsidR="009F2BEE" w:rsidRPr="007858BC">
              <w:rPr>
                <w:rFonts w:ascii="Times New Roman" w:hAnsi="Times New Roman" w:cs="Times New Roman"/>
                <w:b/>
                <w:bCs/>
              </w:rPr>
              <w:t xml:space="preserve"> </w:t>
            </w:r>
          </w:p>
          <w:p w14:paraId="625848FA" w14:textId="77777777" w:rsidR="00CB684F" w:rsidRPr="007858BC" w:rsidRDefault="00CB684F" w:rsidP="002E4E4F">
            <w:pPr>
              <w:rPr>
                <w:rFonts w:ascii="Times New Roman" w:hAnsi="Times New Roman" w:cs="Times New Roman"/>
                <w:b/>
                <w:bCs/>
              </w:rPr>
            </w:pPr>
          </w:p>
          <w:p w14:paraId="3A066295" w14:textId="6FF48CF6" w:rsidR="009F2BEE" w:rsidRPr="007858BC" w:rsidRDefault="009F2BEE" w:rsidP="002E4E4F">
            <w:pPr>
              <w:rPr>
                <w:rFonts w:ascii="Times New Roman" w:hAnsi="Times New Roman" w:cs="Times New Roman"/>
                <w:b/>
                <w:bCs/>
              </w:rPr>
            </w:pPr>
            <w:r w:rsidRPr="007858BC">
              <w:rPr>
                <w:rFonts w:ascii="Times New Roman" w:hAnsi="Times New Roman" w:cs="Times New Roman"/>
                <w:b/>
                <w:bCs/>
              </w:rPr>
              <w:t>Въвеждане на икономически инструменти за ангажиране на бизнеса в изпълнението на целите по околна среда</w:t>
            </w:r>
            <w:r w:rsidR="00A93B3F" w:rsidRPr="007858BC">
              <w:rPr>
                <w:rFonts w:ascii="Times New Roman" w:hAnsi="Times New Roman" w:cs="Times New Roman"/>
                <w:b/>
                <w:bCs/>
              </w:rPr>
              <w:t>.</w:t>
            </w:r>
          </w:p>
          <w:p w14:paraId="13D0BA06" w14:textId="77777777" w:rsidR="00CB684F" w:rsidRPr="007858BC" w:rsidRDefault="00CB684F" w:rsidP="002E4E4F">
            <w:pPr>
              <w:rPr>
                <w:rFonts w:ascii="Times New Roman" w:hAnsi="Times New Roman" w:cs="Times New Roman"/>
                <w:b/>
                <w:bCs/>
              </w:rPr>
            </w:pPr>
          </w:p>
          <w:p w14:paraId="3C8FF101" w14:textId="32701F96" w:rsidR="001544AF" w:rsidRPr="007858BC" w:rsidRDefault="001544AF" w:rsidP="002E4E4F">
            <w:pPr>
              <w:rPr>
                <w:rFonts w:ascii="Times New Roman" w:hAnsi="Times New Roman" w:cs="Times New Roman"/>
                <w:b/>
                <w:bCs/>
              </w:rPr>
            </w:pPr>
            <w:r w:rsidRPr="007858BC">
              <w:rPr>
                <w:rFonts w:ascii="Times New Roman" w:hAnsi="Times New Roman" w:cs="Times New Roman"/>
                <w:b/>
                <w:bCs/>
              </w:rPr>
              <w:t>Стимулиране на прил</w:t>
            </w:r>
            <w:r w:rsidR="00BE2456" w:rsidRPr="007858BC">
              <w:rPr>
                <w:rFonts w:ascii="Times New Roman" w:hAnsi="Times New Roman" w:cs="Times New Roman"/>
                <w:b/>
                <w:bCs/>
              </w:rPr>
              <w:t>агането</w:t>
            </w:r>
            <w:r w:rsidRPr="007858BC">
              <w:rPr>
                <w:rFonts w:ascii="Times New Roman" w:hAnsi="Times New Roman" w:cs="Times New Roman"/>
                <w:b/>
                <w:bCs/>
              </w:rPr>
              <w:t xml:space="preserve"> на европейск</w:t>
            </w:r>
            <w:r w:rsidR="00BE2456" w:rsidRPr="007858BC">
              <w:rPr>
                <w:rFonts w:ascii="Times New Roman" w:hAnsi="Times New Roman" w:cs="Times New Roman"/>
                <w:b/>
                <w:bCs/>
              </w:rPr>
              <w:t>ата схема</w:t>
            </w:r>
            <w:r w:rsidRPr="007858BC">
              <w:rPr>
                <w:rFonts w:ascii="Times New Roman" w:hAnsi="Times New Roman" w:cs="Times New Roman"/>
                <w:b/>
                <w:bCs/>
              </w:rPr>
              <w:t xml:space="preserve"> за управление и одит на околната среда</w:t>
            </w:r>
            <w:r w:rsidR="00BE2456" w:rsidRPr="007858BC">
              <w:rPr>
                <w:rFonts w:ascii="Times New Roman" w:hAnsi="Times New Roman" w:cs="Times New Roman"/>
                <w:b/>
                <w:bCs/>
              </w:rPr>
              <w:t xml:space="preserve"> (EMAS)</w:t>
            </w:r>
            <w:r w:rsidR="00A93B3F" w:rsidRPr="007858BC">
              <w:rPr>
                <w:rFonts w:ascii="Times New Roman" w:hAnsi="Times New Roman" w:cs="Times New Roman"/>
                <w:b/>
                <w:bCs/>
              </w:rPr>
              <w:t>.</w:t>
            </w:r>
          </w:p>
          <w:p w14:paraId="27C4C65D" w14:textId="77777777" w:rsidR="00BE2456" w:rsidRPr="007858BC" w:rsidRDefault="00BE2456" w:rsidP="002E4E4F">
            <w:pPr>
              <w:rPr>
                <w:rFonts w:ascii="Times New Roman" w:hAnsi="Times New Roman" w:cs="Times New Roman"/>
                <w:b/>
                <w:bCs/>
              </w:rPr>
            </w:pPr>
          </w:p>
          <w:p w14:paraId="614E65B8" w14:textId="7812ADC6" w:rsidR="00CB684F" w:rsidRPr="007858BC" w:rsidRDefault="00BE2456" w:rsidP="002E4E4F">
            <w:pPr>
              <w:rPr>
                <w:rFonts w:ascii="Times New Roman" w:hAnsi="Times New Roman" w:cs="Times New Roman"/>
                <w:b/>
                <w:bCs/>
              </w:rPr>
            </w:pPr>
            <w:r w:rsidRPr="007858BC">
              <w:rPr>
                <w:rFonts w:ascii="Times New Roman" w:hAnsi="Times New Roman" w:cs="Times New Roman"/>
                <w:b/>
                <w:bCs/>
              </w:rPr>
              <w:t>Насърчаване на производството на продукти с намалено въздействие върху околната среда чрез схемата за екомаркировка на ЕС.</w:t>
            </w:r>
          </w:p>
          <w:p w14:paraId="7FA187FA" w14:textId="77777777" w:rsidR="00BE2456" w:rsidRPr="007858BC" w:rsidRDefault="00BE2456" w:rsidP="002E4E4F">
            <w:pPr>
              <w:rPr>
                <w:rFonts w:ascii="Times New Roman" w:hAnsi="Times New Roman" w:cs="Times New Roman"/>
                <w:b/>
                <w:bCs/>
              </w:rPr>
            </w:pPr>
          </w:p>
          <w:p w14:paraId="7B59E49C" w14:textId="68E8BB00" w:rsidR="009F2BEE" w:rsidRPr="007858BC" w:rsidRDefault="009F2BEE" w:rsidP="002E4E4F">
            <w:pPr>
              <w:rPr>
                <w:rFonts w:ascii="Times New Roman" w:hAnsi="Times New Roman" w:cs="Times New Roman"/>
                <w:b/>
                <w:bCs/>
              </w:rPr>
            </w:pPr>
            <w:r w:rsidRPr="007858BC">
              <w:rPr>
                <w:rFonts w:ascii="Times New Roman" w:hAnsi="Times New Roman" w:cs="Times New Roman"/>
                <w:b/>
                <w:bCs/>
              </w:rPr>
              <w:t>Разработване и прилагане на инструменти за самофинансиране на определени сектори на околната среда</w:t>
            </w:r>
            <w:r w:rsidR="00A93B3F" w:rsidRPr="007858BC">
              <w:rPr>
                <w:rFonts w:ascii="Times New Roman" w:hAnsi="Times New Roman" w:cs="Times New Roman"/>
                <w:b/>
                <w:bCs/>
              </w:rPr>
              <w:t>.</w:t>
            </w:r>
          </w:p>
        </w:tc>
      </w:tr>
      <w:tr w:rsidR="00AD37D4" w:rsidRPr="007858BC" w14:paraId="0F27276B" w14:textId="77777777" w:rsidTr="00A93B3F">
        <w:trPr>
          <w:cantSplit/>
          <w:trHeight w:val="1134"/>
        </w:trPr>
        <w:tc>
          <w:tcPr>
            <w:tcW w:w="671" w:type="pct"/>
            <w:shd w:val="clear" w:color="auto" w:fill="996633"/>
            <w:textDirection w:val="btLr"/>
          </w:tcPr>
          <w:p w14:paraId="31F776D4" w14:textId="6E0DF65C" w:rsidR="00AD37D4" w:rsidRPr="007858BC" w:rsidRDefault="00AD37D4" w:rsidP="00AD37D4">
            <w:pPr>
              <w:ind w:left="113" w:right="113"/>
              <w:rPr>
                <w:rFonts w:ascii="Times New Roman" w:hAnsi="Times New Roman" w:cs="Times New Roman"/>
                <w:b/>
                <w:bCs/>
                <w:sz w:val="24"/>
                <w:szCs w:val="24"/>
              </w:rPr>
            </w:pPr>
            <w:r w:rsidRPr="007858BC">
              <w:rPr>
                <w:rFonts w:ascii="Times New Roman" w:hAnsi="Times New Roman" w:cs="Times New Roman"/>
                <w:b/>
                <w:bCs/>
                <w:sz w:val="24"/>
                <w:szCs w:val="24"/>
              </w:rPr>
              <w:lastRenderedPageBreak/>
              <w:t xml:space="preserve">Заплахи </w:t>
            </w:r>
          </w:p>
        </w:tc>
        <w:tc>
          <w:tcPr>
            <w:tcW w:w="4329" w:type="pct"/>
          </w:tcPr>
          <w:p w14:paraId="76306535" w14:textId="17A13690" w:rsidR="001544AF" w:rsidRPr="007858BC" w:rsidRDefault="001544AF" w:rsidP="002E4E4F">
            <w:pPr>
              <w:rPr>
                <w:rFonts w:ascii="Times New Roman" w:hAnsi="Times New Roman" w:cs="Times New Roman"/>
                <w:b/>
                <w:bCs/>
              </w:rPr>
            </w:pPr>
            <w:r w:rsidRPr="007858BC">
              <w:rPr>
                <w:rFonts w:ascii="Times New Roman" w:hAnsi="Times New Roman" w:cs="Times New Roman"/>
                <w:b/>
                <w:bCs/>
              </w:rPr>
              <w:t>Повишаване на уязвимостта на отделни сектори към климатичните промени</w:t>
            </w:r>
            <w:r w:rsidR="00A93B3F" w:rsidRPr="007858BC">
              <w:rPr>
                <w:rFonts w:ascii="Times New Roman" w:hAnsi="Times New Roman" w:cs="Times New Roman"/>
                <w:b/>
                <w:bCs/>
              </w:rPr>
              <w:t>.</w:t>
            </w:r>
          </w:p>
          <w:p w14:paraId="1EB6E950" w14:textId="77777777" w:rsidR="00CB684F" w:rsidRPr="007858BC" w:rsidRDefault="00CB684F" w:rsidP="002E4E4F">
            <w:pPr>
              <w:rPr>
                <w:rFonts w:ascii="Times New Roman" w:hAnsi="Times New Roman" w:cs="Times New Roman"/>
                <w:b/>
                <w:bCs/>
              </w:rPr>
            </w:pPr>
          </w:p>
          <w:p w14:paraId="0F5BD89A" w14:textId="6A2161F9" w:rsidR="00A93B3F" w:rsidRPr="007858BC" w:rsidRDefault="00A93B3F" w:rsidP="002E4E4F">
            <w:pPr>
              <w:rPr>
                <w:rFonts w:ascii="Times New Roman" w:hAnsi="Times New Roman" w:cs="Times New Roman"/>
                <w:b/>
                <w:bCs/>
              </w:rPr>
            </w:pPr>
            <w:r w:rsidRPr="007858BC">
              <w:rPr>
                <w:rFonts w:ascii="Times New Roman" w:hAnsi="Times New Roman" w:cs="Times New Roman"/>
                <w:b/>
                <w:bCs/>
              </w:rPr>
              <w:t>Високи разходи за осигуряване прилагането на екологичното законодателство.</w:t>
            </w:r>
          </w:p>
          <w:p w14:paraId="1DB88B57" w14:textId="77777777" w:rsidR="00CB684F" w:rsidRPr="007858BC" w:rsidRDefault="00CB684F" w:rsidP="002E4E4F">
            <w:pPr>
              <w:rPr>
                <w:rFonts w:ascii="Times New Roman" w:hAnsi="Times New Roman" w:cs="Times New Roman"/>
                <w:b/>
                <w:bCs/>
              </w:rPr>
            </w:pPr>
          </w:p>
          <w:p w14:paraId="4C37ED1C" w14:textId="240642E6" w:rsidR="00A93B3F" w:rsidRPr="007858BC" w:rsidRDefault="00A93B3F" w:rsidP="002E4E4F">
            <w:pPr>
              <w:rPr>
                <w:rFonts w:ascii="Times New Roman" w:hAnsi="Times New Roman" w:cs="Times New Roman"/>
                <w:b/>
                <w:bCs/>
              </w:rPr>
            </w:pPr>
            <w:r w:rsidRPr="007858BC">
              <w:rPr>
                <w:rFonts w:ascii="Times New Roman" w:hAnsi="Times New Roman" w:cs="Times New Roman"/>
                <w:b/>
                <w:bCs/>
              </w:rPr>
              <w:t>Недостатъч</w:t>
            </w:r>
            <w:r w:rsidR="004441B2" w:rsidRPr="007858BC">
              <w:rPr>
                <w:rFonts w:ascii="Times New Roman" w:hAnsi="Times New Roman" w:cs="Times New Roman"/>
                <w:b/>
                <w:bCs/>
              </w:rPr>
              <w:t>ен</w:t>
            </w:r>
            <w:r w:rsidRPr="007858BC">
              <w:rPr>
                <w:rFonts w:ascii="Times New Roman" w:hAnsi="Times New Roman" w:cs="Times New Roman"/>
                <w:b/>
                <w:bCs/>
              </w:rPr>
              <w:t xml:space="preserve"> финансов капацитет на предприятията за инвестиции в чисти технологии и ресурсна ефективност.</w:t>
            </w:r>
          </w:p>
          <w:p w14:paraId="0FE1B8F5" w14:textId="77777777" w:rsidR="00CB684F" w:rsidRPr="007858BC" w:rsidRDefault="00CB684F" w:rsidP="002E4E4F">
            <w:pPr>
              <w:rPr>
                <w:rFonts w:ascii="Times New Roman" w:hAnsi="Times New Roman" w:cs="Times New Roman"/>
                <w:b/>
                <w:bCs/>
              </w:rPr>
            </w:pPr>
          </w:p>
          <w:p w14:paraId="75E6C5FF" w14:textId="6181519D" w:rsidR="00A93B3F" w:rsidRPr="007858BC" w:rsidRDefault="00A93B3F" w:rsidP="002E4E4F">
            <w:pPr>
              <w:rPr>
                <w:rFonts w:ascii="Times New Roman" w:hAnsi="Times New Roman" w:cs="Times New Roman"/>
                <w:b/>
                <w:bCs/>
              </w:rPr>
            </w:pPr>
            <w:r w:rsidRPr="007858BC">
              <w:rPr>
                <w:rFonts w:ascii="Times New Roman" w:hAnsi="Times New Roman" w:cs="Times New Roman"/>
                <w:b/>
                <w:bCs/>
              </w:rPr>
              <w:t>Бавен процес на възстановяване на икономиката след кризата, породена от пандемията Covid 19.</w:t>
            </w:r>
          </w:p>
          <w:p w14:paraId="3924E03B" w14:textId="77777777" w:rsidR="00CB684F" w:rsidRPr="007858BC" w:rsidRDefault="00CB684F" w:rsidP="002E4E4F">
            <w:pPr>
              <w:rPr>
                <w:rFonts w:ascii="Times New Roman" w:hAnsi="Times New Roman" w:cs="Times New Roman"/>
                <w:b/>
                <w:bCs/>
              </w:rPr>
            </w:pPr>
          </w:p>
          <w:p w14:paraId="6DB7994A" w14:textId="56BB1C5C" w:rsidR="001544AF" w:rsidRPr="007858BC" w:rsidRDefault="001544AF" w:rsidP="002E4E4F">
            <w:pPr>
              <w:rPr>
                <w:rFonts w:ascii="Times New Roman" w:hAnsi="Times New Roman" w:cs="Times New Roman"/>
                <w:b/>
                <w:bCs/>
              </w:rPr>
            </w:pPr>
            <w:r w:rsidRPr="007858BC">
              <w:rPr>
                <w:rFonts w:ascii="Times New Roman" w:hAnsi="Times New Roman" w:cs="Times New Roman"/>
                <w:b/>
                <w:bCs/>
              </w:rPr>
              <w:t>Намаляване на капацитета за управление, поради недостиг на специалисти в ключови сектори</w:t>
            </w:r>
            <w:r w:rsidR="00A93B3F" w:rsidRPr="007858BC">
              <w:rPr>
                <w:rFonts w:ascii="Times New Roman" w:hAnsi="Times New Roman" w:cs="Times New Roman"/>
                <w:b/>
                <w:bCs/>
              </w:rPr>
              <w:t>.</w:t>
            </w:r>
          </w:p>
          <w:p w14:paraId="633BE8F6" w14:textId="77777777" w:rsidR="00CB684F" w:rsidRPr="007858BC" w:rsidRDefault="00CB684F" w:rsidP="002E4E4F">
            <w:pPr>
              <w:rPr>
                <w:rFonts w:ascii="Times New Roman" w:hAnsi="Times New Roman" w:cs="Times New Roman"/>
                <w:b/>
                <w:bCs/>
              </w:rPr>
            </w:pPr>
          </w:p>
          <w:p w14:paraId="7D966ED7" w14:textId="433227DF" w:rsidR="00AD37D4" w:rsidRPr="007858BC" w:rsidRDefault="00155582" w:rsidP="002E4E4F">
            <w:pPr>
              <w:rPr>
                <w:rFonts w:ascii="Times New Roman" w:hAnsi="Times New Roman" w:cs="Times New Roman"/>
                <w:b/>
                <w:bCs/>
              </w:rPr>
            </w:pPr>
            <w:r w:rsidRPr="007858BC">
              <w:rPr>
                <w:rFonts w:ascii="Times New Roman" w:hAnsi="Times New Roman" w:cs="Times New Roman"/>
                <w:b/>
                <w:bCs/>
              </w:rPr>
              <w:t>Недостиг на финансиране в ключови сектори като управление на отпадъци, пречистване на отпадъчни води за агломерации между 2000 и 10 000 е.ж. и под 2 000 е.ж., биологичното разнообразие и др.</w:t>
            </w:r>
          </w:p>
        </w:tc>
      </w:tr>
    </w:tbl>
    <w:p w14:paraId="2CF59178" w14:textId="5D7300CD" w:rsidR="002E4E4F" w:rsidRPr="007858BC" w:rsidRDefault="002E4E4F" w:rsidP="002E4E4F">
      <w:pPr>
        <w:rPr>
          <w:rFonts w:ascii="Times New Roman" w:hAnsi="Times New Roman" w:cs="Times New Roman"/>
          <w:b/>
          <w:bCs/>
          <w:sz w:val="24"/>
          <w:szCs w:val="24"/>
        </w:rPr>
      </w:pPr>
    </w:p>
    <w:sectPr w:rsidR="002E4E4F" w:rsidRPr="007858BC" w:rsidSect="006C3BE8">
      <w:pgSz w:w="12240" w:h="15840" w:code="1"/>
      <w:pgMar w:top="1138" w:right="1411" w:bottom="994" w:left="141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55950" w14:textId="77777777" w:rsidR="00E53BEE" w:rsidRDefault="00E53BEE" w:rsidP="00FE009A">
      <w:pPr>
        <w:spacing w:after="0" w:line="240" w:lineRule="auto"/>
      </w:pPr>
      <w:r>
        <w:separator/>
      </w:r>
    </w:p>
  </w:endnote>
  <w:endnote w:type="continuationSeparator" w:id="0">
    <w:p w14:paraId="6B8C223F" w14:textId="77777777" w:rsidR="00E53BEE" w:rsidRDefault="00E53BEE" w:rsidP="00FE0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EC Square Sans Pro">
    <w:altName w:val="Calibri"/>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2303374"/>
      <w:docPartObj>
        <w:docPartGallery w:val="Page Numbers (Bottom of Page)"/>
        <w:docPartUnique/>
      </w:docPartObj>
    </w:sdtPr>
    <w:sdtEndPr/>
    <w:sdtContent>
      <w:p w14:paraId="379A247B" w14:textId="1BA77A6A" w:rsidR="001665FA" w:rsidRDefault="001665FA" w:rsidP="00252074">
        <w:pPr>
          <w:pStyle w:val="Footer"/>
          <w:jc w:val="right"/>
          <w:rPr>
            <w:rFonts w:ascii="Times New Roman" w:hAnsi="Times New Roman" w:cs="Times New Roman"/>
            <w:color w:val="000000" w:themeColor="text1"/>
          </w:rPr>
        </w:pPr>
        <w:r>
          <w:rPr>
            <w:rFonts w:ascii="Times New Roman" w:hAnsi="Times New Roman" w:cs="Times New Roman"/>
            <w:color w:val="000000" w:themeColor="text1"/>
          </w:rPr>
          <w:fldChar w:fldCharType="begin"/>
        </w:r>
        <w:r>
          <w:rPr>
            <w:rFonts w:ascii="Times New Roman" w:hAnsi="Times New Roman" w:cs="Times New Roman"/>
            <w:color w:val="000000" w:themeColor="text1"/>
          </w:rPr>
          <w:instrText xml:space="preserve"> PAGE   \* MERGEFORMAT </w:instrText>
        </w:r>
        <w:r>
          <w:rPr>
            <w:rFonts w:ascii="Times New Roman" w:hAnsi="Times New Roman" w:cs="Times New Roman"/>
            <w:color w:val="000000" w:themeColor="text1"/>
          </w:rPr>
          <w:fldChar w:fldCharType="separate"/>
        </w:r>
        <w:r>
          <w:rPr>
            <w:rFonts w:ascii="Times New Roman" w:hAnsi="Times New Roman" w:cs="Times New Roman"/>
            <w:noProof/>
            <w:color w:val="000000" w:themeColor="text1"/>
          </w:rPr>
          <w:t>47</w:t>
        </w:r>
        <w:r>
          <w:rPr>
            <w:rFonts w:ascii="Times New Roman" w:hAnsi="Times New Roman" w:cs="Times New Roman"/>
            <w:noProof/>
            <w:color w:val="000000" w:themeColor="text1"/>
          </w:rPr>
          <w:fldChar w:fldCharType="end"/>
        </w:r>
      </w:p>
    </w:sdtContent>
  </w:sdt>
  <w:p w14:paraId="2F766212" w14:textId="77777777" w:rsidR="001665FA" w:rsidRPr="007858BC" w:rsidRDefault="001665FA" w:rsidP="00252074">
    <w:pPr>
      <w:spacing w:line="240" w:lineRule="auto"/>
      <w:jc w:val="center"/>
      <w:rPr>
        <w:rFonts w:ascii="Times New Roman" w:hAnsi="Times New Roman" w:cs="Times New Roman"/>
        <w:i/>
        <w:sz w:val="16"/>
        <w:szCs w:val="20"/>
      </w:rPr>
    </w:pPr>
    <w:r w:rsidRPr="007858BC">
      <w:rPr>
        <w:rFonts w:ascii="Times New Roman" w:hAnsi="Times New Roman" w:cs="Times New Roman"/>
        <w:i/>
        <w:sz w:val="16"/>
        <w:szCs w:val="20"/>
      </w:rPr>
      <w:t>Документът е изготвен по проект  „Разработване на Национална стратегия за околна среда и План за действие към нея“, изпълняван по Оперативна програма „Добро управление“ с подкрепата на Европейски социален фонд</w:t>
    </w:r>
  </w:p>
  <w:p w14:paraId="5C3D7E3A" w14:textId="77777777" w:rsidR="001665FA" w:rsidRPr="007858BC" w:rsidRDefault="001665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9730758"/>
      <w:docPartObj>
        <w:docPartGallery w:val="Page Numbers (Bottom of Page)"/>
        <w:docPartUnique/>
      </w:docPartObj>
    </w:sdtPr>
    <w:sdtEndPr/>
    <w:sdtContent>
      <w:p w14:paraId="3E4292EC" w14:textId="7389058F" w:rsidR="001665FA" w:rsidRDefault="001665FA" w:rsidP="00252074">
        <w:pPr>
          <w:pStyle w:val="Footer"/>
          <w:jc w:val="right"/>
          <w:rPr>
            <w:rFonts w:ascii="Times New Roman" w:hAnsi="Times New Roman" w:cs="Times New Roman"/>
            <w:color w:val="000000" w:themeColor="text1"/>
          </w:rPr>
        </w:pPr>
        <w:r>
          <w:rPr>
            <w:rFonts w:ascii="Times New Roman" w:hAnsi="Times New Roman" w:cs="Times New Roman"/>
            <w:color w:val="000000" w:themeColor="text1"/>
          </w:rPr>
          <w:fldChar w:fldCharType="begin"/>
        </w:r>
        <w:r>
          <w:rPr>
            <w:rFonts w:ascii="Times New Roman" w:hAnsi="Times New Roman" w:cs="Times New Roman"/>
            <w:color w:val="000000" w:themeColor="text1"/>
          </w:rPr>
          <w:instrText xml:space="preserve"> PAGE   \* MERGEFORMAT </w:instrText>
        </w:r>
        <w:r>
          <w:rPr>
            <w:rFonts w:ascii="Times New Roman" w:hAnsi="Times New Roman" w:cs="Times New Roman"/>
            <w:color w:val="000000" w:themeColor="text1"/>
          </w:rPr>
          <w:fldChar w:fldCharType="separate"/>
        </w:r>
        <w:r>
          <w:rPr>
            <w:rFonts w:ascii="Times New Roman" w:hAnsi="Times New Roman" w:cs="Times New Roman"/>
            <w:noProof/>
            <w:color w:val="000000" w:themeColor="text1"/>
          </w:rPr>
          <w:t>1</w:t>
        </w:r>
        <w:r>
          <w:rPr>
            <w:rFonts w:ascii="Times New Roman" w:hAnsi="Times New Roman" w:cs="Times New Roman"/>
            <w:noProof/>
            <w:color w:val="000000" w:themeColor="text1"/>
          </w:rPr>
          <w:fldChar w:fldCharType="end"/>
        </w:r>
      </w:p>
    </w:sdtContent>
  </w:sdt>
  <w:p w14:paraId="1B0B3C7B" w14:textId="77777777" w:rsidR="001665FA" w:rsidRDefault="001665FA" w:rsidP="00252074">
    <w:pPr>
      <w:spacing w:line="240" w:lineRule="auto"/>
      <w:jc w:val="center"/>
      <w:rPr>
        <w:rFonts w:ascii="Times New Roman" w:hAnsi="Times New Roman" w:cs="Times New Roman"/>
        <w:i/>
        <w:sz w:val="16"/>
        <w:szCs w:val="20"/>
        <w:lang w:val="ru-RU"/>
      </w:rPr>
    </w:pPr>
    <w:r>
      <w:rPr>
        <w:rFonts w:ascii="Times New Roman" w:hAnsi="Times New Roman" w:cs="Times New Roman"/>
        <w:i/>
        <w:sz w:val="16"/>
        <w:szCs w:val="20"/>
        <w:lang w:val="ru-RU"/>
      </w:rPr>
      <w:t>Документът е изготвен по проект  „Разработване на Национална стратегия за околна среда и План за действие към нея“, изпълняван по Оперативна програма „Добро управление“ с подкрепата на Европейски социален фонд</w:t>
    </w:r>
  </w:p>
  <w:p w14:paraId="4828890B" w14:textId="77777777" w:rsidR="001665FA" w:rsidRDefault="001665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2DE52" w14:textId="77777777" w:rsidR="00E53BEE" w:rsidRDefault="00E53BEE" w:rsidP="00FE009A">
      <w:pPr>
        <w:spacing w:after="0" w:line="240" w:lineRule="auto"/>
      </w:pPr>
      <w:r>
        <w:separator/>
      </w:r>
    </w:p>
  </w:footnote>
  <w:footnote w:type="continuationSeparator" w:id="0">
    <w:p w14:paraId="28728953" w14:textId="77777777" w:rsidR="00E53BEE" w:rsidRDefault="00E53BEE" w:rsidP="00FE009A">
      <w:pPr>
        <w:spacing w:after="0" w:line="240" w:lineRule="auto"/>
      </w:pPr>
      <w:r>
        <w:continuationSeparator/>
      </w:r>
    </w:p>
  </w:footnote>
  <w:footnote w:id="1">
    <w:p w14:paraId="1F688773" w14:textId="2B35586F" w:rsidR="001665FA" w:rsidRPr="00DC5AF6" w:rsidRDefault="001665FA">
      <w:pPr>
        <w:pStyle w:val="FootnoteText"/>
        <w:rPr>
          <w:rFonts w:ascii="Times New Roman" w:hAnsi="Times New Roman"/>
          <w:color w:val="auto"/>
          <w:sz w:val="16"/>
          <w:szCs w:val="16"/>
          <w:lang w:val="en-US"/>
        </w:rPr>
      </w:pPr>
      <w:r w:rsidRPr="00DC5AF6">
        <w:rPr>
          <w:rStyle w:val="FootnoteReference"/>
          <w:rFonts w:ascii="Times New Roman" w:hAnsi="Times New Roman"/>
          <w:color w:val="auto"/>
          <w:sz w:val="16"/>
          <w:szCs w:val="16"/>
        </w:rPr>
        <w:footnoteRef/>
      </w:r>
      <w:r w:rsidRPr="00DC5AF6">
        <w:rPr>
          <w:rFonts w:ascii="Times New Roman" w:hAnsi="Times New Roman"/>
          <w:color w:val="auto"/>
          <w:sz w:val="16"/>
          <w:szCs w:val="16"/>
        </w:rPr>
        <w:t xml:space="preserve"> Съобщение на Комисията до Европейския парламент, Съвета, Европейския икономически и социален комитет и Комитета на регионите </w:t>
      </w:r>
      <w:r w:rsidRPr="00DC5AF6">
        <w:rPr>
          <w:rFonts w:ascii="Times New Roman" w:hAnsi="Times New Roman"/>
          <w:color w:val="auto"/>
          <w:sz w:val="16"/>
          <w:szCs w:val="16"/>
          <w:lang w:val="en-US"/>
        </w:rPr>
        <w:t>COM</w:t>
      </w:r>
      <w:r w:rsidRPr="002C4474">
        <w:rPr>
          <w:rFonts w:ascii="Times New Roman" w:hAnsi="Times New Roman"/>
          <w:color w:val="auto"/>
          <w:sz w:val="16"/>
          <w:szCs w:val="16"/>
          <w:lang w:val="ru-RU"/>
        </w:rPr>
        <w:t xml:space="preserve"> (2016) 739, </w:t>
      </w:r>
      <w:r w:rsidRPr="00DC5AF6">
        <w:rPr>
          <w:rFonts w:ascii="Times New Roman" w:hAnsi="Times New Roman"/>
          <w:color w:val="auto"/>
          <w:sz w:val="16"/>
          <w:szCs w:val="16"/>
        </w:rPr>
        <w:t>Следващи стъпки към устойчиво европейско бъдеще</w:t>
      </w:r>
      <w:r w:rsidRPr="002C4474">
        <w:rPr>
          <w:rFonts w:ascii="Times New Roman" w:hAnsi="Times New Roman"/>
          <w:color w:val="auto"/>
          <w:sz w:val="16"/>
          <w:szCs w:val="16"/>
          <w:lang w:val="ru-RU"/>
        </w:rPr>
        <w:t>.</w:t>
      </w:r>
      <w:r w:rsidRPr="00DC5AF6">
        <w:rPr>
          <w:rFonts w:ascii="Times New Roman" w:hAnsi="Times New Roman"/>
          <w:color w:val="auto"/>
          <w:sz w:val="16"/>
          <w:szCs w:val="16"/>
        </w:rPr>
        <w:t xml:space="preserve"> Европейски действия за устойчивост</w:t>
      </w:r>
    </w:p>
  </w:footnote>
  <w:footnote w:id="2">
    <w:p w14:paraId="605C6DB1" w14:textId="127411D7" w:rsidR="001665FA" w:rsidRPr="008F3D5C" w:rsidRDefault="001665FA">
      <w:pPr>
        <w:pStyle w:val="FootnoteText"/>
        <w:rPr>
          <w:rFonts w:ascii="Times New Roman" w:hAnsi="Times New Roman"/>
          <w:color w:val="auto"/>
          <w:sz w:val="16"/>
          <w:szCs w:val="16"/>
          <w:lang w:val="en-US"/>
        </w:rPr>
      </w:pPr>
      <w:r w:rsidRPr="008F3D5C">
        <w:rPr>
          <w:rStyle w:val="FootnoteReference"/>
          <w:rFonts w:ascii="Times New Roman" w:hAnsi="Times New Roman"/>
          <w:color w:val="auto"/>
          <w:sz w:val="16"/>
          <w:szCs w:val="16"/>
        </w:rPr>
        <w:footnoteRef/>
      </w:r>
      <w:r w:rsidRPr="008F3D5C">
        <w:rPr>
          <w:rFonts w:ascii="Times New Roman" w:hAnsi="Times New Roman"/>
          <w:color w:val="auto"/>
          <w:sz w:val="16"/>
          <w:szCs w:val="16"/>
        </w:rPr>
        <w:t xml:space="preserve"> </w:t>
      </w:r>
      <w:r w:rsidRPr="008F3D5C">
        <w:rPr>
          <w:rFonts w:ascii="Times New Roman" w:hAnsi="Times New Roman"/>
          <w:color w:val="auto"/>
          <w:sz w:val="16"/>
          <w:szCs w:val="16"/>
          <w:lang w:val="en-US"/>
        </w:rPr>
        <w:t>European Parliament, Implementation of the 7</w:t>
      </w:r>
      <w:r w:rsidRPr="008F3D5C">
        <w:rPr>
          <w:rFonts w:ascii="Times New Roman" w:hAnsi="Times New Roman"/>
          <w:color w:val="auto"/>
          <w:sz w:val="16"/>
          <w:szCs w:val="16"/>
          <w:vertAlign w:val="superscript"/>
          <w:lang w:val="en-US"/>
        </w:rPr>
        <w:t>th</w:t>
      </w:r>
      <w:r w:rsidRPr="008F3D5C">
        <w:rPr>
          <w:rFonts w:ascii="Times New Roman" w:hAnsi="Times New Roman"/>
          <w:color w:val="auto"/>
          <w:sz w:val="16"/>
          <w:szCs w:val="16"/>
          <w:lang w:val="en-US"/>
        </w:rPr>
        <w:t xml:space="preserve"> Environment Action Programme, Mid-term review, 2017, https://www.europarl.europa.eu/RegData/etudes/STUD/2017/610998/EPRS_STU(2017)610998_EN.pdf</w:t>
      </w:r>
    </w:p>
  </w:footnote>
  <w:footnote w:id="3">
    <w:p w14:paraId="398D1244" w14:textId="39650220" w:rsidR="001665FA" w:rsidRPr="00DC5AF6" w:rsidRDefault="001665FA">
      <w:pPr>
        <w:pStyle w:val="FootnoteText"/>
        <w:rPr>
          <w:rFonts w:ascii="Times New Roman" w:hAnsi="Times New Roman"/>
          <w:color w:val="auto"/>
          <w:sz w:val="16"/>
          <w:szCs w:val="16"/>
        </w:rPr>
      </w:pPr>
      <w:r w:rsidRPr="00DC5AF6">
        <w:rPr>
          <w:rStyle w:val="FootnoteReference"/>
          <w:rFonts w:ascii="Times New Roman" w:hAnsi="Times New Roman"/>
          <w:color w:val="auto"/>
          <w:sz w:val="16"/>
          <w:szCs w:val="16"/>
        </w:rPr>
        <w:footnoteRef/>
      </w:r>
      <w:r w:rsidRPr="00DC5AF6">
        <w:rPr>
          <w:rFonts w:ascii="Times New Roman" w:hAnsi="Times New Roman"/>
          <w:color w:val="auto"/>
          <w:sz w:val="16"/>
          <w:szCs w:val="16"/>
        </w:rPr>
        <w:t xml:space="preserve"> Съобщение от Комисията до Европейския парламент, Съвета, европейския икономически и социален комитет и Комитета на регионите, Пътна карта за постигане до 2050 г. на конкурентоспособна икономика с ниска въглеродна интензивност COM(2011) 112, https://eur-lex.europa.eu/legal-content/BG/TXT/PDF/?uri=CELEX:52011DC0112&amp;from=CS</w:t>
      </w:r>
    </w:p>
  </w:footnote>
  <w:footnote w:id="4">
    <w:p w14:paraId="5C3E10DF" w14:textId="77777777" w:rsidR="001665FA" w:rsidRPr="00DC5AF6" w:rsidRDefault="001665FA" w:rsidP="005B54CA">
      <w:pPr>
        <w:pStyle w:val="FootnoteText"/>
        <w:rPr>
          <w:rFonts w:ascii="Times New Roman" w:hAnsi="Times New Roman"/>
          <w:color w:val="auto"/>
          <w:sz w:val="16"/>
          <w:szCs w:val="16"/>
        </w:rPr>
      </w:pPr>
      <w:r w:rsidRPr="00DC5AF6">
        <w:rPr>
          <w:rStyle w:val="FootnoteReference"/>
          <w:rFonts w:ascii="Times New Roman" w:hAnsi="Times New Roman"/>
          <w:color w:val="auto"/>
          <w:sz w:val="16"/>
          <w:szCs w:val="16"/>
        </w:rPr>
        <w:footnoteRef/>
      </w:r>
      <w:r w:rsidRPr="00DC5AF6">
        <w:rPr>
          <w:rFonts w:ascii="Times New Roman" w:hAnsi="Times New Roman"/>
          <w:color w:val="auto"/>
          <w:sz w:val="16"/>
          <w:szCs w:val="16"/>
        </w:rPr>
        <w:t xml:space="preserve"> Съобщение на Комисията до Европейския парламент, Европейския съвет, Съвета, Европейския икономически и социален комитет, Комитета на регионите и Европейската инвестиционна банка </w:t>
      </w:r>
      <w:r w:rsidRPr="00DC5AF6">
        <w:rPr>
          <w:rFonts w:ascii="Times New Roman" w:hAnsi="Times New Roman"/>
          <w:color w:val="auto"/>
          <w:sz w:val="16"/>
          <w:szCs w:val="16"/>
          <w:lang w:val="en-US"/>
        </w:rPr>
        <w:t>COM</w:t>
      </w:r>
      <w:r w:rsidRPr="002C4474">
        <w:rPr>
          <w:rFonts w:ascii="Times New Roman" w:hAnsi="Times New Roman"/>
          <w:color w:val="auto"/>
          <w:sz w:val="16"/>
          <w:szCs w:val="16"/>
          <w:lang w:val="ru-RU"/>
        </w:rPr>
        <w:t xml:space="preserve"> 2018/773</w:t>
      </w:r>
      <w:r w:rsidRPr="00DC5AF6">
        <w:rPr>
          <w:rFonts w:ascii="Times New Roman" w:hAnsi="Times New Roman"/>
          <w:color w:val="auto"/>
          <w:sz w:val="16"/>
          <w:szCs w:val="16"/>
        </w:rPr>
        <w:t xml:space="preserve">, </w:t>
      </w:r>
      <w:r w:rsidRPr="00DC5AF6">
        <w:rPr>
          <w:rFonts w:ascii="Times New Roman" w:hAnsi="Times New Roman"/>
          <w:color w:val="auto"/>
          <w:sz w:val="16"/>
          <w:szCs w:val="16"/>
          <w:shd w:val="clear" w:color="auto" w:fill="FFFFFF"/>
        </w:rPr>
        <w:t>Чиста планета за всички. Европейска стратегическа дългосрочна визия за просперираща, модерна, конкурентоспособна и неутрална по отношение на климата икономика</w:t>
      </w:r>
    </w:p>
  </w:footnote>
  <w:footnote w:id="5">
    <w:p w14:paraId="541A2DE0" w14:textId="77777777" w:rsidR="001665FA" w:rsidRPr="00DC5AF6" w:rsidRDefault="001665FA" w:rsidP="005B54CA">
      <w:pPr>
        <w:pStyle w:val="FootnoteText"/>
        <w:rPr>
          <w:rFonts w:ascii="Times New Roman" w:hAnsi="Times New Roman"/>
          <w:sz w:val="16"/>
          <w:szCs w:val="16"/>
        </w:rPr>
      </w:pPr>
      <w:r w:rsidRPr="00DC5AF6">
        <w:rPr>
          <w:rStyle w:val="FootnoteReference"/>
          <w:rFonts w:ascii="Times New Roman" w:hAnsi="Times New Roman"/>
          <w:sz w:val="16"/>
          <w:szCs w:val="16"/>
        </w:rPr>
        <w:footnoteRef/>
      </w:r>
      <w:r w:rsidRPr="00DC5AF6">
        <w:rPr>
          <w:rFonts w:ascii="Times New Roman" w:hAnsi="Times New Roman"/>
          <w:sz w:val="16"/>
          <w:szCs w:val="16"/>
        </w:rPr>
        <w:t xml:space="preserve"> </w:t>
      </w:r>
      <w:r w:rsidRPr="00DC5AF6">
        <w:rPr>
          <w:rFonts w:ascii="Times New Roman" w:hAnsi="Times New Roman"/>
          <w:color w:val="auto"/>
          <w:sz w:val="16"/>
          <w:szCs w:val="16"/>
        </w:rPr>
        <w:t xml:space="preserve">Съобщение на Комисията до Европейския парламент, Европейския съвет, Съвета, Европейския икономически и социален комитет и Комитета на регионите </w:t>
      </w:r>
      <w:r w:rsidRPr="00DC5AF6">
        <w:rPr>
          <w:rFonts w:ascii="Times New Roman" w:hAnsi="Times New Roman"/>
          <w:color w:val="auto"/>
          <w:sz w:val="16"/>
          <w:szCs w:val="16"/>
          <w:lang w:val="en-US"/>
        </w:rPr>
        <w:t>COM</w:t>
      </w:r>
      <w:r w:rsidRPr="002C4474">
        <w:rPr>
          <w:rFonts w:ascii="Times New Roman" w:hAnsi="Times New Roman"/>
          <w:color w:val="auto"/>
          <w:sz w:val="16"/>
          <w:szCs w:val="16"/>
          <w:lang w:val="ru-RU"/>
        </w:rPr>
        <w:t xml:space="preserve"> 201</w:t>
      </w:r>
      <w:r w:rsidRPr="00DC5AF6">
        <w:rPr>
          <w:rFonts w:ascii="Times New Roman" w:hAnsi="Times New Roman"/>
          <w:color w:val="auto"/>
          <w:sz w:val="16"/>
          <w:szCs w:val="16"/>
        </w:rPr>
        <w:t>9</w:t>
      </w:r>
      <w:r w:rsidRPr="002C4474">
        <w:rPr>
          <w:rFonts w:ascii="Times New Roman" w:hAnsi="Times New Roman"/>
          <w:color w:val="auto"/>
          <w:sz w:val="16"/>
          <w:szCs w:val="16"/>
          <w:lang w:val="ru-RU"/>
        </w:rPr>
        <w:t>/</w:t>
      </w:r>
      <w:r w:rsidRPr="00DC5AF6">
        <w:rPr>
          <w:rFonts w:ascii="Times New Roman" w:hAnsi="Times New Roman"/>
          <w:color w:val="auto"/>
          <w:sz w:val="16"/>
          <w:szCs w:val="16"/>
        </w:rPr>
        <w:t>640, Европейският  зелен пакт</w:t>
      </w:r>
    </w:p>
  </w:footnote>
  <w:footnote w:id="6">
    <w:p w14:paraId="3B99C614" w14:textId="1CA31783" w:rsidR="001665FA" w:rsidRPr="00A229D0" w:rsidRDefault="001665FA">
      <w:pPr>
        <w:pStyle w:val="FootnoteText"/>
        <w:rPr>
          <w:rFonts w:ascii="Times New Roman" w:hAnsi="Times New Roman"/>
          <w:color w:val="auto"/>
          <w:sz w:val="16"/>
          <w:szCs w:val="16"/>
          <w:lang w:val="en-US"/>
        </w:rPr>
      </w:pPr>
      <w:r w:rsidRPr="00A229D0">
        <w:rPr>
          <w:rStyle w:val="FootnoteReference"/>
          <w:rFonts w:ascii="Times New Roman" w:hAnsi="Times New Roman"/>
          <w:color w:val="auto"/>
          <w:sz w:val="16"/>
          <w:szCs w:val="16"/>
        </w:rPr>
        <w:footnoteRef/>
      </w:r>
      <w:r w:rsidRPr="00A229D0">
        <w:rPr>
          <w:rFonts w:ascii="Times New Roman" w:hAnsi="Times New Roman"/>
          <w:color w:val="auto"/>
          <w:sz w:val="16"/>
          <w:szCs w:val="16"/>
        </w:rPr>
        <w:t xml:space="preserve"> </w:t>
      </w:r>
      <w:r w:rsidRPr="00A229D0">
        <w:rPr>
          <w:rFonts w:ascii="Times New Roman" w:hAnsi="Times New Roman"/>
          <w:color w:val="auto"/>
          <w:sz w:val="16"/>
          <w:szCs w:val="16"/>
          <w:lang w:val="en-US"/>
        </w:rPr>
        <w:t xml:space="preserve">European Environment Agency, 2019, The European Environment – state and outlook 2020. Knowledge for transition to a sustainable Europe </w:t>
      </w:r>
    </w:p>
  </w:footnote>
  <w:footnote w:id="7">
    <w:p w14:paraId="361D3431" w14:textId="6DF2B432" w:rsidR="001665FA" w:rsidRPr="00A229D0" w:rsidRDefault="001665FA">
      <w:pPr>
        <w:pStyle w:val="FootnoteText"/>
        <w:rPr>
          <w:rFonts w:ascii="Times New Roman" w:hAnsi="Times New Roman"/>
          <w:color w:val="722711" w:themeColor="accent6" w:themeShade="80"/>
          <w:sz w:val="16"/>
          <w:szCs w:val="16"/>
        </w:rPr>
      </w:pPr>
      <w:r w:rsidRPr="00A229D0">
        <w:rPr>
          <w:rStyle w:val="FootnoteReference"/>
          <w:rFonts w:ascii="Times New Roman" w:hAnsi="Times New Roman"/>
          <w:color w:val="722711" w:themeColor="accent6" w:themeShade="80"/>
          <w:sz w:val="16"/>
          <w:szCs w:val="16"/>
        </w:rPr>
        <w:footnoteRef/>
      </w:r>
      <w:r w:rsidRPr="00A229D0">
        <w:rPr>
          <w:rFonts w:ascii="Times New Roman" w:hAnsi="Times New Roman"/>
          <w:color w:val="722711" w:themeColor="accent6" w:themeShade="80"/>
          <w:sz w:val="16"/>
          <w:szCs w:val="16"/>
        </w:rPr>
        <w:t xml:space="preserve"> Пак там</w:t>
      </w:r>
    </w:p>
  </w:footnote>
  <w:footnote w:id="8">
    <w:p w14:paraId="1296A9C1" w14:textId="77777777" w:rsidR="001665FA" w:rsidRPr="001D5EF0" w:rsidRDefault="001665FA" w:rsidP="00FE009A">
      <w:pPr>
        <w:pStyle w:val="FootnoteText"/>
        <w:rPr>
          <w:rFonts w:ascii="Times New Roman" w:hAnsi="Times New Roman"/>
          <w:color w:val="auto"/>
          <w:sz w:val="16"/>
          <w:szCs w:val="16"/>
        </w:rPr>
      </w:pPr>
      <w:r w:rsidRPr="001D5EF0">
        <w:rPr>
          <w:rStyle w:val="FootnoteReference"/>
          <w:rFonts w:ascii="Times New Roman" w:hAnsi="Times New Roman"/>
          <w:color w:val="auto"/>
          <w:sz w:val="16"/>
          <w:szCs w:val="16"/>
        </w:rPr>
        <w:footnoteRef/>
      </w:r>
      <w:r w:rsidRPr="001D5EF0">
        <w:rPr>
          <w:rFonts w:ascii="Times New Roman" w:hAnsi="Times New Roman"/>
          <w:color w:val="auto"/>
          <w:sz w:val="16"/>
          <w:szCs w:val="16"/>
        </w:rPr>
        <w:t xml:space="preserve"> По данни от МОСВ</w:t>
      </w:r>
    </w:p>
  </w:footnote>
  <w:footnote w:id="9">
    <w:p w14:paraId="38FB13BA" w14:textId="77777777" w:rsidR="001665FA" w:rsidRPr="005E3A5C" w:rsidRDefault="001665FA" w:rsidP="00FE009A">
      <w:pPr>
        <w:pStyle w:val="FootnoteText"/>
        <w:rPr>
          <w:rFonts w:ascii="Times New Roman" w:hAnsi="Times New Roman"/>
          <w:color w:val="auto"/>
          <w:sz w:val="16"/>
          <w:szCs w:val="16"/>
        </w:rPr>
      </w:pPr>
      <w:r w:rsidRPr="005E3A5C">
        <w:rPr>
          <w:rStyle w:val="FootnoteReference"/>
          <w:rFonts w:ascii="Times New Roman" w:hAnsi="Times New Roman"/>
          <w:color w:val="auto"/>
          <w:sz w:val="16"/>
          <w:szCs w:val="16"/>
        </w:rPr>
        <w:footnoteRef/>
      </w:r>
      <w:r w:rsidRPr="005E3A5C">
        <w:rPr>
          <w:rFonts w:ascii="Times New Roman" w:hAnsi="Times New Roman"/>
          <w:color w:val="auto"/>
          <w:sz w:val="16"/>
          <w:szCs w:val="16"/>
        </w:rPr>
        <w:t xml:space="preserve"> Методологията на разходите за опазване и възстановяване на околната среда е разработена през 2014 г. </w:t>
      </w:r>
      <w:r w:rsidRPr="005E3A5C">
        <w:rPr>
          <w:rFonts w:ascii="Times New Roman" w:hAnsi="Times New Roman"/>
          <w:color w:val="auto"/>
          <w:sz w:val="16"/>
          <w:szCs w:val="16"/>
        </w:rPr>
        <w:t>съгласно изискванията на европейските икономически сметки за околната среда (Регламент (ЕС) No 691/2011), както и в съответствие със Закона за счетоводството и Националния сметкоплан в България.</w:t>
      </w:r>
    </w:p>
  </w:footnote>
  <w:footnote w:id="10">
    <w:p w14:paraId="49AD5356" w14:textId="77777777" w:rsidR="001665FA" w:rsidRPr="00D74B8E" w:rsidRDefault="001665FA" w:rsidP="00A834D7">
      <w:pPr>
        <w:pStyle w:val="FootnoteText"/>
        <w:rPr>
          <w:rFonts w:ascii="Times New Roman" w:hAnsi="Times New Roman"/>
          <w:color w:val="auto"/>
          <w:sz w:val="16"/>
          <w:szCs w:val="16"/>
        </w:rPr>
      </w:pPr>
      <w:r w:rsidRPr="00D74B8E">
        <w:rPr>
          <w:rStyle w:val="FootnoteReference"/>
          <w:rFonts w:ascii="Times New Roman" w:hAnsi="Times New Roman"/>
          <w:color w:val="auto"/>
          <w:sz w:val="16"/>
          <w:szCs w:val="16"/>
        </w:rPr>
        <w:footnoteRef/>
      </w:r>
      <w:r w:rsidRPr="00D74B8E">
        <w:rPr>
          <w:rFonts w:ascii="Times New Roman" w:hAnsi="Times New Roman"/>
          <w:color w:val="auto"/>
          <w:sz w:val="16"/>
          <w:szCs w:val="16"/>
        </w:rPr>
        <w:t xml:space="preserve"> Евростат, Приходи от екологични данъци, 2018 г</w:t>
      </w:r>
    </w:p>
  </w:footnote>
  <w:footnote w:id="11">
    <w:p w14:paraId="1962E415" w14:textId="77777777" w:rsidR="001665FA" w:rsidRPr="00D74B8E" w:rsidRDefault="001665FA" w:rsidP="00A834D7">
      <w:pPr>
        <w:pStyle w:val="FootnoteText"/>
        <w:rPr>
          <w:rFonts w:ascii="Times New Roman" w:hAnsi="Times New Roman"/>
          <w:color w:val="auto"/>
          <w:sz w:val="16"/>
          <w:szCs w:val="16"/>
        </w:rPr>
      </w:pPr>
      <w:r w:rsidRPr="00D74B8E">
        <w:rPr>
          <w:rStyle w:val="FootnoteReference"/>
          <w:rFonts w:ascii="Times New Roman" w:hAnsi="Times New Roman"/>
          <w:color w:val="auto"/>
          <w:sz w:val="16"/>
          <w:szCs w:val="16"/>
        </w:rPr>
        <w:footnoteRef/>
      </w:r>
      <w:r w:rsidRPr="00D74B8E">
        <w:rPr>
          <w:rFonts w:ascii="Times New Roman" w:hAnsi="Times New Roman"/>
          <w:color w:val="auto"/>
          <w:sz w:val="16"/>
          <w:szCs w:val="16"/>
        </w:rPr>
        <w:t xml:space="preserve"> </w:t>
      </w:r>
      <w:r w:rsidRPr="00D74B8E">
        <w:rPr>
          <w:rFonts w:ascii="Times New Roman" w:hAnsi="Times New Roman"/>
          <w:color w:val="auto"/>
          <w:sz w:val="16"/>
          <w:szCs w:val="16"/>
        </w:rPr>
        <w:t>Европейска комисия, Taxation Trends Report (Доклад за тенденциите в данъчното облагане), 2017 г.</w:t>
      </w:r>
    </w:p>
  </w:footnote>
  <w:footnote w:id="12">
    <w:p w14:paraId="01D4CB4E" w14:textId="77777777" w:rsidR="001665FA" w:rsidRPr="00D74B8E" w:rsidRDefault="001665FA" w:rsidP="00A834D7">
      <w:pPr>
        <w:pStyle w:val="FootnoteText"/>
        <w:rPr>
          <w:rFonts w:ascii="Times New Roman" w:hAnsi="Times New Roman"/>
          <w:color w:val="auto"/>
          <w:sz w:val="16"/>
          <w:szCs w:val="16"/>
        </w:rPr>
      </w:pPr>
      <w:r w:rsidRPr="00D74B8E">
        <w:rPr>
          <w:rStyle w:val="FootnoteReference"/>
          <w:rFonts w:ascii="Times New Roman" w:hAnsi="Times New Roman"/>
          <w:color w:val="auto"/>
          <w:sz w:val="16"/>
          <w:szCs w:val="16"/>
        </w:rPr>
        <w:footnoteRef/>
      </w:r>
      <w:r w:rsidRPr="00D74B8E">
        <w:rPr>
          <w:rFonts w:ascii="Times New Roman" w:hAnsi="Times New Roman"/>
          <w:color w:val="auto"/>
          <w:sz w:val="16"/>
          <w:szCs w:val="16"/>
        </w:rPr>
        <w:t xml:space="preserve"> Европейска комисия, Европейски семестър: Доклад за България за 2018 г., стр. 21.</w:t>
      </w:r>
    </w:p>
  </w:footnote>
  <w:footnote w:id="13">
    <w:p w14:paraId="5B88225C" w14:textId="77777777" w:rsidR="001665FA" w:rsidRPr="00D74B8E" w:rsidRDefault="001665FA" w:rsidP="00A834D7">
      <w:pPr>
        <w:pStyle w:val="FootnoteText"/>
        <w:rPr>
          <w:rFonts w:ascii="Times New Roman" w:hAnsi="Times New Roman"/>
          <w:color w:val="auto"/>
          <w:sz w:val="16"/>
          <w:szCs w:val="16"/>
        </w:rPr>
      </w:pPr>
      <w:r w:rsidRPr="00D74B8E">
        <w:rPr>
          <w:rStyle w:val="FootnoteReference"/>
          <w:rFonts w:ascii="Times New Roman" w:hAnsi="Times New Roman"/>
          <w:color w:val="auto"/>
          <w:sz w:val="16"/>
          <w:szCs w:val="16"/>
        </w:rPr>
        <w:footnoteRef/>
      </w:r>
      <w:r w:rsidRPr="00D74B8E">
        <w:rPr>
          <w:rFonts w:ascii="Times New Roman" w:hAnsi="Times New Roman"/>
          <w:color w:val="auto"/>
          <w:sz w:val="16"/>
          <w:szCs w:val="16"/>
        </w:rPr>
        <w:t xml:space="preserve"> ЕАОС, 2016 г., Екологично данъчно облагане и политики на ЕС в областта на околната среда, стр. 27.</w:t>
      </w:r>
    </w:p>
  </w:footnote>
  <w:footnote w:id="14">
    <w:p w14:paraId="109B1804" w14:textId="77777777" w:rsidR="001665FA" w:rsidRPr="00CD56D1" w:rsidRDefault="001665FA" w:rsidP="00A834D7">
      <w:pPr>
        <w:pStyle w:val="FootnoteText"/>
        <w:rPr>
          <w:rFonts w:ascii="Times New Roman" w:hAnsi="Times New Roman"/>
          <w:color w:val="auto"/>
          <w:sz w:val="16"/>
          <w:szCs w:val="16"/>
        </w:rPr>
      </w:pPr>
      <w:r w:rsidRPr="00CD56D1">
        <w:rPr>
          <w:rStyle w:val="FootnoteReference"/>
          <w:rFonts w:ascii="Times New Roman" w:hAnsi="Times New Roman"/>
          <w:color w:val="auto"/>
          <w:sz w:val="16"/>
          <w:szCs w:val="16"/>
        </w:rPr>
        <w:footnoteRef/>
      </w:r>
      <w:r w:rsidRPr="00CD56D1">
        <w:rPr>
          <w:rFonts w:ascii="Times New Roman" w:hAnsi="Times New Roman"/>
          <w:color w:val="auto"/>
          <w:sz w:val="16"/>
          <w:szCs w:val="16"/>
        </w:rPr>
        <w:t xml:space="preserve"> ЕАОС, 2016 г., Екологично данъчно облагане и политики на ЕС в областта на околната среда, стр. 28.</w:t>
      </w:r>
    </w:p>
  </w:footnote>
  <w:footnote w:id="15">
    <w:p w14:paraId="28F50DD9" w14:textId="77777777" w:rsidR="001665FA" w:rsidRPr="00CD56D1" w:rsidRDefault="001665FA" w:rsidP="00A834D7">
      <w:pPr>
        <w:pStyle w:val="FootnoteText"/>
        <w:rPr>
          <w:rFonts w:ascii="Times New Roman" w:hAnsi="Times New Roman"/>
          <w:color w:val="auto"/>
          <w:sz w:val="16"/>
          <w:szCs w:val="16"/>
        </w:rPr>
      </w:pPr>
      <w:r w:rsidRPr="00CD56D1">
        <w:rPr>
          <w:rStyle w:val="FootnoteReference"/>
          <w:rFonts w:ascii="Times New Roman" w:hAnsi="Times New Roman"/>
          <w:color w:val="auto"/>
          <w:sz w:val="16"/>
          <w:szCs w:val="16"/>
        </w:rPr>
        <w:footnoteRef/>
      </w:r>
      <w:r w:rsidRPr="00CD56D1">
        <w:rPr>
          <w:rFonts w:ascii="Times New Roman" w:hAnsi="Times New Roman"/>
          <w:color w:val="auto"/>
          <w:sz w:val="16"/>
          <w:szCs w:val="16"/>
        </w:rPr>
        <w:t xml:space="preserve"> </w:t>
      </w:r>
      <w:r w:rsidRPr="00CD56D1">
        <w:rPr>
          <w:rFonts w:ascii="Times New Roman" w:hAnsi="Times New Roman"/>
          <w:color w:val="auto"/>
          <w:sz w:val="16"/>
          <w:szCs w:val="16"/>
        </w:rPr>
        <w:t>Европейски парламент и Международен валутен фонд, Fossil Fuel Subsidies (Субсидии за изкопаеми горива), 2017 г., стр. 10—11.</w:t>
      </w:r>
    </w:p>
  </w:footnote>
  <w:footnote w:id="16">
    <w:p w14:paraId="5C2100BE" w14:textId="77777777" w:rsidR="001665FA" w:rsidRPr="00D06683" w:rsidRDefault="001665FA" w:rsidP="00A834D7">
      <w:pPr>
        <w:pStyle w:val="FootnoteText"/>
        <w:rPr>
          <w:rFonts w:ascii="Times New Roman" w:hAnsi="Times New Roman"/>
          <w:color w:val="auto"/>
          <w:sz w:val="16"/>
          <w:szCs w:val="16"/>
        </w:rPr>
      </w:pPr>
      <w:r w:rsidRPr="00D06683">
        <w:rPr>
          <w:rStyle w:val="FootnoteReference"/>
          <w:rFonts w:ascii="Times New Roman" w:hAnsi="Times New Roman"/>
          <w:color w:val="auto"/>
          <w:sz w:val="16"/>
          <w:szCs w:val="16"/>
        </w:rPr>
        <w:footnoteRef/>
      </w:r>
      <w:r w:rsidRPr="00D06683">
        <w:rPr>
          <w:rFonts w:ascii="Times New Roman" w:hAnsi="Times New Roman"/>
          <w:color w:val="auto"/>
          <w:sz w:val="16"/>
          <w:szCs w:val="16"/>
        </w:rPr>
        <w:t xml:space="preserve"> В българския закон се дават най-високи стойности на екологичния компонент за превозни средства без категоризация и превозни средства от категории „Евро 1“ и „Евро 2“ и най-ниски стойности за превозни средства от категория „Евро 6“ и „EEV“</w:t>
      </w:r>
    </w:p>
  </w:footnote>
  <w:footnote w:id="17">
    <w:p w14:paraId="79265ABA" w14:textId="77777777" w:rsidR="001665FA" w:rsidRPr="00D06683" w:rsidRDefault="001665FA" w:rsidP="00A834D7">
      <w:pPr>
        <w:pStyle w:val="FootnoteText"/>
        <w:rPr>
          <w:rFonts w:ascii="Times New Roman" w:hAnsi="Times New Roman"/>
          <w:color w:val="auto"/>
          <w:sz w:val="16"/>
          <w:szCs w:val="16"/>
        </w:rPr>
      </w:pPr>
      <w:r w:rsidRPr="00D06683">
        <w:rPr>
          <w:rStyle w:val="FootnoteReference"/>
          <w:rFonts w:ascii="Times New Roman" w:hAnsi="Times New Roman"/>
          <w:color w:val="auto"/>
          <w:sz w:val="16"/>
          <w:szCs w:val="16"/>
        </w:rPr>
        <w:footnoteRef/>
      </w:r>
      <w:r w:rsidRPr="00D06683">
        <w:rPr>
          <w:rFonts w:ascii="Times New Roman" w:hAnsi="Times New Roman"/>
          <w:color w:val="auto"/>
          <w:sz w:val="16"/>
          <w:szCs w:val="16"/>
        </w:rPr>
        <w:t xml:space="preserve"> </w:t>
      </w:r>
      <w:r w:rsidRPr="00D06683">
        <w:rPr>
          <w:rFonts w:ascii="Times New Roman" w:hAnsi="Times New Roman"/>
          <w:color w:val="auto"/>
          <w:sz w:val="16"/>
          <w:szCs w:val="16"/>
        </w:rPr>
        <w:t>Асоциация на европейските автомобилни производител, CO2 based motor vehicle taxes in the EU (Базирани на СО2 данъци върху моторните превозни средства в ЕС).</w:t>
      </w:r>
    </w:p>
  </w:footnote>
  <w:footnote w:id="18">
    <w:p w14:paraId="4F738C61" w14:textId="77777777" w:rsidR="001665FA" w:rsidRPr="00EF6BDC" w:rsidRDefault="001665FA" w:rsidP="00A834D7">
      <w:pPr>
        <w:pStyle w:val="FootnoteText"/>
        <w:rPr>
          <w:rFonts w:ascii="Times New Roman" w:hAnsi="Times New Roman"/>
          <w:color w:val="auto"/>
          <w:sz w:val="16"/>
          <w:szCs w:val="16"/>
        </w:rPr>
      </w:pPr>
      <w:r w:rsidRPr="00EF6BDC">
        <w:rPr>
          <w:rStyle w:val="FootnoteReference"/>
          <w:rFonts w:ascii="Times New Roman" w:hAnsi="Times New Roman"/>
          <w:color w:val="auto"/>
          <w:sz w:val="16"/>
          <w:szCs w:val="16"/>
        </w:rPr>
        <w:footnoteRef/>
      </w:r>
      <w:r w:rsidRPr="00EF6BDC">
        <w:rPr>
          <w:rFonts w:ascii="Times New Roman" w:hAnsi="Times New Roman"/>
          <w:color w:val="auto"/>
          <w:sz w:val="16"/>
          <w:szCs w:val="16"/>
        </w:rPr>
        <w:t xml:space="preserve"> ЕАОС, Подходящите данъци и стимули влияят върху покупките на нови автомобили</w:t>
      </w:r>
    </w:p>
  </w:footnote>
  <w:footnote w:id="19">
    <w:p w14:paraId="1EDD33FE" w14:textId="77777777" w:rsidR="001665FA" w:rsidRPr="004C7455" w:rsidRDefault="001665FA" w:rsidP="00A834D7">
      <w:pPr>
        <w:pStyle w:val="FootnoteText"/>
        <w:rPr>
          <w:rFonts w:ascii="Times New Roman" w:hAnsi="Times New Roman"/>
          <w:color w:val="auto"/>
          <w:sz w:val="16"/>
          <w:szCs w:val="16"/>
        </w:rPr>
      </w:pPr>
      <w:r w:rsidRPr="004C7455">
        <w:rPr>
          <w:rStyle w:val="FootnoteReference"/>
          <w:rFonts w:ascii="Times New Roman" w:hAnsi="Times New Roman"/>
          <w:color w:val="auto"/>
          <w:sz w:val="16"/>
          <w:szCs w:val="16"/>
        </w:rPr>
        <w:footnoteRef/>
      </w:r>
      <w:r w:rsidRPr="004C7455">
        <w:rPr>
          <w:rFonts w:ascii="Times New Roman" w:hAnsi="Times New Roman"/>
          <w:color w:val="auto"/>
          <w:sz w:val="16"/>
          <w:szCs w:val="16"/>
        </w:rPr>
        <w:t xml:space="preserve"> Освобождаване от данъци за превозни средства с електрически двигатели от 2018 г</w:t>
      </w:r>
    </w:p>
  </w:footnote>
  <w:footnote w:id="20">
    <w:p w14:paraId="27204714" w14:textId="77777777" w:rsidR="001665FA" w:rsidRPr="004C7455" w:rsidRDefault="001665FA" w:rsidP="00A834D7">
      <w:pPr>
        <w:pStyle w:val="FootnoteText"/>
        <w:rPr>
          <w:rFonts w:ascii="Times New Roman" w:hAnsi="Times New Roman"/>
          <w:color w:val="auto"/>
          <w:sz w:val="16"/>
          <w:szCs w:val="16"/>
        </w:rPr>
      </w:pPr>
      <w:r w:rsidRPr="004C7455">
        <w:rPr>
          <w:rStyle w:val="FootnoteReference"/>
          <w:rFonts w:ascii="Times New Roman" w:hAnsi="Times New Roman"/>
          <w:color w:val="auto"/>
          <w:sz w:val="16"/>
          <w:szCs w:val="16"/>
        </w:rPr>
        <w:footnoteRef/>
      </w:r>
      <w:r w:rsidRPr="004C7455">
        <w:rPr>
          <w:rFonts w:ascii="Times New Roman" w:hAnsi="Times New Roman"/>
          <w:color w:val="auto"/>
          <w:sz w:val="16"/>
          <w:szCs w:val="16"/>
        </w:rPr>
        <w:t xml:space="preserve"> </w:t>
      </w:r>
      <w:r w:rsidRPr="004C7455">
        <w:rPr>
          <w:rFonts w:ascii="Times New Roman" w:hAnsi="Times New Roman"/>
          <w:color w:val="auto"/>
          <w:sz w:val="16"/>
          <w:szCs w:val="16"/>
        </w:rPr>
        <w:t>Европейска комисия, Transport in the European Union (Транспортът в Европейския съюз), 2018 г., стр. 31</w:t>
      </w:r>
    </w:p>
  </w:footnote>
  <w:footnote w:id="21">
    <w:p w14:paraId="1C539FC3" w14:textId="77777777" w:rsidR="001665FA" w:rsidRPr="00EF6BDC" w:rsidRDefault="001665FA" w:rsidP="00A834D7">
      <w:pPr>
        <w:pStyle w:val="FootnoteText"/>
        <w:rPr>
          <w:rFonts w:ascii="Times New Roman" w:hAnsi="Times New Roman"/>
          <w:color w:val="auto"/>
          <w:sz w:val="16"/>
          <w:szCs w:val="16"/>
        </w:rPr>
      </w:pPr>
      <w:r w:rsidRPr="00EF6BDC">
        <w:rPr>
          <w:rStyle w:val="FootnoteReference"/>
          <w:rFonts w:ascii="Times New Roman" w:hAnsi="Times New Roman"/>
          <w:color w:val="auto"/>
          <w:sz w:val="16"/>
          <w:szCs w:val="16"/>
        </w:rPr>
        <w:footnoteRef/>
      </w:r>
      <w:r w:rsidRPr="00EF6BDC">
        <w:rPr>
          <w:rFonts w:ascii="Times New Roman" w:hAnsi="Times New Roman"/>
          <w:color w:val="auto"/>
          <w:sz w:val="16"/>
          <w:szCs w:val="16"/>
        </w:rPr>
        <w:t xml:space="preserve"> Шарков, А.: </w:t>
      </w:r>
      <w:r w:rsidRPr="00EF6BDC">
        <w:rPr>
          <w:rFonts w:ascii="Times New Roman" w:hAnsi="Times New Roman"/>
          <w:color w:val="auto"/>
          <w:sz w:val="16"/>
          <w:szCs w:val="16"/>
        </w:rPr>
        <w:t>Water abstraction charges in Bulgaria (Такси за водочерпене в България), Институт за европейска екологична политика</w:t>
      </w:r>
    </w:p>
  </w:footnote>
  <w:footnote w:id="22">
    <w:p w14:paraId="4F24B8FB" w14:textId="77777777" w:rsidR="001665FA" w:rsidRDefault="001665FA" w:rsidP="00A834D7">
      <w:pPr>
        <w:pStyle w:val="FootnoteText"/>
      </w:pPr>
      <w:r>
        <w:rPr>
          <w:rStyle w:val="FootnoteReference"/>
        </w:rPr>
        <w:footnoteRef/>
      </w:r>
      <w:r>
        <w:t xml:space="preserve"> </w:t>
      </w:r>
    </w:p>
  </w:footnote>
  <w:footnote w:id="23">
    <w:p w14:paraId="4ED9576A" w14:textId="77777777" w:rsidR="001665FA" w:rsidRPr="009F122B" w:rsidRDefault="001665FA" w:rsidP="00A834D7">
      <w:pPr>
        <w:pStyle w:val="FootnoteText"/>
        <w:rPr>
          <w:rFonts w:ascii="Times New Roman" w:hAnsi="Times New Roman"/>
          <w:color w:val="auto"/>
          <w:sz w:val="16"/>
          <w:szCs w:val="16"/>
        </w:rPr>
      </w:pPr>
      <w:r w:rsidRPr="009F122B">
        <w:rPr>
          <w:rStyle w:val="FootnoteReference"/>
          <w:rFonts w:ascii="Times New Roman" w:hAnsi="Times New Roman"/>
          <w:color w:val="auto"/>
          <w:sz w:val="16"/>
          <w:szCs w:val="16"/>
        </w:rPr>
        <w:footnoteRef/>
      </w:r>
      <w:r w:rsidRPr="009F122B">
        <w:rPr>
          <w:rFonts w:ascii="Times New Roman" w:hAnsi="Times New Roman"/>
          <w:color w:val="auto"/>
          <w:sz w:val="16"/>
          <w:szCs w:val="16"/>
        </w:rPr>
        <w:t xml:space="preserve"> Европейска комисия, 2017 г. Документация относно националните планове за действие за екологосъобразни обществени поръчки.</w:t>
      </w:r>
    </w:p>
  </w:footnote>
  <w:footnote w:id="24">
    <w:p w14:paraId="02FB5C5F" w14:textId="77777777" w:rsidR="001665FA" w:rsidRPr="009F122B" w:rsidRDefault="001665FA" w:rsidP="00A834D7">
      <w:pPr>
        <w:pStyle w:val="FootnoteText"/>
        <w:rPr>
          <w:rFonts w:ascii="Times New Roman" w:hAnsi="Times New Roman"/>
          <w:color w:val="auto"/>
          <w:sz w:val="16"/>
          <w:szCs w:val="16"/>
        </w:rPr>
      </w:pPr>
      <w:r w:rsidRPr="009F122B">
        <w:rPr>
          <w:rStyle w:val="FootnoteReference"/>
          <w:rFonts w:ascii="Times New Roman" w:hAnsi="Times New Roman"/>
          <w:color w:val="auto"/>
          <w:sz w:val="16"/>
          <w:szCs w:val="16"/>
        </w:rPr>
        <w:footnoteRef/>
      </w:r>
      <w:r w:rsidRPr="009F122B">
        <w:rPr>
          <w:rFonts w:ascii="Times New Roman" w:hAnsi="Times New Roman"/>
          <w:color w:val="auto"/>
          <w:sz w:val="16"/>
          <w:szCs w:val="16"/>
        </w:rPr>
        <w:t xml:space="preserve"> Национален доверителен екофонд, Инвестиционна програма за климата.</w:t>
      </w:r>
    </w:p>
  </w:footnote>
  <w:footnote w:id="25">
    <w:p w14:paraId="00135A58" w14:textId="77777777" w:rsidR="001665FA" w:rsidRPr="009F122B" w:rsidRDefault="001665FA" w:rsidP="00A834D7">
      <w:pPr>
        <w:pStyle w:val="FootnoteText"/>
        <w:rPr>
          <w:rFonts w:ascii="Times New Roman" w:hAnsi="Times New Roman"/>
          <w:color w:val="auto"/>
          <w:sz w:val="16"/>
          <w:szCs w:val="16"/>
        </w:rPr>
      </w:pPr>
      <w:r w:rsidRPr="009F122B">
        <w:rPr>
          <w:rStyle w:val="FootnoteReference"/>
          <w:rFonts w:ascii="Times New Roman" w:hAnsi="Times New Roman"/>
          <w:color w:val="auto"/>
          <w:sz w:val="16"/>
          <w:szCs w:val="16"/>
        </w:rPr>
        <w:footnoteRef/>
      </w:r>
      <w:r w:rsidRPr="009F122B">
        <w:rPr>
          <w:rFonts w:ascii="Times New Roman" w:hAnsi="Times New Roman"/>
          <w:color w:val="auto"/>
          <w:sz w:val="16"/>
          <w:szCs w:val="16"/>
        </w:rPr>
        <w:t xml:space="preserve"> Република България, оперативна програма „Околна среда“ 2014—2020 г</w:t>
      </w:r>
    </w:p>
  </w:footnote>
  <w:footnote w:id="26">
    <w:p w14:paraId="017D8D6F" w14:textId="77777777" w:rsidR="001665FA" w:rsidRDefault="001665FA" w:rsidP="00A834D7">
      <w:pPr>
        <w:pStyle w:val="FootnoteText"/>
        <w:rPr>
          <w:rFonts w:ascii="Times New Roman" w:hAnsi="Times New Roman"/>
          <w:color w:val="auto"/>
          <w:sz w:val="16"/>
          <w:szCs w:val="16"/>
        </w:rPr>
      </w:pPr>
      <w:r w:rsidRPr="009F122B">
        <w:rPr>
          <w:rStyle w:val="FootnoteReference"/>
          <w:rFonts w:ascii="Times New Roman" w:hAnsi="Times New Roman"/>
          <w:color w:val="auto"/>
          <w:sz w:val="16"/>
          <w:szCs w:val="16"/>
        </w:rPr>
        <w:footnoteRef/>
      </w:r>
      <w:r w:rsidRPr="009F122B">
        <w:rPr>
          <w:rFonts w:ascii="Times New Roman" w:hAnsi="Times New Roman"/>
          <w:color w:val="auto"/>
          <w:sz w:val="16"/>
          <w:szCs w:val="16"/>
        </w:rPr>
        <w:t xml:space="preserve"> Европейски парламент, 2017 г., „Екологосъобразни обществени поръчки и план за действие на ЕС за кръговата икономика“</w:t>
      </w:r>
    </w:p>
    <w:p w14:paraId="48A78CEC" w14:textId="77777777" w:rsidR="001665FA" w:rsidRPr="009F122B" w:rsidRDefault="001665FA" w:rsidP="00A834D7">
      <w:pPr>
        <w:pStyle w:val="FootnoteText"/>
        <w:rPr>
          <w:rFonts w:ascii="Times New Roman" w:hAnsi="Times New Roman"/>
          <w:color w:val="auto"/>
          <w:sz w:val="16"/>
          <w:szCs w:val="16"/>
        </w:rPr>
      </w:pPr>
    </w:p>
  </w:footnote>
  <w:footnote w:id="27">
    <w:p w14:paraId="5ED60C0B" w14:textId="77777777" w:rsidR="001665FA" w:rsidRPr="00633D54" w:rsidRDefault="001665FA" w:rsidP="00A834D7">
      <w:pPr>
        <w:pStyle w:val="FootnoteText"/>
        <w:rPr>
          <w:rFonts w:ascii="Times New Roman" w:hAnsi="Times New Roman"/>
          <w:color w:val="auto"/>
          <w:sz w:val="16"/>
          <w:szCs w:val="16"/>
        </w:rPr>
      </w:pPr>
      <w:r w:rsidRPr="00633D54">
        <w:rPr>
          <w:rStyle w:val="FootnoteReference"/>
          <w:rFonts w:ascii="Times New Roman" w:hAnsi="Times New Roman"/>
          <w:color w:val="auto"/>
          <w:sz w:val="16"/>
          <w:szCs w:val="16"/>
        </w:rPr>
        <w:footnoteRef/>
      </w:r>
      <w:r w:rsidRPr="00633D54">
        <w:rPr>
          <w:rFonts w:ascii="Times New Roman" w:hAnsi="Times New Roman"/>
          <w:color w:val="auto"/>
          <w:sz w:val="16"/>
          <w:szCs w:val="16"/>
        </w:rPr>
        <w:t xml:space="preserve"> </w:t>
      </w:r>
      <w:r w:rsidRPr="00633D54">
        <w:rPr>
          <w:rFonts w:ascii="Times New Roman" w:hAnsi="Times New Roman"/>
          <w:color w:val="auto"/>
          <w:sz w:val="16"/>
          <w:szCs w:val="16"/>
        </w:rPr>
        <w:t>Европейски парламент, Green Public Procurement and the Action Plan for the Circular Economy (Екологосъобразни обществени поръчки и план за действие на ЕС за кръговата икономика), 2017 г., стр. 79—80</w:t>
      </w:r>
    </w:p>
    <w:p w14:paraId="5498E892" w14:textId="77777777" w:rsidR="001665FA" w:rsidRPr="00633D54" w:rsidRDefault="001665FA" w:rsidP="00A834D7">
      <w:pPr>
        <w:pStyle w:val="FootnoteText"/>
      </w:pPr>
    </w:p>
  </w:footnote>
  <w:footnote w:id="28">
    <w:p w14:paraId="091F1C6F" w14:textId="77777777" w:rsidR="001665FA" w:rsidRPr="00633D54" w:rsidRDefault="001665FA" w:rsidP="00A834D7">
      <w:pPr>
        <w:pStyle w:val="FootnoteText"/>
        <w:rPr>
          <w:rFonts w:ascii="Times New Roman" w:hAnsi="Times New Roman"/>
          <w:color w:val="auto"/>
          <w:sz w:val="16"/>
          <w:szCs w:val="16"/>
        </w:rPr>
      </w:pPr>
      <w:r w:rsidRPr="00633D54">
        <w:rPr>
          <w:rStyle w:val="FootnoteReference"/>
          <w:rFonts w:ascii="Times New Roman" w:hAnsi="Times New Roman"/>
          <w:color w:val="auto"/>
          <w:sz w:val="16"/>
          <w:szCs w:val="16"/>
        </w:rPr>
        <w:footnoteRef/>
      </w:r>
      <w:r w:rsidRPr="00633D54">
        <w:rPr>
          <w:rFonts w:ascii="Times New Roman" w:hAnsi="Times New Roman"/>
          <w:color w:val="auto"/>
          <w:sz w:val="16"/>
          <w:szCs w:val="16"/>
        </w:rPr>
        <w:t xml:space="preserve"> Вж. например План за действие: Финансиране за устойчив растеж (COM(2018) 97)</w:t>
      </w:r>
    </w:p>
  </w:footnote>
  <w:footnote w:id="29">
    <w:p w14:paraId="09927750" w14:textId="77777777" w:rsidR="001665FA" w:rsidRPr="00633D54" w:rsidRDefault="001665FA" w:rsidP="00A834D7">
      <w:pPr>
        <w:pStyle w:val="FootnoteText"/>
        <w:rPr>
          <w:rFonts w:ascii="Times New Roman" w:hAnsi="Times New Roman"/>
          <w:color w:val="auto"/>
          <w:sz w:val="16"/>
          <w:szCs w:val="16"/>
        </w:rPr>
      </w:pPr>
      <w:r w:rsidRPr="00633D54">
        <w:rPr>
          <w:rStyle w:val="FootnoteReference"/>
          <w:rFonts w:ascii="Times New Roman" w:hAnsi="Times New Roman"/>
          <w:color w:val="auto"/>
          <w:sz w:val="16"/>
          <w:szCs w:val="16"/>
        </w:rPr>
        <w:footnoteRef/>
      </w:r>
      <w:r w:rsidRPr="00633D54">
        <w:rPr>
          <w:rFonts w:ascii="Times New Roman" w:hAnsi="Times New Roman"/>
          <w:color w:val="auto"/>
          <w:sz w:val="16"/>
          <w:szCs w:val="16"/>
        </w:rPr>
        <w:t xml:space="preserve"> Т.е. Европейският фонд за регионално развитие (ЕФРР), Европейският социален фонд (ЕСФ), Кохезионният фонд (КФ), Европейският земеделски фонд за развитие на селските райони (ЕЗФРСР) и Европейският фонд за морско дело и рибарство (ЕФМДР). ЕФРР, КФ и ЕСФ съвместно се наричат „фондове на политиката на сближаване“.</w:t>
      </w:r>
    </w:p>
  </w:footnote>
  <w:footnote w:id="30">
    <w:p w14:paraId="52F7F940" w14:textId="77777777" w:rsidR="001665FA" w:rsidRPr="00633D54" w:rsidRDefault="001665FA" w:rsidP="00A834D7">
      <w:pPr>
        <w:pStyle w:val="FootnoteText"/>
        <w:rPr>
          <w:rFonts w:ascii="Times New Roman" w:hAnsi="Times New Roman"/>
          <w:color w:val="auto"/>
          <w:sz w:val="16"/>
          <w:szCs w:val="16"/>
        </w:rPr>
      </w:pPr>
      <w:r w:rsidRPr="00633D54">
        <w:rPr>
          <w:rStyle w:val="FootnoteReference"/>
          <w:rFonts w:ascii="Times New Roman" w:hAnsi="Times New Roman"/>
          <w:color w:val="auto"/>
          <w:sz w:val="16"/>
          <w:szCs w:val="16"/>
        </w:rPr>
        <w:footnoteRef/>
      </w:r>
      <w:r w:rsidRPr="00633D54">
        <w:rPr>
          <w:rFonts w:ascii="Times New Roman" w:hAnsi="Times New Roman"/>
          <w:color w:val="auto"/>
          <w:sz w:val="16"/>
          <w:szCs w:val="16"/>
        </w:rPr>
        <w:t xml:space="preserve"> Европейска комисия, програма LIFE.</w:t>
      </w:r>
    </w:p>
  </w:footnote>
  <w:footnote w:id="31">
    <w:p w14:paraId="0E21E724" w14:textId="77777777" w:rsidR="001665FA" w:rsidRPr="00633D54" w:rsidRDefault="001665FA" w:rsidP="00A834D7">
      <w:pPr>
        <w:pStyle w:val="FootnoteText"/>
        <w:rPr>
          <w:rFonts w:ascii="Times New Roman" w:hAnsi="Times New Roman"/>
          <w:color w:val="auto"/>
          <w:sz w:val="16"/>
          <w:szCs w:val="16"/>
        </w:rPr>
      </w:pPr>
      <w:r w:rsidRPr="00633D54">
        <w:rPr>
          <w:rStyle w:val="FootnoteReference"/>
          <w:rFonts w:ascii="Times New Roman" w:hAnsi="Times New Roman"/>
          <w:color w:val="auto"/>
          <w:sz w:val="16"/>
          <w:szCs w:val="16"/>
        </w:rPr>
        <w:footnoteRef/>
      </w:r>
      <w:r w:rsidRPr="00633D54">
        <w:rPr>
          <w:rFonts w:ascii="Times New Roman" w:hAnsi="Times New Roman"/>
          <w:color w:val="auto"/>
          <w:sz w:val="16"/>
          <w:szCs w:val="16"/>
        </w:rPr>
        <w:t xml:space="preserve"> Европейска инвестиционна банка, Европейски фонд за стратегически инвестиции, 2016 г</w:t>
      </w:r>
    </w:p>
  </w:footnote>
  <w:footnote w:id="32">
    <w:p w14:paraId="45AD1037" w14:textId="77777777" w:rsidR="001665FA" w:rsidRPr="00594037" w:rsidRDefault="001665FA" w:rsidP="00A834D7">
      <w:pPr>
        <w:pStyle w:val="FootnoteText"/>
        <w:rPr>
          <w:rFonts w:ascii="Times New Roman" w:hAnsi="Times New Roman"/>
          <w:color w:val="auto"/>
          <w:sz w:val="16"/>
          <w:szCs w:val="16"/>
        </w:rPr>
      </w:pPr>
      <w:r w:rsidRPr="00594037">
        <w:rPr>
          <w:rStyle w:val="FootnoteReference"/>
          <w:rFonts w:ascii="Times New Roman" w:hAnsi="Times New Roman"/>
          <w:color w:val="auto"/>
          <w:sz w:val="16"/>
          <w:szCs w:val="16"/>
        </w:rPr>
        <w:footnoteRef/>
      </w:r>
      <w:r w:rsidRPr="00594037">
        <w:rPr>
          <w:rFonts w:ascii="Times New Roman" w:hAnsi="Times New Roman"/>
          <w:color w:val="auto"/>
          <w:sz w:val="16"/>
          <w:szCs w:val="16"/>
        </w:rPr>
        <w:t xml:space="preserve"> Европейска комисия, Европейски структурни и инвестиционни фондове (данни по държава — България), 2017 г.</w:t>
      </w:r>
    </w:p>
  </w:footnote>
  <w:footnote w:id="33">
    <w:p w14:paraId="1B53FA67" w14:textId="77777777" w:rsidR="001665FA" w:rsidRPr="00594037" w:rsidRDefault="001665FA" w:rsidP="00A834D7">
      <w:pPr>
        <w:pStyle w:val="FootnoteText"/>
        <w:rPr>
          <w:rFonts w:ascii="Times New Roman" w:hAnsi="Times New Roman"/>
          <w:color w:val="auto"/>
          <w:sz w:val="16"/>
          <w:szCs w:val="16"/>
        </w:rPr>
      </w:pPr>
      <w:r w:rsidRPr="00594037">
        <w:rPr>
          <w:rStyle w:val="FootnoteReference"/>
          <w:rFonts w:ascii="Times New Roman" w:hAnsi="Times New Roman"/>
          <w:color w:val="auto"/>
          <w:sz w:val="16"/>
          <w:szCs w:val="16"/>
        </w:rPr>
        <w:footnoteRef/>
      </w:r>
      <w:r w:rsidRPr="00594037">
        <w:rPr>
          <w:rFonts w:ascii="Times New Roman" w:hAnsi="Times New Roman"/>
          <w:color w:val="auto"/>
          <w:sz w:val="16"/>
          <w:szCs w:val="16"/>
        </w:rPr>
        <w:t xml:space="preserve"> Европейска комисия, Политиката на сближаване и България, 2014 г.</w:t>
      </w:r>
    </w:p>
  </w:footnote>
  <w:footnote w:id="34">
    <w:p w14:paraId="7FBA14E2" w14:textId="77777777" w:rsidR="001665FA" w:rsidRPr="00F74CD5" w:rsidRDefault="001665FA" w:rsidP="00A834D7">
      <w:pPr>
        <w:spacing w:after="0"/>
        <w:jc w:val="both"/>
        <w:rPr>
          <w:rFonts w:ascii="Times New Roman" w:hAnsi="Times New Roman" w:cs="Times New Roman"/>
          <w:sz w:val="16"/>
          <w:szCs w:val="16"/>
        </w:rPr>
      </w:pPr>
      <w:r w:rsidRPr="00F74CD5">
        <w:rPr>
          <w:rStyle w:val="FootnoteReference"/>
          <w:rFonts w:ascii="Times New Roman" w:hAnsi="Times New Roman" w:cs="Times New Roman"/>
          <w:sz w:val="16"/>
          <w:szCs w:val="16"/>
        </w:rPr>
        <w:footnoteRef/>
      </w:r>
      <w:r w:rsidRPr="00F74CD5">
        <w:rPr>
          <w:rFonts w:ascii="Times New Roman" w:hAnsi="Times New Roman" w:cs="Times New Roman"/>
          <w:sz w:val="16"/>
          <w:szCs w:val="16"/>
        </w:rPr>
        <w:t xml:space="preserve"> Европейска комисия, оперативна програма „Околна среда“</w:t>
      </w:r>
    </w:p>
  </w:footnote>
  <w:footnote w:id="35">
    <w:p w14:paraId="20C02FA5" w14:textId="77777777" w:rsidR="001665FA" w:rsidRPr="00F74CD5" w:rsidRDefault="001665FA" w:rsidP="00A834D7">
      <w:pPr>
        <w:pStyle w:val="FootnoteText"/>
        <w:rPr>
          <w:rFonts w:ascii="Times New Roman" w:hAnsi="Times New Roman"/>
          <w:color w:val="auto"/>
          <w:sz w:val="16"/>
          <w:szCs w:val="16"/>
        </w:rPr>
      </w:pPr>
      <w:r w:rsidRPr="00F74CD5">
        <w:rPr>
          <w:rStyle w:val="FootnoteReference"/>
          <w:rFonts w:ascii="Times New Roman" w:hAnsi="Times New Roman"/>
          <w:color w:val="auto"/>
          <w:sz w:val="16"/>
          <w:szCs w:val="16"/>
        </w:rPr>
        <w:footnoteRef/>
      </w:r>
      <w:r w:rsidRPr="00F74CD5">
        <w:rPr>
          <w:rFonts w:ascii="Times New Roman" w:hAnsi="Times New Roman"/>
          <w:color w:val="auto"/>
          <w:sz w:val="16"/>
          <w:szCs w:val="16"/>
        </w:rPr>
        <w:t xml:space="preserve"> Европейска комисия, База данни за България на ГД „Регионална политика“.</w:t>
      </w:r>
    </w:p>
  </w:footnote>
  <w:footnote w:id="36">
    <w:p w14:paraId="07F08511" w14:textId="77777777" w:rsidR="001665FA" w:rsidRPr="00F74CD5" w:rsidRDefault="001665FA" w:rsidP="00A834D7">
      <w:pPr>
        <w:pStyle w:val="FootnoteText"/>
        <w:rPr>
          <w:rFonts w:ascii="Times New Roman" w:hAnsi="Times New Roman"/>
          <w:color w:val="auto"/>
          <w:sz w:val="16"/>
          <w:szCs w:val="16"/>
        </w:rPr>
      </w:pPr>
      <w:r w:rsidRPr="00F74CD5">
        <w:rPr>
          <w:rStyle w:val="FootnoteReference"/>
          <w:rFonts w:ascii="Times New Roman" w:hAnsi="Times New Roman"/>
          <w:color w:val="auto"/>
          <w:sz w:val="16"/>
          <w:szCs w:val="16"/>
        </w:rPr>
        <w:footnoteRef/>
      </w:r>
      <w:r w:rsidRPr="00F74CD5">
        <w:rPr>
          <w:rFonts w:ascii="Times New Roman" w:hAnsi="Times New Roman"/>
          <w:color w:val="auto"/>
          <w:sz w:val="16"/>
          <w:szCs w:val="16"/>
        </w:rPr>
        <w:t xml:space="preserve"> </w:t>
      </w:r>
      <w:r w:rsidRPr="00F74CD5">
        <w:rPr>
          <w:rFonts w:ascii="Times New Roman" w:hAnsi="Times New Roman"/>
          <w:color w:val="auto"/>
          <w:sz w:val="16"/>
          <w:szCs w:val="16"/>
        </w:rPr>
        <w:t>Европейска комисия, Factsheet on 2014-2020 Rural Development Programme for Bulgaria (Справка за програмата за развитие на селските райони на България 2014—2020 г.), 2017 г., стр. 1.</w:t>
      </w:r>
    </w:p>
  </w:footnote>
  <w:footnote w:id="37">
    <w:p w14:paraId="312D9287" w14:textId="77777777" w:rsidR="001665FA" w:rsidRPr="00F74CD5" w:rsidRDefault="001665FA" w:rsidP="00A834D7">
      <w:pPr>
        <w:pStyle w:val="FootnoteText"/>
        <w:rPr>
          <w:rFonts w:ascii="Times New Roman" w:hAnsi="Times New Roman"/>
          <w:color w:val="auto"/>
          <w:sz w:val="16"/>
          <w:szCs w:val="16"/>
        </w:rPr>
      </w:pPr>
      <w:r w:rsidRPr="00F74CD5">
        <w:rPr>
          <w:rStyle w:val="FootnoteReference"/>
          <w:rFonts w:ascii="Times New Roman" w:hAnsi="Times New Roman"/>
          <w:color w:val="auto"/>
          <w:sz w:val="16"/>
          <w:szCs w:val="16"/>
        </w:rPr>
        <w:footnoteRef/>
      </w:r>
      <w:r w:rsidRPr="00F74CD5">
        <w:rPr>
          <w:rFonts w:ascii="Times New Roman" w:hAnsi="Times New Roman"/>
          <w:color w:val="auto"/>
          <w:sz w:val="16"/>
          <w:szCs w:val="16"/>
        </w:rPr>
        <w:t xml:space="preserve"> Европейска мрежа за развитие на селските райони, Програма за развитие на селските райони 2014—2020 г.: Ключови факти и цифри (България), 2016 г.</w:t>
      </w:r>
    </w:p>
  </w:footnote>
  <w:footnote w:id="38">
    <w:p w14:paraId="3C5B051B" w14:textId="77777777" w:rsidR="001665FA" w:rsidRPr="00F74CD5" w:rsidRDefault="001665FA" w:rsidP="00F6206D">
      <w:pPr>
        <w:spacing w:after="0"/>
        <w:jc w:val="both"/>
      </w:pPr>
      <w:r w:rsidRPr="00F74CD5">
        <w:rPr>
          <w:rStyle w:val="FootnoteReference"/>
          <w:rFonts w:ascii="Times New Roman" w:hAnsi="Times New Roman" w:cs="Times New Roman"/>
          <w:sz w:val="16"/>
          <w:szCs w:val="16"/>
        </w:rPr>
        <w:footnoteRef/>
      </w:r>
      <w:r w:rsidRPr="00F74CD5">
        <w:rPr>
          <w:rFonts w:ascii="Times New Roman" w:hAnsi="Times New Roman" w:cs="Times New Roman"/>
          <w:sz w:val="16"/>
          <w:szCs w:val="16"/>
        </w:rPr>
        <w:t xml:space="preserve"> </w:t>
      </w:r>
      <w:r w:rsidRPr="00F74CD5">
        <w:rPr>
          <w:rFonts w:ascii="Times New Roman" w:hAnsi="Times New Roman" w:cs="Times New Roman"/>
          <w:sz w:val="16"/>
          <w:szCs w:val="16"/>
        </w:rPr>
        <w:t>Европейска комисия, Factsheet on 2014-2020 Rural Development Programme for Bulgaria (Справка за ПРСР на България 2014— 2020 г.), 2017 г., стр. 2—3.</w:t>
      </w:r>
    </w:p>
  </w:footnote>
  <w:footnote w:id="39">
    <w:p w14:paraId="075F1BA3" w14:textId="77777777" w:rsidR="008D686E" w:rsidRPr="00F74CD5" w:rsidRDefault="008D686E" w:rsidP="008D686E">
      <w:pPr>
        <w:pStyle w:val="FootnoteText"/>
        <w:rPr>
          <w:rFonts w:ascii="Times New Roman" w:hAnsi="Times New Roman"/>
          <w:color w:val="auto"/>
          <w:sz w:val="16"/>
          <w:szCs w:val="16"/>
        </w:rPr>
      </w:pPr>
      <w:r w:rsidRPr="00F74CD5">
        <w:rPr>
          <w:rStyle w:val="FootnoteReference"/>
          <w:rFonts w:ascii="Times New Roman" w:hAnsi="Times New Roman"/>
          <w:color w:val="auto"/>
          <w:sz w:val="16"/>
          <w:szCs w:val="16"/>
        </w:rPr>
        <w:footnoteRef/>
      </w:r>
      <w:r w:rsidRPr="00F74CD5">
        <w:rPr>
          <w:rFonts w:ascii="Times New Roman" w:hAnsi="Times New Roman"/>
          <w:color w:val="auto"/>
          <w:sz w:val="16"/>
          <w:szCs w:val="16"/>
        </w:rPr>
        <w:t xml:space="preserve"> </w:t>
      </w:r>
      <w:r w:rsidRPr="00F74CD5">
        <w:rPr>
          <w:rFonts w:ascii="Times New Roman" w:hAnsi="Times New Roman"/>
          <w:color w:val="auto"/>
          <w:sz w:val="16"/>
          <w:szCs w:val="16"/>
        </w:rPr>
        <w:t>Европейска комисия, Factsheet on 2014-2020 Rural Development Programme for Bulgaria (Справка за ПРСР на България 2014— 2020 г.), 2017 г., стр. 4—5.</w:t>
      </w:r>
    </w:p>
  </w:footnote>
  <w:footnote w:id="40">
    <w:p w14:paraId="452C5BEE" w14:textId="77777777" w:rsidR="001665FA" w:rsidRPr="00F74CD5" w:rsidRDefault="001665FA" w:rsidP="00F6206D">
      <w:pPr>
        <w:pStyle w:val="FootnoteText"/>
        <w:rPr>
          <w:rFonts w:ascii="Times New Roman" w:hAnsi="Times New Roman"/>
          <w:color w:val="auto"/>
          <w:sz w:val="16"/>
          <w:szCs w:val="16"/>
        </w:rPr>
      </w:pPr>
      <w:r w:rsidRPr="00F74CD5">
        <w:rPr>
          <w:rStyle w:val="FootnoteReference"/>
          <w:rFonts w:ascii="Times New Roman" w:hAnsi="Times New Roman"/>
          <w:color w:val="auto"/>
          <w:sz w:val="16"/>
          <w:szCs w:val="16"/>
        </w:rPr>
        <w:footnoteRef/>
      </w:r>
      <w:r w:rsidRPr="00F74CD5">
        <w:rPr>
          <w:rFonts w:ascii="Times New Roman" w:hAnsi="Times New Roman"/>
          <w:color w:val="auto"/>
          <w:sz w:val="16"/>
          <w:szCs w:val="16"/>
        </w:rPr>
        <w:t xml:space="preserve"> </w:t>
      </w:r>
      <w:r w:rsidRPr="00F74CD5">
        <w:rPr>
          <w:rFonts w:ascii="Times New Roman" w:hAnsi="Times New Roman"/>
          <w:color w:val="auto"/>
          <w:sz w:val="16"/>
          <w:szCs w:val="16"/>
        </w:rPr>
        <w:t>Европейска мрежа за развитие на селските райони, Transition to Greener Rural Economies (Преход към по-зелена икономика в селските райони), 2018 г., стр. 21.</w:t>
      </w:r>
    </w:p>
  </w:footnote>
  <w:footnote w:id="41">
    <w:p w14:paraId="51CFA043" w14:textId="77777777" w:rsidR="001665FA" w:rsidRPr="00F74CD5" w:rsidRDefault="001665FA" w:rsidP="00F6206D">
      <w:pPr>
        <w:pStyle w:val="FootnoteText"/>
        <w:rPr>
          <w:rFonts w:ascii="Times New Roman" w:hAnsi="Times New Roman"/>
          <w:color w:val="auto"/>
          <w:sz w:val="16"/>
          <w:szCs w:val="16"/>
        </w:rPr>
      </w:pPr>
      <w:r w:rsidRPr="00F74CD5">
        <w:rPr>
          <w:rStyle w:val="FootnoteReference"/>
          <w:rFonts w:ascii="Times New Roman" w:hAnsi="Times New Roman"/>
          <w:color w:val="auto"/>
          <w:sz w:val="16"/>
          <w:szCs w:val="16"/>
        </w:rPr>
        <w:footnoteRef/>
      </w:r>
      <w:r w:rsidRPr="00F74CD5">
        <w:rPr>
          <w:rFonts w:ascii="Times New Roman" w:hAnsi="Times New Roman"/>
          <w:color w:val="auto"/>
          <w:sz w:val="16"/>
          <w:szCs w:val="16"/>
        </w:rPr>
        <w:t xml:space="preserve"> </w:t>
      </w:r>
      <w:r w:rsidRPr="00F74CD5">
        <w:rPr>
          <w:rFonts w:ascii="Times New Roman" w:hAnsi="Times New Roman"/>
          <w:color w:val="auto"/>
          <w:sz w:val="16"/>
          <w:szCs w:val="16"/>
        </w:rPr>
        <w:t>Европейска комисия, CAP in your country (Bulgaria) (Общата селскостопанска политика във Вашата държава (България), стр. 2.</w:t>
      </w:r>
    </w:p>
  </w:footnote>
  <w:footnote w:id="42">
    <w:p w14:paraId="25440C46" w14:textId="77777777" w:rsidR="001665FA" w:rsidRPr="007E5887" w:rsidRDefault="001665FA" w:rsidP="00F6206D">
      <w:pPr>
        <w:pStyle w:val="FootnoteText"/>
        <w:rPr>
          <w:rFonts w:ascii="Times New Roman" w:hAnsi="Times New Roman"/>
          <w:color w:val="auto"/>
          <w:sz w:val="16"/>
          <w:szCs w:val="16"/>
        </w:rPr>
      </w:pPr>
      <w:r w:rsidRPr="007E5887">
        <w:rPr>
          <w:rStyle w:val="FootnoteReference"/>
          <w:rFonts w:ascii="Times New Roman" w:hAnsi="Times New Roman"/>
          <w:color w:val="auto"/>
          <w:sz w:val="16"/>
          <w:szCs w:val="16"/>
        </w:rPr>
        <w:footnoteRef/>
      </w:r>
      <w:r w:rsidRPr="007E5887">
        <w:rPr>
          <w:rFonts w:ascii="Times New Roman" w:hAnsi="Times New Roman"/>
          <w:color w:val="auto"/>
          <w:sz w:val="16"/>
          <w:szCs w:val="16"/>
        </w:rPr>
        <w:t xml:space="preserve"> COM/2017/0554.</w:t>
      </w:r>
    </w:p>
  </w:footnote>
  <w:footnote w:id="43">
    <w:p w14:paraId="3E979C6A" w14:textId="77777777" w:rsidR="001665FA" w:rsidRPr="007E5887" w:rsidRDefault="001665FA" w:rsidP="00F6206D">
      <w:pPr>
        <w:pStyle w:val="FootnoteText"/>
        <w:rPr>
          <w:rFonts w:ascii="Times New Roman" w:hAnsi="Times New Roman"/>
          <w:color w:val="auto"/>
          <w:sz w:val="16"/>
          <w:szCs w:val="16"/>
        </w:rPr>
      </w:pPr>
      <w:r w:rsidRPr="007E5887">
        <w:rPr>
          <w:rStyle w:val="FootnoteReference"/>
          <w:rFonts w:ascii="Times New Roman" w:hAnsi="Times New Roman"/>
          <w:color w:val="auto"/>
          <w:sz w:val="16"/>
          <w:szCs w:val="16"/>
        </w:rPr>
        <w:footnoteRef/>
      </w:r>
      <w:r w:rsidRPr="007E5887">
        <w:rPr>
          <w:rFonts w:ascii="Times New Roman" w:hAnsi="Times New Roman"/>
          <w:color w:val="auto"/>
          <w:sz w:val="16"/>
          <w:szCs w:val="16"/>
        </w:rPr>
        <w:t xml:space="preserve"> </w:t>
      </w:r>
      <w:r w:rsidRPr="007E5887">
        <w:rPr>
          <w:rFonts w:ascii="Times New Roman" w:hAnsi="Times New Roman"/>
          <w:color w:val="auto"/>
          <w:sz w:val="16"/>
          <w:szCs w:val="16"/>
        </w:rPr>
        <w:t>Европейска комисия, European Maritime and Fisheries Fund in Bulgaria (Европейският фонд за морско дело и рибарство в България), 2015 г.</w:t>
      </w:r>
    </w:p>
  </w:footnote>
  <w:footnote w:id="44">
    <w:p w14:paraId="31E11666" w14:textId="47B9A261" w:rsidR="001665FA" w:rsidRDefault="001665FA" w:rsidP="00F6206D">
      <w:pPr>
        <w:spacing w:after="0"/>
        <w:jc w:val="both"/>
      </w:pPr>
      <w:r w:rsidRPr="007E5887">
        <w:rPr>
          <w:rStyle w:val="FootnoteReference"/>
          <w:rFonts w:ascii="Times New Roman" w:hAnsi="Times New Roman" w:cs="Times New Roman"/>
          <w:sz w:val="16"/>
          <w:szCs w:val="16"/>
        </w:rPr>
        <w:footnoteRef/>
      </w:r>
      <w:r w:rsidRPr="007E5887">
        <w:rPr>
          <w:rFonts w:ascii="Times New Roman" w:hAnsi="Times New Roman" w:cs="Times New Roman"/>
          <w:sz w:val="16"/>
          <w:szCs w:val="16"/>
        </w:rPr>
        <w:t xml:space="preserve"> </w:t>
      </w:r>
      <w:r w:rsidRPr="007E5887">
        <w:rPr>
          <w:rFonts w:ascii="Times New Roman" w:hAnsi="Times New Roman" w:cs="Times New Roman"/>
          <w:sz w:val="16"/>
          <w:szCs w:val="16"/>
        </w:rPr>
        <w:t>Европейска комисия, European Maritime and Fisheries Fund in Bulgaria (Европейският фонд за морско дело и рибарство в България), 2015 г., стр. 2.</w:t>
      </w:r>
    </w:p>
  </w:footnote>
  <w:footnote w:id="45">
    <w:p w14:paraId="2325161B" w14:textId="77777777" w:rsidR="001665FA" w:rsidRPr="007F5963" w:rsidRDefault="001665FA" w:rsidP="00F6206D">
      <w:pPr>
        <w:pStyle w:val="FootnoteText"/>
        <w:rPr>
          <w:rFonts w:ascii="Times New Roman" w:hAnsi="Times New Roman"/>
          <w:color w:val="auto"/>
          <w:sz w:val="16"/>
          <w:szCs w:val="16"/>
        </w:rPr>
      </w:pPr>
      <w:r w:rsidRPr="007F5963">
        <w:rPr>
          <w:rStyle w:val="FootnoteReference"/>
          <w:rFonts w:ascii="Times New Roman" w:hAnsi="Times New Roman"/>
          <w:color w:val="auto"/>
          <w:sz w:val="16"/>
          <w:szCs w:val="16"/>
        </w:rPr>
        <w:footnoteRef/>
      </w:r>
      <w:r w:rsidRPr="007F5963">
        <w:rPr>
          <w:rFonts w:ascii="Times New Roman" w:hAnsi="Times New Roman"/>
          <w:color w:val="auto"/>
          <w:sz w:val="16"/>
          <w:szCs w:val="16"/>
        </w:rPr>
        <w:t xml:space="preserve"> Европейска комисия, Данни на ЕСИ фондовете за България.</w:t>
      </w:r>
    </w:p>
  </w:footnote>
  <w:footnote w:id="46">
    <w:p w14:paraId="60CDD57C" w14:textId="77777777" w:rsidR="001665FA" w:rsidRPr="007F5963" w:rsidRDefault="001665FA" w:rsidP="00F6206D">
      <w:pPr>
        <w:pStyle w:val="FootnoteText"/>
        <w:rPr>
          <w:rFonts w:ascii="Times New Roman" w:hAnsi="Times New Roman"/>
          <w:color w:val="auto"/>
          <w:sz w:val="16"/>
          <w:szCs w:val="16"/>
        </w:rPr>
      </w:pPr>
      <w:r w:rsidRPr="007F5963">
        <w:rPr>
          <w:rStyle w:val="FootnoteReference"/>
          <w:rFonts w:ascii="Times New Roman" w:hAnsi="Times New Roman"/>
          <w:color w:val="auto"/>
          <w:sz w:val="16"/>
          <w:szCs w:val="16"/>
        </w:rPr>
        <w:footnoteRef/>
      </w:r>
      <w:r w:rsidRPr="007F5963">
        <w:rPr>
          <w:rFonts w:ascii="Times New Roman" w:hAnsi="Times New Roman"/>
          <w:color w:val="auto"/>
          <w:sz w:val="16"/>
          <w:szCs w:val="16"/>
        </w:rPr>
        <w:t xml:space="preserve"> Европейска комисия, Доклад за България в рамките на Европейския семестър, 2018 г., стр. 16.</w:t>
      </w:r>
    </w:p>
  </w:footnote>
  <w:footnote w:id="47">
    <w:p w14:paraId="5383E16B" w14:textId="77777777" w:rsidR="001665FA" w:rsidRPr="007F5963" w:rsidRDefault="001665FA" w:rsidP="00F6206D">
      <w:pPr>
        <w:pStyle w:val="FootnoteText"/>
        <w:rPr>
          <w:rFonts w:ascii="Times New Roman" w:hAnsi="Times New Roman"/>
          <w:color w:val="auto"/>
          <w:sz w:val="16"/>
          <w:szCs w:val="16"/>
        </w:rPr>
      </w:pPr>
      <w:r w:rsidRPr="007F5963">
        <w:rPr>
          <w:rStyle w:val="FootnoteReference"/>
          <w:rFonts w:ascii="Times New Roman" w:hAnsi="Times New Roman"/>
          <w:color w:val="auto"/>
          <w:sz w:val="16"/>
          <w:szCs w:val="16"/>
        </w:rPr>
        <w:footnoteRef/>
      </w:r>
      <w:r w:rsidRPr="007F5963">
        <w:rPr>
          <w:rFonts w:ascii="Times New Roman" w:hAnsi="Times New Roman"/>
          <w:color w:val="auto"/>
          <w:sz w:val="16"/>
          <w:szCs w:val="16"/>
        </w:rPr>
        <w:t xml:space="preserve"> </w:t>
      </w:r>
      <w:r w:rsidRPr="007F5963">
        <w:rPr>
          <w:rFonts w:ascii="Times New Roman" w:hAnsi="Times New Roman"/>
          <w:color w:val="auto"/>
          <w:sz w:val="16"/>
          <w:szCs w:val="16"/>
        </w:rPr>
        <w:t>European Commission, CEF Transport in Bulgaria (Механизъм за свързване на Европа — Транспорт в България), стр. 2.</w:t>
      </w:r>
    </w:p>
  </w:footnote>
  <w:footnote w:id="48">
    <w:p w14:paraId="056BAAE1" w14:textId="77777777" w:rsidR="001665FA" w:rsidRPr="007F5963" w:rsidRDefault="001665FA" w:rsidP="00A834D7">
      <w:pPr>
        <w:pStyle w:val="FootnoteText"/>
        <w:rPr>
          <w:rFonts w:ascii="Times New Roman" w:hAnsi="Times New Roman"/>
          <w:color w:val="auto"/>
          <w:sz w:val="16"/>
          <w:szCs w:val="16"/>
        </w:rPr>
      </w:pPr>
      <w:r w:rsidRPr="007F5963">
        <w:rPr>
          <w:rStyle w:val="FootnoteReference"/>
          <w:rFonts w:ascii="Times New Roman" w:hAnsi="Times New Roman"/>
          <w:color w:val="auto"/>
          <w:sz w:val="16"/>
          <w:szCs w:val="16"/>
        </w:rPr>
        <w:footnoteRef/>
      </w:r>
      <w:r w:rsidRPr="007F5963">
        <w:rPr>
          <w:rFonts w:ascii="Times New Roman" w:hAnsi="Times New Roman"/>
          <w:color w:val="auto"/>
          <w:sz w:val="16"/>
          <w:szCs w:val="16"/>
        </w:rPr>
        <w:t xml:space="preserve"> </w:t>
      </w:r>
      <w:r w:rsidRPr="007F5963">
        <w:rPr>
          <w:rFonts w:ascii="Times New Roman" w:hAnsi="Times New Roman"/>
          <w:color w:val="auto"/>
          <w:sz w:val="16"/>
          <w:szCs w:val="16"/>
        </w:rPr>
        <w:t>Собствени изчисления на Европейската комисия въз основа на CORDA (COmmon Research DAta Warehouse). Максималният размер на безвъзмездните средства е максималният размер, отпуснат с решение на Комисията. Обичайно той съответства на искания размер на безвъзмездните средства, но може и да е по-малък.</w:t>
      </w:r>
    </w:p>
  </w:footnote>
  <w:footnote w:id="49">
    <w:p w14:paraId="0E872786" w14:textId="77777777" w:rsidR="001665FA" w:rsidRPr="00954D1F" w:rsidRDefault="001665FA" w:rsidP="00A834D7">
      <w:pPr>
        <w:jc w:val="both"/>
        <w:rPr>
          <w:rFonts w:ascii="Times New Roman" w:hAnsi="Times New Roman" w:cs="Times New Roman"/>
          <w:sz w:val="16"/>
          <w:szCs w:val="16"/>
        </w:rPr>
      </w:pPr>
      <w:r w:rsidRPr="00954D1F">
        <w:rPr>
          <w:rStyle w:val="FootnoteReference"/>
          <w:rFonts w:ascii="Times New Roman" w:hAnsi="Times New Roman" w:cs="Times New Roman"/>
          <w:sz w:val="16"/>
          <w:szCs w:val="16"/>
        </w:rPr>
        <w:footnoteRef/>
      </w:r>
      <w:r w:rsidRPr="00954D1F">
        <w:rPr>
          <w:rFonts w:ascii="Times New Roman" w:hAnsi="Times New Roman" w:cs="Times New Roman"/>
          <w:sz w:val="16"/>
          <w:szCs w:val="16"/>
        </w:rPr>
        <w:t xml:space="preserve"> Т.е. ii) продоволствена сигурност, устойчиво селско и горско стопанство, мореплавателски и морски научни изследвания и научни изследвания във вътрешните водоеми и биоикономика; iii) сигурна, чиста и ефективна енергия. iv) интелигентен, екологосъобразен и интегриран транспорт; и v) действия във връзка с климата, околната среда, ресурсната ефективност и суровините</w:t>
      </w:r>
    </w:p>
  </w:footnote>
  <w:footnote w:id="50">
    <w:p w14:paraId="7203F27A" w14:textId="77777777" w:rsidR="001665FA" w:rsidRPr="00DE453D" w:rsidRDefault="001665FA" w:rsidP="00A834D7">
      <w:pPr>
        <w:pStyle w:val="FootnoteText"/>
        <w:rPr>
          <w:rFonts w:ascii="Times New Roman" w:hAnsi="Times New Roman"/>
          <w:color w:val="auto"/>
          <w:sz w:val="16"/>
          <w:szCs w:val="16"/>
        </w:rPr>
      </w:pPr>
      <w:r w:rsidRPr="00DE453D">
        <w:rPr>
          <w:rStyle w:val="FootnoteReference"/>
          <w:rFonts w:ascii="Times New Roman" w:hAnsi="Times New Roman"/>
          <w:color w:val="auto"/>
          <w:sz w:val="16"/>
          <w:szCs w:val="16"/>
        </w:rPr>
        <w:footnoteRef/>
      </w:r>
      <w:r w:rsidRPr="00DE453D">
        <w:rPr>
          <w:rFonts w:ascii="Times New Roman" w:hAnsi="Times New Roman"/>
          <w:color w:val="auto"/>
          <w:sz w:val="16"/>
          <w:szCs w:val="16"/>
        </w:rPr>
        <w:t xml:space="preserve"> Европейска комисия, Подкрепа за устойчивото развитие на селските райони в целия ЕС.</w:t>
      </w:r>
    </w:p>
  </w:footnote>
  <w:footnote w:id="51">
    <w:p w14:paraId="1C7A385F" w14:textId="77777777" w:rsidR="001665FA" w:rsidRPr="00DE453D" w:rsidRDefault="001665FA" w:rsidP="00A834D7">
      <w:pPr>
        <w:pStyle w:val="FootnoteText"/>
        <w:rPr>
          <w:rFonts w:ascii="Times New Roman" w:hAnsi="Times New Roman"/>
          <w:color w:val="auto"/>
          <w:sz w:val="16"/>
          <w:szCs w:val="16"/>
        </w:rPr>
      </w:pPr>
      <w:r w:rsidRPr="00DE453D">
        <w:rPr>
          <w:rStyle w:val="FootnoteReference"/>
          <w:rFonts w:ascii="Times New Roman" w:hAnsi="Times New Roman"/>
          <w:color w:val="auto"/>
          <w:sz w:val="16"/>
          <w:szCs w:val="16"/>
        </w:rPr>
        <w:footnoteRef/>
      </w:r>
      <w:r w:rsidRPr="00DE453D">
        <w:rPr>
          <w:rFonts w:ascii="Times New Roman" w:hAnsi="Times New Roman"/>
          <w:color w:val="auto"/>
          <w:sz w:val="16"/>
          <w:szCs w:val="16"/>
        </w:rPr>
        <w:t xml:space="preserve"> </w:t>
      </w:r>
      <w:r w:rsidRPr="00DE453D">
        <w:rPr>
          <w:rFonts w:ascii="Times New Roman" w:hAnsi="Times New Roman"/>
          <w:color w:val="auto"/>
          <w:sz w:val="16"/>
          <w:szCs w:val="16"/>
        </w:rPr>
        <w:t>Европейска комисия, Nature-based solutions for urban dwellers (Природосъобразни решения за жителите на градовете).</w:t>
      </w:r>
    </w:p>
  </w:footnote>
  <w:footnote w:id="52">
    <w:p w14:paraId="704A6D2C" w14:textId="7DD37438" w:rsidR="001665FA" w:rsidRPr="00A229D0" w:rsidRDefault="001665FA">
      <w:pPr>
        <w:pStyle w:val="FootnoteText"/>
        <w:rPr>
          <w:rFonts w:ascii="Times New Roman" w:hAnsi="Times New Roman"/>
          <w:sz w:val="16"/>
          <w:szCs w:val="16"/>
          <w:lang w:val="en-US"/>
        </w:rPr>
      </w:pPr>
      <w:r w:rsidRPr="00A229D0">
        <w:rPr>
          <w:rStyle w:val="FootnoteReference"/>
          <w:rFonts w:ascii="Times New Roman" w:hAnsi="Times New Roman"/>
          <w:sz w:val="16"/>
          <w:szCs w:val="16"/>
        </w:rPr>
        <w:footnoteRef/>
      </w:r>
      <w:r w:rsidRPr="00A229D0">
        <w:rPr>
          <w:rFonts w:ascii="Times New Roman" w:hAnsi="Times New Roman"/>
          <w:sz w:val="16"/>
          <w:szCs w:val="16"/>
        </w:rPr>
        <w:t xml:space="preserve"> </w:t>
      </w:r>
      <w:r w:rsidRPr="00A229D0">
        <w:rPr>
          <w:rFonts w:ascii="Times New Roman" w:hAnsi="Times New Roman"/>
          <w:sz w:val="16"/>
          <w:szCs w:val="16"/>
          <w:lang w:val="en-US"/>
        </w:rPr>
        <w:t>Country Factsheet Bulgaria, https://wayback.archive-it.org/12090/20210412134521/https://ec.europa.eu/easme/en/section/life/life-eu-countries</w:t>
      </w:r>
    </w:p>
  </w:footnote>
  <w:footnote w:id="53">
    <w:p w14:paraId="78691C8D" w14:textId="77777777" w:rsidR="001665FA" w:rsidRPr="00DE453D" w:rsidRDefault="001665FA" w:rsidP="00A834D7">
      <w:pPr>
        <w:pStyle w:val="FootnoteText"/>
        <w:rPr>
          <w:rFonts w:ascii="Times New Roman" w:hAnsi="Times New Roman"/>
          <w:color w:val="auto"/>
          <w:sz w:val="16"/>
          <w:szCs w:val="16"/>
        </w:rPr>
      </w:pPr>
      <w:r w:rsidRPr="00DE453D">
        <w:rPr>
          <w:rStyle w:val="FootnoteReference"/>
          <w:rFonts w:ascii="Times New Roman" w:hAnsi="Times New Roman"/>
          <w:color w:val="auto"/>
          <w:sz w:val="16"/>
          <w:szCs w:val="16"/>
        </w:rPr>
        <w:footnoteRef/>
      </w:r>
      <w:r w:rsidRPr="00DE453D">
        <w:rPr>
          <w:rFonts w:ascii="Times New Roman" w:hAnsi="Times New Roman"/>
          <w:color w:val="auto"/>
          <w:sz w:val="16"/>
          <w:szCs w:val="16"/>
        </w:rPr>
        <w:t xml:space="preserve">ЕИБ, ЕИБ в България през 2017 г </w:t>
      </w:r>
    </w:p>
  </w:footnote>
  <w:footnote w:id="54">
    <w:p w14:paraId="73794BD9" w14:textId="77777777" w:rsidR="001665FA" w:rsidRPr="00DE453D" w:rsidRDefault="001665FA" w:rsidP="00A834D7">
      <w:pPr>
        <w:pStyle w:val="FootnoteText"/>
        <w:rPr>
          <w:rFonts w:ascii="Times New Roman" w:hAnsi="Times New Roman"/>
          <w:color w:val="auto"/>
          <w:sz w:val="16"/>
          <w:szCs w:val="16"/>
        </w:rPr>
      </w:pPr>
      <w:r w:rsidRPr="00DE453D">
        <w:rPr>
          <w:rStyle w:val="FootnoteReference"/>
          <w:rFonts w:ascii="Times New Roman" w:hAnsi="Times New Roman"/>
          <w:color w:val="auto"/>
          <w:sz w:val="16"/>
          <w:szCs w:val="16"/>
        </w:rPr>
        <w:footnoteRef/>
      </w:r>
      <w:r w:rsidRPr="00DE453D">
        <w:rPr>
          <w:rFonts w:ascii="Times New Roman" w:hAnsi="Times New Roman"/>
          <w:color w:val="auto"/>
          <w:sz w:val="16"/>
          <w:szCs w:val="16"/>
        </w:rPr>
        <w:t xml:space="preserve"> ЕИБ, ЕИБ в България през 2018 г.</w:t>
      </w:r>
    </w:p>
  </w:footnote>
  <w:footnote w:id="55">
    <w:p w14:paraId="0F5FC323" w14:textId="77777777" w:rsidR="001665FA" w:rsidRPr="00DE453D" w:rsidRDefault="001665FA" w:rsidP="00A834D7">
      <w:pPr>
        <w:pStyle w:val="FootnoteText"/>
        <w:rPr>
          <w:rFonts w:ascii="Times New Roman" w:hAnsi="Times New Roman"/>
          <w:color w:val="auto"/>
          <w:sz w:val="16"/>
          <w:szCs w:val="16"/>
        </w:rPr>
      </w:pPr>
      <w:r w:rsidRPr="00DE453D">
        <w:rPr>
          <w:rStyle w:val="FootnoteReference"/>
          <w:rFonts w:ascii="Times New Roman" w:hAnsi="Times New Roman"/>
          <w:color w:val="auto"/>
          <w:sz w:val="16"/>
          <w:szCs w:val="16"/>
        </w:rPr>
        <w:footnoteRef/>
      </w:r>
      <w:r w:rsidRPr="00DE453D">
        <w:rPr>
          <w:rFonts w:ascii="Times New Roman" w:hAnsi="Times New Roman"/>
          <w:color w:val="auto"/>
          <w:sz w:val="16"/>
          <w:szCs w:val="16"/>
        </w:rPr>
        <w:t xml:space="preserve"> Евростат, Държавно управление по функции, 2018 г.</w:t>
      </w:r>
    </w:p>
  </w:footnote>
  <w:footnote w:id="56">
    <w:p w14:paraId="67CDE091" w14:textId="77777777" w:rsidR="001665FA" w:rsidRDefault="001665FA" w:rsidP="00A834D7">
      <w:pPr>
        <w:jc w:val="both"/>
        <w:rPr>
          <w:rFonts w:ascii="Times New Roman" w:hAnsi="Times New Roman" w:cs="Times New Roman"/>
          <w:sz w:val="16"/>
          <w:szCs w:val="16"/>
        </w:rPr>
      </w:pPr>
      <w:r w:rsidRPr="00954D1F">
        <w:rPr>
          <w:rStyle w:val="FootnoteReference"/>
          <w:rFonts w:ascii="Times New Roman" w:hAnsi="Times New Roman" w:cs="Times New Roman"/>
          <w:sz w:val="16"/>
          <w:szCs w:val="16"/>
        </w:rPr>
        <w:footnoteRef/>
      </w:r>
      <w:r w:rsidRPr="00954D1F">
        <w:rPr>
          <w:rFonts w:ascii="Times New Roman" w:hAnsi="Times New Roman" w:cs="Times New Roman"/>
          <w:sz w:val="16"/>
          <w:szCs w:val="16"/>
        </w:rPr>
        <w:t xml:space="preserve"> Няма налични данни за средствата, използвани за намаляване на замърсяването</w:t>
      </w:r>
    </w:p>
    <w:p w14:paraId="602D061F" w14:textId="77777777" w:rsidR="001665FA" w:rsidRPr="00954D1F" w:rsidRDefault="001665FA" w:rsidP="00A834D7">
      <w:pPr>
        <w:jc w:val="both"/>
        <w:rPr>
          <w:rFonts w:ascii="Times New Roman" w:hAnsi="Times New Roman" w:cs="Times New Roman"/>
          <w:sz w:val="16"/>
          <w:szCs w:val="16"/>
        </w:rPr>
      </w:pPr>
    </w:p>
    <w:p w14:paraId="3A50BF3C" w14:textId="77777777" w:rsidR="001665FA" w:rsidRDefault="001665FA" w:rsidP="00A834D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755F4" w14:textId="6724C142" w:rsidR="001665FA" w:rsidRDefault="001665FA" w:rsidP="00252074">
    <w:pPr>
      <w:tabs>
        <w:tab w:val="left" w:pos="2618"/>
        <w:tab w:val="left" w:pos="4376"/>
        <w:tab w:val="center" w:pos="4680"/>
        <w:tab w:val="right" w:pos="9360"/>
      </w:tabs>
      <w:spacing w:after="0" w:line="240" w:lineRule="auto"/>
      <w:rPr>
        <w:rFonts w:ascii="Calibri" w:eastAsia="Calibri" w:hAnsi="Calibri" w:cs="Times New Roman"/>
        <w:b/>
        <w:lang w:eastAsia="bg-BG"/>
      </w:rPr>
    </w:pPr>
    <w:r>
      <w:rPr>
        <w:rFonts w:ascii="Calibri" w:eastAsia="Calibri" w:hAnsi="Calibri" w:cs="Times New Roman"/>
        <w:noProof/>
        <w:lang w:val="en-US"/>
      </w:rPr>
      <w:drawing>
        <wp:inline distT="0" distB="0" distL="0" distR="0" wp14:anchorId="55AED29E" wp14:editId="2789A8FD">
          <wp:extent cx="1874520" cy="7848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4520" cy="784860"/>
                  </a:xfrm>
                  <a:prstGeom prst="rect">
                    <a:avLst/>
                  </a:prstGeom>
                  <a:noFill/>
                  <a:ln>
                    <a:noFill/>
                  </a:ln>
                </pic:spPr>
              </pic:pic>
            </a:graphicData>
          </a:graphic>
        </wp:inline>
      </w:drawing>
    </w:r>
    <w:r>
      <w:rPr>
        <w:rFonts w:ascii="Calibri" w:eastAsia="Calibri" w:hAnsi="Calibri" w:cs="Times New Roman"/>
        <w:b/>
        <w:lang w:eastAsia="bg-BG"/>
      </w:rPr>
      <w:tab/>
    </w:r>
    <w:r>
      <w:rPr>
        <w:rFonts w:ascii="Calibri" w:eastAsia="Calibri" w:hAnsi="Calibri" w:cs="Times New Roman"/>
        <w:b/>
        <w:lang w:eastAsia="bg-BG"/>
      </w:rPr>
      <w:tab/>
    </w:r>
    <w:r>
      <w:rPr>
        <w:rFonts w:ascii="Calibri" w:eastAsia="Calibri" w:hAnsi="Calibri" w:cs="Times New Roman"/>
        <w:b/>
        <w:lang w:eastAsia="bg-BG"/>
      </w:rPr>
      <w:tab/>
    </w:r>
    <w:r>
      <w:rPr>
        <w:rFonts w:ascii="Calibri" w:eastAsia="Calibri" w:hAnsi="Calibri" w:cs="Times New Roman"/>
        <w:noProof/>
        <w:lang w:val="en-US"/>
      </w:rPr>
      <w:drawing>
        <wp:inline distT="0" distB="0" distL="0" distR="0" wp14:anchorId="2ED2EB3D" wp14:editId="5F432703">
          <wp:extent cx="1927860" cy="876300"/>
          <wp:effectExtent l="0" t="0" r="0" b="0"/>
          <wp:docPr id="1" name="Picture 1" descr="logo-bg-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bg-right"/>
                  <pic:cNvPicPr>
                    <a:picLocks noChangeAspect="1" noChangeArrowheads="1"/>
                  </pic:cNvPicPr>
                </pic:nvPicPr>
                <pic:blipFill>
                  <a:blip r:embed="rId2">
                    <a:extLst>
                      <a:ext uri="{28A0092B-C50C-407E-A947-70E740481C1C}">
                        <a14:useLocalDpi xmlns:a14="http://schemas.microsoft.com/office/drawing/2010/main" val="0"/>
                      </a:ext>
                    </a:extLst>
                  </a:blip>
                  <a:srcRect r="7172"/>
                  <a:stretch>
                    <a:fillRect/>
                  </a:stretch>
                </pic:blipFill>
                <pic:spPr bwMode="auto">
                  <a:xfrm>
                    <a:off x="0" y="0"/>
                    <a:ext cx="1927860" cy="876300"/>
                  </a:xfrm>
                  <a:prstGeom prst="rect">
                    <a:avLst/>
                  </a:prstGeom>
                  <a:noFill/>
                  <a:ln>
                    <a:noFill/>
                  </a:ln>
                </pic:spPr>
              </pic:pic>
            </a:graphicData>
          </a:graphic>
        </wp:inline>
      </w:drawing>
    </w:r>
  </w:p>
  <w:p w14:paraId="12DCC54B" w14:textId="77777777" w:rsidR="001665FA" w:rsidRDefault="001665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0097E"/>
    <w:multiLevelType w:val="multilevel"/>
    <w:tmpl w:val="6EE4786A"/>
    <w:lvl w:ilvl="0">
      <w:start w:val="1"/>
      <w:numFmt w:val="decimal"/>
      <w:pStyle w:val="Heading1"/>
      <w:lvlText w:val="%1."/>
      <w:lvlJc w:val="right"/>
      <w:pPr>
        <w:ind w:left="720" w:hanging="360"/>
      </w:pPr>
      <w:rPr>
        <w:rFonts w:ascii="Times New Roman" w:eastAsiaTheme="majorEastAsia" w:hAnsi="Times New Roman" w:cs="Times New Roman"/>
      </w:rPr>
    </w:lvl>
    <w:lvl w:ilvl="1">
      <w:start w:val="1"/>
      <w:numFmt w:val="decimal"/>
      <w:pStyle w:val="Heading2"/>
      <w:isLgl/>
      <w:lvlText w:val="%1.%2."/>
      <w:lvlJc w:val="left"/>
      <w:pPr>
        <w:ind w:left="780" w:hanging="420"/>
      </w:pPr>
      <w:rPr>
        <w:rFonts w:hint="default"/>
        <w:color w:val="AA3B19" w:themeColor="accent6" w:themeShade="BF"/>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1B606C2"/>
    <w:multiLevelType w:val="multilevel"/>
    <w:tmpl w:val="EA5EC28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271E5C26"/>
    <w:multiLevelType w:val="hybridMultilevel"/>
    <w:tmpl w:val="EBDE64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8F169AC"/>
    <w:multiLevelType w:val="hybridMultilevel"/>
    <w:tmpl w:val="C6985608"/>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cs="Wingdings" w:hint="default"/>
      </w:rPr>
    </w:lvl>
    <w:lvl w:ilvl="3" w:tplc="04020001">
      <w:start w:val="1"/>
      <w:numFmt w:val="bullet"/>
      <w:lvlText w:val=""/>
      <w:lvlJc w:val="left"/>
      <w:pPr>
        <w:ind w:left="3589" w:hanging="360"/>
      </w:pPr>
      <w:rPr>
        <w:rFonts w:ascii="Symbol" w:hAnsi="Symbol" w:cs="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cs="Wingdings" w:hint="default"/>
      </w:rPr>
    </w:lvl>
    <w:lvl w:ilvl="6" w:tplc="04020001">
      <w:start w:val="1"/>
      <w:numFmt w:val="bullet"/>
      <w:lvlText w:val=""/>
      <w:lvlJc w:val="left"/>
      <w:pPr>
        <w:ind w:left="5749" w:hanging="360"/>
      </w:pPr>
      <w:rPr>
        <w:rFonts w:ascii="Symbol" w:hAnsi="Symbol" w:cs="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cs="Wingdings" w:hint="default"/>
      </w:rPr>
    </w:lvl>
  </w:abstractNum>
  <w:abstractNum w:abstractNumId="4" w15:restartNumberingAfterBreak="0">
    <w:nsid w:val="2B575589"/>
    <w:multiLevelType w:val="multilevel"/>
    <w:tmpl w:val="533EF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3649C1"/>
    <w:multiLevelType w:val="hybridMultilevel"/>
    <w:tmpl w:val="AA7A98FE"/>
    <w:lvl w:ilvl="0" w:tplc="E5D8201E">
      <w:start w:val="16"/>
      <w:numFmt w:val="bullet"/>
      <w:lvlText w:val="-"/>
      <w:lvlJc w:val="left"/>
      <w:pPr>
        <w:ind w:left="720" w:hanging="360"/>
      </w:pPr>
      <w:rPr>
        <w:rFonts w:ascii="Calibri" w:eastAsiaTheme="minorHAnsi" w:hAnsi="Calibri" w:cs="Calibri" w:hint="default"/>
        <w:i/>
        <w:sz w:val="2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814E8E"/>
    <w:multiLevelType w:val="hybridMultilevel"/>
    <w:tmpl w:val="CD8296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5C86582"/>
    <w:multiLevelType w:val="multilevel"/>
    <w:tmpl w:val="BB868A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01E0FCD"/>
    <w:multiLevelType w:val="multilevel"/>
    <w:tmpl w:val="B7C0D656"/>
    <w:lvl w:ilvl="0">
      <w:start w:val="1"/>
      <w:numFmt w:val="bullet"/>
      <w:lvlText w:val=""/>
      <w:lvlJc w:val="left"/>
      <w:pPr>
        <w:tabs>
          <w:tab w:val="num" w:pos="720"/>
        </w:tabs>
        <w:ind w:left="720" w:hanging="360"/>
      </w:pPr>
      <w:rPr>
        <w:rFonts w:ascii="Symbol" w:hAnsi="Symbol" w:hint="default"/>
        <w:sz w:val="20"/>
      </w:rPr>
    </w:lvl>
    <w:lvl w:ilvl="1">
      <w:start w:val="2"/>
      <w:numFmt w:val="bullet"/>
      <w:lvlText w:val="-"/>
      <w:lvlJc w:val="left"/>
      <w:pPr>
        <w:ind w:left="1440" w:hanging="360"/>
      </w:pPr>
      <w:rPr>
        <w:rFonts w:ascii="Times New Roman" w:eastAsiaTheme="minorHAnsi" w:hAnsi="Times New Roman" w:cs="Times New Roman"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2A56665"/>
    <w:multiLevelType w:val="multilevel"/>
    <w:tmpl w:val="986011B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5C271A75"/>
    <w:multiLevelType w:val="multilevel"/>
    <w:tmpl w:val="59B60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D584A40"/>
    <w:multiLevelType w:val="multilevel"/>
    <w:tmpl w:val="7E1C8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F9D46B7"/>
    <w:multiLevelType w:val="hybridMultilevel"/>
    <w:tmpl w:val="33DE455C"/>
    <w:lvl w:ilvl="0" w:tplc="6A047E86">
      <w:start w:val="1"/>
      <w:numFmt w:val="bullet"/>
      <w:lvlText w:val="•"/>
      <w:lvlJc w:val="left"/>
      <w:pPr>
        <w:tabs>
          <w:tab w:val="num" w:pos="720"/>
        </w:tabs>
        <w:ind w:left="720" w:hanging="360"/>
      </w:pPr>
      <w:rPr>
        <w:rFonts w:ascii="Times New Roman" w:hAnsi="Times New Roman" w:hint="default"/>
      </w:rPr>
    </w:lvl>
    <w:lvl w:ilvl="1" w:tplc="4678F23C" w:tentative="1">
      <w:start w:val="1"/>
      <w:numFmt w:val="bullet"/>
      <w:lvlText w:val="•"/>
      <w:lvlJc w:val="left"/>
      <w:pPr>
        <w:tabs>
          <w:tab w:val="num" w:pos="1440"/>
        </w:tabs>
        <w:ind w:left="1440" w:hanging="360"/>
      </w:pPr>
      <w:rPr>
        <w:rFonts w:ascii="Times New Roman" w:hAnsi="Times New Roman" w:hint="default"/>
      </w:rPr>
    </w:lvl>
    <w:lvl w:ilvl="2" w:tplc="AB2430B4" w:tentative="1">
      <w:start w:val="1"/>
      <w:numFmt w:val="bullet"/>
      <w:lvlText w:val="•"/>
      <w:lvlJc w:val="left"/>
      <w:pPr>
        <w:tabs>
          <w:tab w:val="num" w:pos="2160"/>
        </w:tabs>
        <w:ind w:left="2160" w:hanging="360"/>
      </w:pPr>
      <w:rPr>
        <w:rFonts w:ascii="Times New Roman" w:hAnsi="Times New Roman" w:hint="default"/>
      </w:rPr>
    </w:lvl>
    <w:lvl w:ilvl="3" w:tplc="C9DA5FE2" w:tentative="1">
      <w:start w:val="1"/>
      <w:numFmt w:val="bullet"/>
      <w:lvlText w:val="•"/>
      <w:lvlJc w:val="left"/>
      <w:pPr>
        <w:tabs>
          <w:tab w:val="num" w:pos="2880"/>
        </w:tabs>
        <w:ind w:left="2880" w:hanging="360"/>
      </w:pPr>
      <w:rPr>
        <w:rFonts w:ascii="Times New Roman" w:hAnsi="Times New Roman" w:hint="default"/>
      </w:rPr>
    </w:lvl>
    <w:lvl w:ilvl="4" w:tplc="EFE269D4" w:tentative="1">
      <w:start w:val="1"/>
      <w:numFmt w:val="bullet"/>
      <w:lvlText w:val="•"/>
      <w:lvlJc w:val="left"/>
      <w:pPr>
        <w:tabs>
          <w:tab w:val="num" w:pos="3600"/>
        </w:tabs>
        <w:ind w:left="3600" w:hanging="360"/>
      </w:pPr>
      <w:rPr>
        <w:rFonts w:ascii="Times New Roman" w:hAnsi="Times New Roman" w:hint="default"/>
      </w:rPr>
    </w:lvl>
    <w:lvl w:ilvl="5" w:tplc="820A510E" w:tentative="1">
      <w:start w:val="1"/>
      <w:numFmt w:val="bullet"/>
      <w:lvlText w:val="•"/>
      <w:lvlJc w:val="left"/>
      <w:pPr>
        <w:tabs>
          <w:tab w:val="num" w:pos="4320"/>
        </w:tabs>
        <w:ind w:left="4320" w:hanging="360"/>
      </w:pPr>
      <w:rPr>
        <w:rFonts w:ascii="Times New Roman" w:hAnsi="Times New Roman" w:hint="default"/>
      </w:rPr>
    </w:lvl>
    <w:lvl w:ilvl="6" w:tplc="F96C3188" w:tentative="1">
      <w:start w:val="1"/>
      <w:numFmt w:val="bullet"/>
      <w:lvlText w:val="•"/>
      <w:lvlJc w:val="left"/>
      <w:pPr>
        <w:tabs>
          <w:tab w:val="num" w:pos="5040"/>
        </w:tabs>
        <w:ind w:left="5040" w:hanging="360"/>
      </w:pPr>
      <w:rPr>
        <w:rFonts w:ascii="Times New Roman" w:hAnsi="Times New Roman" w:hint="default"/>
      </w:rPr>
    </w:lvl>
    <w:lvl w:ilvl="7" w:tplc="B50E7726" w:tentative="1">
      <w:start w:val="1"/>
      <w:numFmt w:val="bullet"/>
      <w:lvlText w:val="•"/>
      <w:lvlJc w:val="left"/>
      <w:pPr>
        <w:tabs>
          <w:tab w:val="num" w:pos="5760"/>
        </w:tabs>
        <w:ind w:left="5760" w:hanging="360"/>
      </w:pPr>
      <w:rPr>
        <w:rFonts w:ascii="Times New Roman" w:hAnsi="Times New Roman" w:hint="default"/>
      </w:rPr>
    </w:lvl>
    <w:lvl w:ilvl="8" w:tplc="5F20AA62"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625C391D"/>
    <w:multiLevelType w:val="multilevel"/>
    <w:tmpl w:val="AB1CD99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76A56102"/>
    <w:multiLevelType w:val="hybridMultilevel"/>
    <w:tmpl w:val="83DCF0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0"/>
  </w:num>
  <w:num w:numId="4">
    <w:abstractNumId w:val="14"/>
  </w:num>
  <w:num w:numId="5">
    <w:abstractNumId w:val="3"/>
  </w:num>
  <w:num w:numId="6">
    <w:abstractNumId w:val="7"/>
  </w:num>
  <w:num w:numId="7">
    <w:abstractNumId w:val="2"/>
  </w:num>
  <w:num w:numId="8">
    <w:abstractNumId w:val="6"/>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1"/>
  </w:num>
  <w:num w:numId="13">
    <w:abstractNumId w:val="4"/>
  </w:num>
  <w:num w:numId="14">
    <w:abstractNumId w:val="5"/>
  </w:num>
  <w:num w:numId="15">
    <w:abstractNumId w:val="12"/>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00A"/>
    <w:rsid w:val="00004631"/>
    <w:rsid w:val="00005D88"/>
    <w:rsid w:val="00013B28"/>
    <w:rsid w:val="00015844"/>
    <w:rsid w:val="00026A89"/>
    <w:rsid w:val="00032ED5"/>
    <w:rsid w:val="000466DB"/>
    <w:rsid w:val="00052003"/>
    <w:rsid w:val="00053A5D"/>
    <w:rsid w:val="00062F82"/>
    <w:rsid w:val="00071C1F"/>
    <w:rsid w:val="000723D8"/>
    <w:rsid w:val="000A07BD"/>
    <w:rsid w:val="000A0EF5"/>
    <w:rsid w:val="000A4A30"/>
    <w:rsid w:val="000A6163"/>
    <w:rsid w:val="000B5C21"/>
    <w:rsid w:val="000E4F90"/>
    <w:rsid w:val="00110FD7"/>
    <w:rsid w:val="00124760"/>
    <w:rsid w:val="00125E2C"/>
    <w:rsid w:val="00137AA0"/>
    <w:rsid w:val="0014042E"/>
    <w:rsid w:val="00152415"/>
    <w:rsid w:val="001544AF"/>
    <w:rsid w:val="00155582"/>
    <w:rsid w:val="00161DEE"/>
    <w:rsid w:val="001665FA"/>
    <w:rsid w:val="001744A7"/>
    <w:rsid w:val="00177F6F"/>
    <w:rsid w:val="00183AA2"/>
    <w:rsid w:val="00183E26"/>
    <w:rsid w:val="001A5541"/>
    <w:rsid w:val="001B0323"/>
    <w:rsid w:val="001B069F"/>
    <w:rsid w:val="001B35AE"/>
    <w:rsid w:val="001D0D75"/>
    <w:rsid w:val="001E583A"/>
    <w:rsid w:val="001F630E"/>
    <w:rsid w:val="00216F89"/>
    <w:rsid w:val="00252074"/>
    <w:rsid w:val="00253193"/>
    <w:rsid w:val="00257FDF"/>
    <w:rsid w:val="002733B0"/>
    <w:rsid w:val="00294559"/>
    <w:rsid w:val="00295906"/>
    <w:rsid w:val="002A07ED"/>
    <w:rsid w:val="002A3742"/>
    <w:rsid w:val="002A43A7"/>
    <w:rsid w:val="002A51E1"/>
    <w:rsid w:val="002B41C7"/>
    <w:rsid w:val="002B7B5D"/>
    <w:rsid w:val="002C16E5"/>
    <w:rsid w:val="002C4474"/>
    <w:rsid w:val="002D3F3D"/>
    <w:rsid w:val="002E4E4F"/>
    <w:rsid w:val="002E76C4"/>
    <w:rsid w:val="002F00FC"/>
    <w:rsid w:val="0031289C"/>
    <w:rsid w:val="00316299"/>
    <w:rsid w:val="0032487F"/>
    <w:rsid w:val="00324FD3"/>
    <w:rsid w:val="00327F44"/>
    <w:rsid w:val="00331D4D"/>
    <w:rsid w:val="0033478B"/>
    <w:rsid w:val="003402C0"/>
    <w:rsid w:val="00342BB9"/>
    <w:rsid w:val="00343786"/>
    <w:rsid w:val="003453C1"/>
    <w:rsid w:val="00347BDF"/>
    <w:rsid w:val="00350B23"/>
    <w:rsid w:val="00356307"/>
    <w:rsid w:val="00360606"/>
    <w:rsid w:val="00363F68"/>
    <w:rsid w:val="0037058D"/>
    <w:rsid w:val="00382732"/>
    <w:rsid w:val="003849AB"/>
    <w:rsid w:val="00386876"/>
    <w:rsid w:val="0039174A"/>
    <w:rsid w:val="003A3F3B"/>
    <w:rsid w:val="003A43F0"/>
    <w:rsid w:val="003A75F4"/>
    <w:rsid w:val="003B5C0D"/>
    <w:rsid w:val="003C316F"/>
    <w:rsid w:val="003C3AF3"/>
    <w:rsid w:val="003C7C3B"/>
    <w:rsid w:val="003E03F3"/>
    <w:rsid w:val="003F5389"/>
    <w:rsid w:val="003F6FD0"/>
    <w:rsid w:val="0040703B"/>
    <w:rsid w:val="004244D6"/>
    <w:rsid w:val="004367D7"/>
    <w:rsid w:val="004441B2"/>
    <w:rsid w:val="0044466A"/>
    <w:rsid w:val="00444940"/>
    <w:rsid w:val="00451336"/>
    <w:rsid w:val="00452035"/>
    <w:rsid w:val="004535B7"/>
    <w:rsid w:val="00474357"/>
    <w:rsid w:val="004743DD"/>
    <w:rsid w:val="00496211"/>
    <w:rsid w:val="004A3BB3"/>
    <w:rsid w:val="004B7082"/>
    <w:rsid w:val="004C69B8"/>
    <w:rsid w:val="004D052E"/>
    <w:rsid w:val="00505566"/>
    <w:rsid w:val="00511ABB"/>
    <w:rsid w:val="005265FD"/>
    <w:rsid w:val="00526DB6"/>
    <w:rsid w:val="005427FC"/>
    <w:rsid w:val="00544D29"/>
    <w:rsid w:val="005540CD"/>
    <w:rsid w:val="00560AF4"/>
    <w:rsid w:val="005866A6"/>
    <w:rsid w:val="005A778F"/>
    <w:rsid w:val="005B54CA"/>
    <w:rsid w:val="005B7A6F"/>
    <w:rsid w:val="005C7F0F"/>
    <w:rsid w:val="005D1E01"/>
    <w:rsid w:val="005D56CD"/>
    <w:rsid w:val="005E0A79"/>
    <w:rsid w:val="005E1B98"/>
    <w:rsid w:val="005E2D95"/>
    <w:rsid w:val="005F203C"/>
    <w:rsid w:val="00604E7D"/>
    <w:rsid w:val="00606DC4"/>
    <w:rsid w:val="00612657"/>
    <w:rsid w:val="00627A78"/>
    <w:rsid w:val="00627CB1"/>
    <w:rsid w:val="00630C60"/>
    <w:rsid w:val="006437CB"/>
    <w:rsid w:val="006474E0"/>
    <w:rsid w:val="006504E6"/>
    <w:rsid w:val="00657861"/>
    <w:rsid w:val="00673278"/>
    <w:rsid w:val="0067536E"/>
    <w:rsid w:val="0068253C"/>
    <w:rsid w:val="006947E8"/>
    <w:rsid w:val="006A0DC1"/>
    <w:rsid w:val="006B6958"/>
    <w:rsid w:val="006C3BE8"/>
    <w:rsid w:val="006C3BF5"/>
    <w:rsid w:val="006F3B33"/>
    <w:rsid w:val="00702C63"/>
    <w:rsid w:val="007058B3"/>
    <w:rsid w:val="007129BD"/>
    <w:rsid w:val="00722BA1"/>
    <w:rsid w:val="00724AF4"/>
    <w:rsid w:val="007337B0"/>
    <w:rsid w:val="00743631"/>
    <w:rsid w:val="0075365F"/>
    <w:rsid w:val="00763EEB"/>
    <w:rsid w:val="0077208C"/>
    <w:rsid w:val="007858BC"/>
    <w:rsid w:val="00785FF1"/>
    <w:rsid w:val="007A42ED"/>
    <w:rsid w:val="007B11B5"/>
    <w:rsid w:val="007B1F19"/>
    <w:rsid w:val="007C09DF"/>
    <w:rsid w:val="007C2510"/>
    <w:rsid w:val="007D040E"/>
    <w:rsid w:val="007E0DD3"/>
    <w:rsid w:val="007F366B"/>
    <w:rsid w:val="00813AE8"/>
    <w:rsid w:val="00813B4C"/>
    <w:rsid w:val="00815EAE"/>
    <w:rsid w:val="00817821"/>
    <w:rsid w:val="00823020"/>
    <w:rsid w:val="0082435A"/>
    <w:rsid w:val="008359FB"/>
    <w:rsid w:val="00843868"/>
    <w:rsid w:val="00847A17"/>
    <w:rsid w:val="008729D3"/>
    <w:rsid w:val="008B0580"/>
    <w:rsid w:val="008C3939"/>
    <w:rsid w:val="008C39D2"/>
    <w:rsid w:val="008D51C2"/>
    <w:rsid w:val="008D686E"/>
    <w:rsid w:val="008E03EF"/>
    <w:rsid w:val="008F3877"/>
    <w:rsid w:val="008F3D5C"/>
    <w:rsid w:val="00900C81"/>
    <w:rsid w:val="00905560"/>
    <w:rsid w:val="00910B1F"/>
    <w:rsid w:val="009212C9"/>
    <w:rsid w:val="0092612F"/>
    <w:rsid w:val="00931712"/>
    <w:rsid w:val="00952726"/>
    <w:rsid w:val="009569BC"/>
    <w:rsid w:val="00971D35"/>
    <w:rsid w:val="00973DF8"/>
    <w:rsid w:val="00973EF7"/>
    <w:rsid w:val="0097400A"/>
    <w:rsid w:val="00981798"/>
    <w:rsid w:val="00983E81"/>
    <w:rsid w:val="00996E32"/>
    <w:rsid w:val="009A6DF0"/>
    <w:rsid w:val="009D2ECC"/>
    <w:rsid w:val="009D7120"/>
    <w:rsid w:val="009E022F"/>
    <w:rsid w:val="009F2BEE"/>
    <w:rsid w:val="009F36D3"/>
    <w:rsid w:val="00A229D0"/>
    <w:rsid w:val="00A27D64"/>
    <w:rsid w:val="00A31AEC"/>
    <w:rsid w:val="00A37153"/>
    <w:rsid w:val="00A41905"/>
    <w:rsid w:val="00A73F0F"/>
    <w:rsid w:val="00A834D7"/>
    <w:rsid w:val="00A9160A"/>
    <w:rsid w:val="00A91E05"/>
    <w:rsid w:val="00A93B3F"/>
    <w:rsid w:val="00A94019"/>
    <w:rsid w:val="00A969D2"/>
    <w:rsid w:val="00AA22BE"/>
    <w:rsid w:val="00AA6DD7"/>
    <w:rsid w:val="00AD37D4"/>
    <w:rsid w:val="00AE7C77"/>
    <w:rsid w:val="00AF6634"/>
    <w:rsid w:val="00B166D3"/>
    <w:rsid w:val="00B60FF3"/>
    <w:rsid w:val="00B624D1"/>
    <w:rsid w:val="00B66F99"/>
    <w:rsid w:val="00BB3A70"/>
    <w:rsid w:val="00BB6DCF"/>
    <w:rsid w:val="00BD2C5A"/>
    <w:rsid w:val="00BD3791"/>
    <w:rsid w:val="00BE2456"/>
    <w:rsid w:val="00C12E31"/>
    <w:rsid w:val="00C2153E"/>
    <w:rsid w:val="00C31579"/>
    <w:rsid w:val="00C32846"/>
    <w:rsid w:val="00C42DE6"/>
    <w:rsid w:val="00C44EEE"/>
    <w:rsid w:val="00C46603"/>
    <w:rsid w:val="00C52402"/>
    <w:rsid w:val="00C572A9"/>
    <w:rsid w:val="00C6376B"/>
    <w:rsid w:val="00C80533"/>
    <w:rsid w:val="00C80EF6"/>
    <w:rsid w:val="00C91101"/>
    <w:rsid w:val="00CA3DD2"/>
    <w:rsid w:val="00CB3A5C"/>
    <w:rsid w:val="00CB684F"/>
    <w:rsid w:val="00CC5297"/>
    <w:rsid w:val="00CC6D92"/>
    <w:rsid w:val="00CD2C89"/>
    <w:rsid w:val="00CE1086"/>
    <w:rsid w:val="00CE23FF"/>
    <w:rsid w:val="00CE3F99"/>
    <w:rsid w:val="00CE539B"/>
    <w:rsid w:val="00CE58D2"/>
    <w:rsid w:val="00CF277D"/>
    <w:rsid w:val="00CF2AD4"/>
    <w:rsid w:val="00CF6B69"/>
    <w:rsid w:val="00D0176F"/>
    <w:rsid w:val="00D04DA4"/>
    <w:rsid w:val="00D063BA"/>
    <w:rsid w:val="00D20918"/>
    <w:rsid w:val="00D21FC3"/>
    <w:rsid w:val="00D25186"/>
    <w:rsid w:val="00D27EBF"/>
    <w:rsid w:val="00D36F89"/>
    <w:rsid w:val="00D41B29"/>
    <w:rsid w:val="00D51BF6"/>
    <w:rsid w:val="00D66209"/>
    <w:rsid w:val="00D670FE"/>
    <w:rsid w:val="00D7423A"/>
    <w:rsid w:val="00D7750E"/>
    <w:rsid w:val="00D80F2F"/>
    <w:rsid w:val="00D94277"/>
    <w:rsid w:val="00D96C63"/>
    <w:rsid w:val="00DA1023"/>
    <w:rsid w:val="00DC1ABA"/>
    <w:rsid w:val="00DC2E03"/>
    <w:rsid w:val="00DC530B"/>
    <w:rsid w:val="00DC5AF6"/>
    <w:rsid w:val="00DD6881"/>
    <w:rsid w:val="00DD77E3"/>
    <w:rsid w:val="00DE152A"/>
    <w:rsid w:val="00DF0068"/>
    <w:rsid w:val="00E156B6"/>
    <w:rsid w:val="00E210EA"/>
    <w:rsid w:val="00E2613E"/>
    <w:rsid w:val="00E31A0C"/>
    <w:rsid w:val="00E32DC5"/>
    <w:rsid w:val="00E34C79"/>
    <w:rsid w:val="00E374E9"/>
    <w:rsid w:val="00E3786E"/>
    <w:rsid w:val="00E44948"/>
    <w:rsid w:val="00E51FD1"/>
    <w:rsid w:val="00E53BEE"/>
    <w:rsid w:val="00E55E4C"/>
    <w:rsid w:val="00E57522"/>
    <w:rsid w:val="00E63E39"/>
    <w:rsid w:val="00E674DA"/>
    <w:rsid w:val="00E703E6"/>
    <w:rsid w:val="00E71FA1"/>
    <w:rsid w:val="00E87A38"/>
    <w:rsid w:val="00EA0848"/>
    <w:rsid w:val="00EA151C"/>
    <w:rsid w:val="00EC4EE9"/>
    <w:rsid w:val="00ED1400"/>
    <w:rsid w:val="00EF63C7"/>
    <w:rsid w:val="00F05DD8"/>
    <w:rsid w:val="00F07432"/>
    <w:rsid w:val="00F10424"/>
    <w:rsid w:val="00F240FB"/>
    <w:rsid w:val="00F25C91"/>
    <w:rsid w:val="00F31DBD"/>
    <w:rsid w:val="00F43BAD"/>
    <w:rsid w:val="00F53522"/>
    <w:rsid w:val="00F538D0"/>
    <w:rsid w:val="00F60393"/>
    <w:rsid w:val="00F6206D"/>
    <w:rsid w:val="00F81241"/>
    <w:rsid w:val="00F83568"/>
    <w:rsid w:val="00F9685C"/>
    <w:rsid w:val="00FB1EAB"/>
    <w:rsid w:val="00FB71C4"/>
    <w:rsid w:val="00FC3A8D"/>
    <w:rsid w:val="00FD1E89"/>
    <w:rsid w:val="00FD5B6E"/>
    <w:rsid w:val="00FE00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1B77E2"/>
  <w15:docId w15:val="{BEACAC77-A46F-4FE4-AF70-CF23AF292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2074"/>
    <w:rPr>
      <w:lang w:val="bg-BG"/>
    </w:rPr>
  </w:style>
  <w:style w:type="paragraph" w:styleId="Heading1">
    <w:name w:val="heading 1"/>
    <w:basedOn w:val="Normal"/>
    <w:next w:val="Normal"/>
    <w:link w:val="Heading1Char"/>
    <w:uiPriority w:val="9"/>
    <w:qFormat/>
    <w:rsid w:val="00FB71C4"/>
    <w:pPr>
      <w:keepNext/>
      <w:keepLines/>
      <w:numPr>
        <w:numId w:val="3"/>
      </w:numPr>
      <w:spacing w:before="240" w:after="240"/>
      <w:outlineLvl w:val="0"/>
    </w:pPr>
    <w:rPr>
      <w:rFonts w:ascii="Times New Roman" w:hAnsi="Times New Roman" w:cs="Times New Roman"/>
      <w:b/>
      <w:bCs/>
      <w:color w:val="AA3B19" w:themeColor="accent6" w:themeShade="BF"/>
      <w:sz w:val="24"/>
      <w:szCs w:val="24"/>
      <w:lang w:val="ru-RU"/>
    </w:rPr>
  </w:style>
  <w:style w:type="paragraph" w:styleId="Heading2">
    <w:name w:val="heading 2"/>
    <w:basedOn w:val="Normal"/>
    <w:next w:val="Normal"/>
    <w:link w:val="Heading2Char"/>
    <w:uiPriority w:val="9"/>
    <w:unhideWhenUsed/>
    <w:qFormat/>
    <w:rsid w:val="00216F89"/>
    <w:pPr>
      <w:keepNext/>
      <w:keepLines/>
      <w:widowControl w:val="0"/>
      <w:numPr>
        <w:ilvl w:val="1"/>
        <w:numId w:val="3"/>
      </w:numPr>
      <w:autoSpaceDE w:val="0"/>
      <w:autoSpaceDN w:val="0"/>
      <w:adjustRightInd w:val="0"/>
      <w:spacing w:before="100" w:beforeAutospacing="1" w:after="100" w:afterAutospacing="1" w:line="276" w:lineRule="auto"/>
      <w:ind w:left="420"/>
      <w:jc w:val="both"/>
      <w:outlineLvl w:val="1"/>
    </w:pPr>
    <w:rPr>
      <w:rFonts w:ascii="Times New Roman" w:eastAsiaTheme="majorEastAsia" w:hAnsi="Times New Roman" w:cs="Times New Roman"/>
      <w:b/>
      <w:color w:val="DF5327" w:themeColor="accent6"/>
      <w:lang w:bidi="bg-BG"/>
    </w:rPr>
  </w:style>
  <w:style w:type="paragraph" w:styleId="Heading3">
    <w:name w:val="heading 3"/>
    <w:basedOn w:val="Normal"/>
    <w:next w:val="Normal"/>
    <w:link w:val="Heading3Char"/>
    <w:uiPriority w:val="9"/>
    <w:unhideWhenUsed/>
    <w:qFormat/>
    <w:rsid w:val="00216F89"/>
    <w:pPr>
      <w:keepNext/>
      <w:keepLines/>
      <w:spacing w:before="40" w:after="0"/>
      <w:outlineLvl w:val="2"/>
    </w:pPr>
    <w:rPr>
      <w:rFonts w:asciiTheme="majorHAnsi" w:eastAsiaTheme="majorEastAsia" w:hAnsiTheme="majorHAnsi" w:cstheme="majorBidi"/>
      <w:color w:val="204458" w:themeColor="accent1" w:themeShade="7F"/>
      <w:sz w:val="24"/>
      <w:szCs w:val="24"/>
    </w:rPr>
  </w:style>
  <w:style w:type="paragraph" w:styleId="Heading4">
    <w:name w:val="heading 4"/>
    <w:basedOn w:val="Normal"/>
    <w:next w:val="Normal"/>
    <w:link w:val="Heading4Char"/>
    <w:uiPriority w:val="9"/>
    <w:unhideWhenUsed/>
    <w:qFormat/>
    <w:rsid w:val="00216F89"/>
    <w:pPr>
      <w:keepNext/>
      <w:keepLines/>
      <w:spacing w:before="200" w:after="0"/>
      <w:outlineLvl w:val="3"/>
    </w:pPr>
    <w:rPr>
      <w:rFonts w:ascii="Calibri Light" w:eastAsia="Times New Roman" w:hAnsi="Calibri Light" w:cs="Times New Roman"/>
      <w:i/>
      <w:iCs/>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mmentTextChar">
    <w:name w:val="Comment Text Char"/>
    <w:basedOn w:val="DefaultParagraphFont"/>
    <w:link w:val="CommentText"/>
    <w:uiPriority w:val="99"/>
    <w:rsid w:val="0097400A"/>
    <w:rPr>
      <w:b/>
      <w:sz w:val="20"/>
      <w:szCs w:val="20"/>
    </w:rPr>
  </w:style>
  <w:style w:type="paragraph" w:styleId="CommentText">
    <w:name w:val="annotation text"/>
    <w:basedOn w:val="Normal"/>
    <w:link w:val="CommentTextChar"/>
    <w:uiPriority w:val="99"/>
    <w:unhideWhenUsed/>
    <w:rsid w:val="0097400A"/>
    <w:pPr>
      <w:spacing w:line="240" w:lineRule="auto"/>
    </w:pPr>
    <w:rPr>
      <w:b/>
      <w:sz w:val="20"/>
      <w:szCs w:val="20"/>
      <w:lang w:val="en-US"/>
    </w:rPr>
  </w:style>
  <w:style w:type="character" w:customStyle="1" w:styleId="CommentTextChar1">
    <w:name w:val="Comment Text Char1"/>
    <w:basedOn w:val="DefaultParagraphFont"/>
    <w:uiPriority w:val="99"/>
    <w:semiHidden/>
    <w:rsid w:val="0097400A"/>
    <w:rPr>
      <w:sz w:val="20"/>
      <w:szCs w:val="20"/>
      <w:lang w:val="bg-BG"/>
    </w:rPr>
  </w:style>
  <w:style w:type="character" w:styleId="CommentReference">
    <w:name w:val="annotation reference"/>
    <w:basedOn w:val="DefaultParagraphFont"/>
    <w:uiPriority w:val="99"/>
    <w:semiHidden/>
    <w:unhideWhenUsed/>
    <w:rsid w:val="0097400A"/>
    <w:rPr>
      <w:sz w:val="16"/>
      <w:szCs w:val="16"/>
    </w:rPr>
  </w:style>
  <w:style w:type="paragraph" w:styleId="BalloonText">
    <w:name w:val="Balloon Text"/>
    <w:basedOn w:val="Normal"/>
    <w:link w:val="BalloonTextChar"/>
    <w:uiPriority w:val="99"/>
    <w:semiHidden/>
    <w:unhideWhenUsed/>
    <w:rsid w:val="009740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400A"/>
    <w:rPr>
      <w:rFonts w:ascii="Segoe UI" w:hAnsi="Segoe UI" w:cs="Segoe UI"/>
      <w:sz w:val="18"/>
      <w:szCs w:val="18"/>
      <w:lang w:val="bg-BG"/>
    </w:rPr>
  </w:style>
  <w:style w:type="paragraph" w:styleId="ListParagraph">
    <w:name w:val="List Paragraph"/>
    <w:aliases w:val="ПАРАГРАФ,Colorful List - Accent 11,List1,List Paragraph compact,Normal bullet 2,Paragraphe de liste 2,Reference list,Bullet list,Numbered List,Paragraph,Bullet EY,List Paragraph11,Normal bullet 21,List L1"/>
    <w:basedOn w:val="Normal"/>
    <w:link w:val="ListParagraphChar"/>
    <w:uiPriority w:val="34"/>
    <w:qFormat/>
    <w:rsid w:val="0097400A"/>
    <w:pPr>
      <w:ind w:left="720"/>
      <w:contextualSpacing/>
    </w:pPr>
  </w:style>
  <w:style w:type="paragraph" w:styleId="NormalWeb">
    <w:name w:val="Normal (Web)"/>
    <w:basedOn w:val="Normal"/>
    <w:uiPriority w:val="99"/>
    <w:unhideWhenUsed/>
    <w:rsid w:val="000A0EF5"/>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0A0EF5"/>
    <w:rPr>
      <w:color w:val="0000FF"/>
      <w:u w:val="single"/>
    </w:rPr>
  </w:style>
  <w:style w:type="character" w:styleId="Strong">
    <w:name w:val="Strong"/>
    <w:basedOn w:val="DefaultParagraphFont"/>
    <w:uiPriority w:val="22"/>
    <w:qFormat/>
    <w:rsid w:val="0077208C"/>
    <w:rPr>
      <w:b/>
      <w:bCs/>
    </w:rPr>
  </w:style>
  <w:style w:type="character" w:customStyle="1" w:styleId="Heading1Char">
    <w:name w:val="Heading 1 Char"/>
    <w:basedOn w:val="DefaultParagraphFont"/>
    <w:link w:val="Heading1"/>
    <w:uiPriority w:val="9"/>
    <w:rsid w:val="00FB71C4"/>
    <w:rPr>
      <w:rFonts w:ascii="Times New Roman" w:hAnsi="Times New Roman" w:cs="Times New Roman"/>
      <w:b/>
      <w:bCs/>
      <w:color w:val="AA3B19" w:themeColor="accent6" w:themeShade="BF"/>
      <w:sz w:val="24"/>
      <w:szCs w:val="24"/>
      <w:lang w:val="ru-RU"/>
    </w:rPr>
  </w:style>
  <w:style w:type="character" w:customStyle="1" w:styleId="Heading2Char">
    <w:name w:val="Heading 2 Char"/>
    <w:basedOn w:val="DefaultParagraphFont"/>
    <w:link w:val="Heading2"/>
    <w:uiPriority w:val="9"/>
    <w:rsid w:val="00216F89"/>
    <w:rPr>
      <w:rFonts w:ascii="Times New Roman" w:eastAsiaTheme="majorEastAsia" w:hAnsi="Times New Roman" w:cs="Times New Roman"/>
      <w:b/>
      <w:color w:val="DF5327" w:themeColor="accent6"/>
      <w:lang w:val="bg-BG" w:bidi="bg-BG"/>
    </w:rPr>
  </w:style>
  <w:style w:type="character" w:customStyle="1" w:styleId="Heading3Char">
    <w:name w:val="Heading 3 Char"/>
    <w:basedOn w:val="DefaultParagraphFont"/>
    <w:link w:val="Heading3"/>
    <w:uiPriority w:val="9"/>
    <w:rsid w:val="00216F89"/>
    <w:rPr>
      <w:rFonts w:asciiTheme="majorHAnsi" w:eastAsiaTheme="majorEastAsia" w:hAnsiTheme="majorHAnsi" w:cstheme="majorBidi"/>
      <w:color w:val="204458" w:themeColor="accent1" w:themeShade="7F"/>
      <w:sz w:val="24"/>
      <w:szCs w:val="24"/>
      <w:lang w:val="bg-BG"/>
    </w:rPr>
  </w:style>
  <w:style w:type="character" w:customStyle="1" w:styleId="Heading4Char">
    <w:name w:val="Heading 4 Char"/>
    <w:basedOn w:val="DefaultParagraphFont"/>
    <w:link w:val="Heading4"/>
    <w:uiPriority w:val="9"/>
    <w:rsid w:val="00216F89"/>
    <w:rPr>
      <w:rFonts w:ascii="Calibri Light" w:eastAsia="Times New Roman" w:hAnsi="Calibri Light" w:cs="Times New Roman"/>
      <w:i/>
      <w:iCs/>
      <w:color w:val="2E74B5"/>
      <w:lang w:val="bg-BG"/>
    </w:rPr>
  </w:style>
  <w:style w:type="character" w:customStyle="1" w:styleId="ListParagraphChar">
    <w:name w:val="List Paragraph Char"/>
    <w:aliases w:val="ПАРАГРАФ Char,Colorful List - Accent 11 Char,List1 Char,List Paragraph compact Char,Normal bullet 2 Char,Paragraphe de liste 2 Char,Reference list Char,Bullet list Char,Numbered List Char,Paragraph Char,Bullet EY Char,List L1 Char"/>
    <w:link w:val="ListParagraph"/>
    <w:uiPriority w:val="34"/>
    <w:qFormat/>
    <w:rsid w:val="00216F89"/>
    <w:rPr>
      <w:lang w:val="bg-BG"/>
    </w:rPr>
  </w:style>
  <w:style w:type="character" w:customStyle="1" w:styleId="Bodytext10">
    <w:name w:val="Body text (10)_"/>
    <w:basedOn w:val="DefaultParagraphFont"/>
    <w:link w:val="Bodytext100"/>
    <w:rsid w:val="00216F89"/>
    <w:rPr>
      <w:rFonts w:ascii="Times New Roman" w:eastAsia="Times New Roman" w:hAnsi="Times New Roman" w:cs="Times New Roman"/>
      <w:b/>
      <w:bCs/>
      <w:shd w:val="clear" w:color="auto" w:fill="FFFFFF"/>
    </w:rPr>
  </w:style>
  <w:style w:type="paragraph" w:customStyle="1" w:styleId="Bodytext100">
    <w:name w:val="Body text (10)"/>
    <w:basedOn w:val="Normal"/>
    <w:link w:val="Bodytext10"/>
    <w:rsid w:val="00216F89"/>
    <w:pPr>
      <w:widowControl w:val="0"/>
      <w:shd w:val="clear" w:color="auto" w:fill="FFFFFF"/>
      <w:spacing w:before="1380" w:after="420" w:line="0" w:lineRule="atLeast"/>
      <w:jc w:val="center"/>
    </w:pPr>
    <w:rPr>
      <w:rFonts w:ascii="Times New Roman" w:eastAsia="Times New Roman" w:hAnsi="Times New Roman" w:cs="Times New Roman"/>
      <w:b/>
      <w:bCs/>
      <w:lang w:val="en-US"/>
    </w:rPr>
  </w:style>
  <w:style w:type="character" w:customStyle="1" w:styleId="Bodytext2">
    <w:name w:val="Body text (2)_"/>
    <w:basedOn w:val="DefaultParagraphFont"/>
    <w:link w:val="Bodytext20"/>
    <w:rsid w:val="00216F89"/>
    <w:rPr>
      <w:rFonts w:ascii="Arial" w:eastAsia="Arial" w:hAnsi="Arial" w:cs="Arial"/>
      <w:shd w:val="clear" w:color="auto" w:fill="FFFFFF"/>
    </w:rPr>
  </w:style>
  <w:style w:type="paragraph" w:customStyle="1" w:styleId="Bodytext20">
    <w:name w:val="Body text (2)"/>
    <w:basedOn w:val="Normal"/>
    <w:link w:val="Bodytext2"/>
    <w:rsid w:val="00216F89"/>
    <w:pPr>
      <w:widowControl w:val="0"/>
      <w:shd w:val="clear" w:color="auto" w:fill="FFFFFF"/>
      <w:spacing w:after="0" w:line="270" w:lineRule="exact"/>
      <w:ind w:firstLine="320"/>
      <w:jc w:val="both"/>
    </w:pPr>
    <w:rPr>
      <w:rFonts w:ascii="Arial" w:eastAsia="Arial" w:hAnsi="Arial" w:cs="Arial"/>
      <w:lang w:val="en-US"/>
    </w:rPr>
  </w:style>
  <w:style w:type="paragraph" w:customStyle="1" w:styleId="txt">
    <w:name w:val="txt"/>
    <w:basedOn w:val="Normal"/>
    <w:rsid w:val="00216F8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Caption">
    <w:name w:val="caption"/>
    <w:basedOn w:val="Normal"/>
    <w:next w:val="Normal"/>
    <w:link w:val="CaptionChar"/>
    <w:unhideWhenUsed/>
    <w:qFormat/>
    <w:rsid w:val="00FE009A"/>
    <w:pPr>
      <w:keepNext/>
      <w:suppressAutoHyphens/>
      <w:spacing w:before="240" w:after="60" w:line="280" w:lineRule="atLeast"/>
    </w:pPr>
    <w:rPr>
      <w:rFonts w:ascii="Times New Roman" w:eastAsia="Calibri" w:hAnsi="Times New Roman" w:cs="Calibri"/>
      <w:b/>
      <w:bCs/>
      <w:sz w:val="20"/>
      <w:szCs w:val="20"/>
      <w:lang w:eastAsia="ar-SA"/>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f,Char,fn"/>
    <w:basedOn w:val="Normal"/>
    <w:link w:val="FootnoteTextChar"/>
    <w:uiPriority w:val="99"/>
    <w:unhideWhenUsed/>
    <w:qFormat/>
    <w:rsid w:val="00FE009A"/>
    <w:pPr>
      <w:spacing w:after="0" w:line="240" w:lineRule="auto"/>
      <w:jc w:val="both"/>
    </w:pPr>
    <w:rPr>
      <w:rFonts w:asciiTheme="majorHAnsi" w:eastAsia="Times New Roman" w:hAnsiTheme="majorHAnsi" w:cs="Times New Roman"/>
      <w:color w:val="0070C0"/>
      <w:sz w:val="20"/>
      <w:szCs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f Char"/>
    <w:basedOn w:val="DefaultParagraphFont"/>
    <w:link w:val="FootnoteText"/>
    <w:uiPriority w:val="99"/>
    <w:qFormat/>
    <w:rsid w:val="00FE009A"/>
    <w:rPr>
      <w:rFonts w:asciiTheme="majorHAnsi" w:eastAsia="Times New Roman" w:hAnsiTheme="majorHAnsi" w:cs="Times New Roman"/>
      <w:color w:val="0070C0"/>
      <w:sz w:val="20"/>
      <w:szCs w:val="20"/>
      <w:lang w:val="bg-BG"/>
    </w:rPr>
  </w:style>
  <w:style w:type="character" w:styleId="FootnoteReference">
    <w:name w:val="footnote reference"/>
    <w:aliases w:val="Footnote symbol,Footnote Reference Superscript,SUPERS,BVI fnr,Appel note de bas de p,Nota,(NECG) Footnote Reference,Voetnootverwijzing,Lábjegyzet-hivatkozás,L?bjegyzet-hivatkoz?s,Char1 Char Char Char Char,ftref, BVI fnr,note TESI"/>
    <w:basedOn w:val="DefaultParagraphFont"/>
    <w:link w:val="FootnotesymbolCarZchn"/>
    <w:uiPriority w:val="99"/>
    <w:unhideWhenUsed/>
    <w:qFormat/>
    <w:rsid w:val="00FE009A"/>
    <w:rPr>
      <w:vertAlign w:val="superscript"/>
    </w:rPr>
  </w:style>
  <w:style w:type="character" w:customStyle="1" w:styleId="CaptionChar">
    <w:name w:val="Caption Char"/>
    <w:link w:val="Caption"/>
    <w:rsid w:val="00FE009A"/>
    <w:rPr>
      <w:rFonts w:ascii="Times New Roman" w:eastAsia="Calibri" w:hAnsi="Times New Roman" w:cs="Calibri"/>
      <w:b/>
      <w:bCs/>
      <w:sz w:val="20"/>
      <w:szCs w:val="20"/>
      <w:lang w:val="bg-BG" w:eastAsia="ar-SA"/>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qFormat/>
    <w:rsid w:val="00FE009A"/>
    <w:pPr>
      <w:spacing w:line="240" w:lineRule="exact"/>
      <w:jc w:val="both"/>
    </w:pPr>
    <w:rPr>
      <w:vertAlign w:val="superscript"/>
      <w:lang w:val="en-US"/>
    </w:rPr>
  </w:style>
  <w:style w:type="paragraph" w:customStyle="1" w:styleId="CharCharCharCharCharChar">
    <w:name w:val="Char Char Char Char Char Char"/>
    <w:basedOn w:val="Normal"/>
    <w:rsid w:val="00FE009A"/>
    <w:pPr>
      <w:adjustRightInd w:val="0"/>
      <w:spacing w:line="240" w:lineRule="exact"/>
      <w:jc w:val="both"/>
      <w:textAlignment w:val="baseline"/>
    </w:pPr>
    <w:rPr>
      <w:rFonts w:ascii="Tahoma" w:eastAsia="Times New Roman" w:hAnsi="Tahoma" w:cs="Times New Roman"/>
      <w:sz w:val="20"/>
      <w:szCs w:val="20"/>
      <w:lang w:val="en-US"/>
    </w:rPr>
  </w:style>
  <w:style w:type="paragraph" w:styleId="BodyTextIndent">
    <w:name w:val="Body Text Indent"/>
    <w:basedOn w:val="Normal"/>
    <w:link w:val="BodyTextIndentChar"/>
    <w:rsid w:val="00FE009A"/>
    <w:pPr>
      <w:spacing w:after="120" w:line="276" w:lineRule="auto"/>
      <w:ind w:left="283"/>
    </w:pPr>
    <w:rPr>
      <w:rFonts w:ascii="Trebuchet MS" w:eastAsia="Times New Roman" w:hAnsi="Trebuchet MS" w:cs="Times New Roman"/>
      <w:color w:val="000000"/>
      <w:sz w:val="24"/>
      <w:szCs w:val="24"/>
      <w:lang w:val="en-US"/>
    </w:rPr>
  </w:style>
  <w:style w:type="character" w:customStyle="1" w:styleId="BodyTextIndentChar">
    <w:name w:val="Body Text Indent Char"/>
    <w:basedOn w:val="DefaultParagraphFont"/>
    <w:link w:val="BodyTextIndent"/>
    <w:rsid w:val="00FE009A"/>
    <w:rPr>
      <w:rFonts w:ascii="Trebuchet MS" w:eastAsia="Times New Roman" w:hAnsi="Trebuchet MS" w:cs="Times New Roman"/>
      <w:color w:val="000000"/>
      <w:sz w:val="24"/>
      <w:szCs w:val="24"/>
    </w:rPr>
  </w:style>
  <w:style w:type="table" w:styleId="TableGrid">
    <w:name w:val="Table Grid"/>
    <w:basedOn w:val="TableNormal"/>
    <w:uiPriority w:val="39"/>
    <w:rsid w:val="00FE00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AD37D4"/>
    <w:pPr>
      <w:numPr>
        <w:numId w:val="0"/>
      </w:numPr>
      <w:spacing w:after="0"/>
      <w:outlineLvl w:val="9"/>
    </w:pPr>
    <w:rPr>
      <w:rFonts w:asciiTheme="majorHAnsi" w:hAnsiTheme="majorHAnsi" w:cstheme="majorBidi"/>
      <w:b w:val="0"/>
      <w:color w:val="306785" w:themeColor="accent1" w:themeShade="BF"/>
      <w:sz w:val="32"/>
      <w:szCs w:val="32"/>
      <w:lang w:val="en-US"/>
    </w:rPr>
  </w:style>
  <w:style w:type="paragraph" w:styleId="TOC2">
    <w:name w:val="toc 2"/>
    <w:basedOn w:val="Normal"/>
    <w:next w:val="Normal"/>
    <w:autoRedefine/>
    <w:uiPriority w:val="39"/>
    <w:unhideWhenUsed/>
    <w:rsid w:val="00AD37D4"/>
    <w:pPr>
      <w:spacing w:after="100"/>
      <w:ind w:left="220"/>
    </w:pPr>
  </w:style>
  <w:style w:type="paragraph" w:styleId="TOC3">
    <w:name w:val="toc 3"/>
    <w:basedOn w:val="Normal"/>
    <w:next w:val="Normal"/>
    <w:autoRedefine/>
    <w:uiPriority w:val="39"/>
    <w:unhideWhenUsed/>
    <w:rsid w:val="00AD37D4"/>
    <w:pPr>
      <w:spacing w:after="100"/>
      <w:ind w:left="440"/>
    </w:pPr>
  </w:style>
  <w:style w:type="paragraph" w:styleId="TOC1">
    <w:name w:val="toc 1"/>
    <w:basedOn w:val="Normal"/>
    <w:next w:val="Normal"/>
    <w:autoRedefine/>
    <w:uiPriority w:val="39"/>
    <w:unhideWhenUsed/>
    <w:rsid w:val="00AD37D4"/>
    <w:pPr>
      <w:spacing w:after="100"/>
    </w:pPr>
  </w:style>
  <w:style w:type="paragraph" w:styleId="HTMLPreformatted">
    <w:name w:val="HTML Preformatted"/>
    <w:basedOn w:val="Normal"/>
    <w:link w:val="HTMLPreformattedChar"/>
    <w:uiPriority w:val="99"/>
    <w:unhideWhenUsed/>
    <w:rsid w:val="00847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847A17"/>
    <w:rPr>
      <w:rFonts w:ascii="Courier New" w:eastAsia="Times New Roman" w:hAnsi="Courier New" w:cs="Courier New"/>
      <w:sz w:val="20"/>
      <w:szCs w:val="20"/>
    </w:rPr>
  </w:style>
  <w:style w:type="character" w:customStyle="1" w:styleId="y2iqfc">
    <w:name w:val="y2iqfc"/>
    <w:basedOn w:val="DefaultParagraphFont"/>
    <w:rsid w:val="00847A17"/>
  </w:style>
  <w:style w:type="paragraph" w:customStyle="1" w:styleId="Default">
    <w:name w:val="Default"/>
    <w:rsid w:val="00EA084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old">
    <w:name w:val="bold"/>
    <w:basedOn w:val="DefaultParagraphFont"/>
    <w:rsid w:val="00EA0848"/>
  </w:style>
  <w:style w:type="character" w:customStyle="1" w:styleId="A2">
    <w:name w:val="A2"/>
    <w:uiPriority w:val="99"/>
    <w:rsid w:val="00EA0848"/>
    <w:rPr>
      <w:rFonts w:cs="EC Square Sans Pro"/>
      <w:color w:val="000000"/>
      <w:sz w:val="22"/>
      <w:szCs w:val="22"/>
    </w:rPr>
  </w:style>
  <w:style w:type="character" w:styleId="Emphasis">
    <w:name w:val="Emphasis"/>
    <w:basedOn w:val="DefaultParagraphFont"/>
    <w:uiPriority w:val="20"/>
    <w:qFormat/>
    <w:rsid w:val="00EA0848"/>
    <w:rPr>
      <w:i/>
      <w:iCs/>
    </w:rPr>
  </w:style>
  <w:style w:type="character" w:customStyle="1" w:styleId="UnresolvedMention1">
    <w:name w:val="Unresolved Mention1"/>
    <w:basedOn w:val="DefaultParagraphFont"/>
    <w:uiPriority w:val="99"/>
    <w:semiHidden/>
    <w:unhideWhenUsed/>
    <w:rsid w:val="008C39D2"/>
    <w:rPr>
      <w:color w:val="605E5C"/>
      <w:shd w:val="clear" w:color="auto" w:fill="E1DFDD"/>
    </w:rPr>
  </w:style>
  <w:style w:type="paragraph" w:styleId="Header">
    <w:name w:val="header"/>
    <w:basedOn w:val="Normal"/>
    <w:link w:val="HeaderChar"/>
    <w:uiPriority w:val="99"/>
    <w:unhideWhenUsed/>
    <w:rsid w:val="00252074"/>
    <w:pPr>
      <w:tabs>
        <w:tab w:val="center" w:pos="4513"/>
        <w:tab w:val="right" w:pos="9026"/>
      </w:tabs>
      <w:spacing w:after="0" w:line="240" w:lineRule="auto"/>
    </w:pPr>
  </w:style>
  <w:style w:type="character" w:customStyle="1" w:styleId="HeaderChar">
    <w:name w:val="Header Char"/>
    <w:basedOn w:val="DefaultParagraphFont"/>
    <w:link w:val="Header"/>
    <w:uiPriority w:val="99"/>
    <w:rsid w:val="00252074"/>
    <w:rPr>
      <w:lang w:val="bg-BG"/>
    </w:rPr>
  </w:style>
  <w:style w:type="paragraph" w:styleId="Footer">
    <w:name w:val="footer"/>
    <w:basedOn w:val="Normal"/>
    <w:link w:val="FooterChar"/>
    <w:uiPriority w:val="99"/>
    <w:unhideWhenUsed/>
    <w:rsid w:val="00252074"/>
    <w:pPr>
      <w:tabs>
        <w:tab w:val="center" w:pos="4513"/>
        <w:tab w:val="right" w:pos="9026"/>
      </w:tabs>
      <w:spacing w:after="0" w:line="240" w:lineRule="auto"/>
    </w:pPr>
  </w:style>
  <w:style w:type="character" w:customStyle="1" w:styleId="FooterChar">
    <w:name w:val="Footer Char"/>
    <w:basedOn w:val="DefaultParagraphFont"/>
    <w:link w:val="Footer"/>
    <w:uiPriority w:val="99"/>
    <w:rsid w:val="00252074"/>
    <w:rPr>
      <w:lang w:val="bg-BG"/>
    </w:rPr>
  </w:style>
  <w:style w:type="character" w:customStyle="1" w:styleId="jlqj4b">
    <w:name w:val="jlqj4b"/>
    <w:basedOn w:val="DefaultParagraphFont"/>
    <w:rsid w:val="00252074"/>
  </w:style>
  <w:style w:type="paragraph" w:styleId="CommentSubject">
    <w:name w:val="annotation subject"/>
    <w:basedOn w:val="CommentText"/>
    <w:next w:val="CommentText"/>
    <w:link w:val="CommentSubjectChar"/>
    <w:uiPriority w:val="99"/>
    <w:semiHidden/>
    <w:unhideWhenUsed/>
    <w:rsid w:val="00496211"/>
    <w:rPr>
      <w:bCs/>
      <w:lang w:val="bg-BG"/>
    </w:rPr>
  </w:style>
  <w:style w:type="character" w:customStyle="1" w:styleId="CommentSubjectChar">
    <w:name w:val="Comment Subject Char"/>
    <w:basedOn w:val="CommentTextChar"/>
    <w:link w:val="CommentSubject"/>
    <w:uiPriority w:val="99"/>
    <w:semiHidden/>
    <w:rsid w:val="00496211"/>
    <w:rPr>
      <w:b/>
      <w:bCs/>
      <w:sz w:val="20"/>
      <w:szCs w:val="20"/>
      <w:lang w:val="bg-BG"/>
    </w:rPr>
  </w:style>
  <w:style w:type="character" w:customStyle="1" w:styleId="essayfootnotecitation">
    <w:name w:val="essay_footnotecitation"/>
    <w:basedOn w:val="DefaultParagraphFont"/>
    <w:rsid w:val="00CC52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037671">
      <w:bodyDiv w:val="1"/>
      <w:marLeft w:val="0"/>
      <w:marRight w:val="0"/>
      <w:marTop w:val="0"/>
      <w:marBottom w:val="0"/>
      <w:divBdr>
        <w:top w:val="none" w:sz="0" w:space="0" w:color="auto"/>
        <w:left w:val="none" w:sz="0" w:space="0" w:color="auto"/>
        <w:bottom w:val="none" w:sz="0" w:space="0" w:color="auto"/>
        <w:right w:val="none" w:sz="0" w:space="0" w:color="auto"/>
      </w:divBdr>
    </w:div>
    <w:div w:id="264581593">
      <w:bodyDiv w:val="1"/>
      <w:marLeft w:val="0"/>
      <w:marRight w:val="0"/>
      <w:marTop w:val="0"/>
      <w:marBottom w:val="0"/>
      <w:divBdr>
        <w:top w:val="none" w:sz="0" w:space="0" w:color="auto"/>
        <w:left w:val="none" w:sz="0" w:space="0" w:color="auto"/>
        <w:bottom w:val="none" w:sz="0" w:space="0" w:color="auto"/>
        <w:right w:val="none" w:sz="0" w:space="0" w:color="auto"/>
      </w:divBdr>
    </w:div>
    <w:div w:id="688065128">
      <w:bodyDiv w:val="1"/>
      <w:marLeft w:val="0"/>
      <w:marRight w:val="0"/>
      <w:marTop w:val="0"/>
      <w:marBottom w:val="0"/>
      <w:divBdr>
        <w:top w:val="none" w:sz="0" w:space="0" w:color="auto"/>
        <w:left w:val="none" w:sz="0" w:space="0" w:color="auto"/>
        <w:bottom w:val="none" w:sz="0" w:space="0" w:color="auto"/>
        <w:right w:val="none" w:sz="0" w:space="0" w:color="auto"/>
      </w:divBdr>
    </w:div>
    <w:div w:id="752821447">
      <w:bodyDiv w:val="1"/>
      <w:marLeft w:val="0"/>
      <w:marRight w:val="0"/>
      <w:marTop w:val="0"/>
      <w:marBottom w:val="0"/>
      <w:divBdr>
        <w:top w:val="none" w:sz="0" w:space="0" w:color="auto"/>
        <w:left w:val="none" w:sz="0" w:space="0" w:color="auto"/>
        <w:bottom w:val="none" w:sz="0" w:space="0" w:color="auto"/>
        <w:right w:val="none" w:sz="0" w:space="0" w:color="auto"/>
      </w:divBdr>
    </w:div>
    <w:div w:id="982932323">
      <w:bodyDiv w:val="1"/>
      <w:marLeft w:val="0"/>
      <w:marRight w:val="0"/>
      <w:marTop w:val="0"/>
      <w:marBottom w:val="0"/>
      <w:divBdr>
        <w:top w:val="none" w:sz="0" w:space="0" w:color="auto"/>
        <w:left w:val="none" w:sz="0" w:space="0" w:color="auto"/>
        <w:bottom w:val="none" w:sz="0" w:space="0" w:color="auto"/>
        <w:right w:val="none" w:sz="0" w:space="0" w:color="auto"/>
      </w:divBdr>
    </w:div>
    <w:div w:id="1028601761">
      <w:bodyDiv w:val="1"/>
      <w:marLeft w:val="0"/>
      <w:marRight w:val="0"/>
      <w:marTop w:val="0"/>
      <w:marBottom w:val="0"/>
      <w:divBdr>
        <w:top w:val="none" w:sz="0" w:space="0" w:color="auto"/>
        <w:left w:val="none" w:sz="0" w:space="0" w:color="auto"/>
        <w:bottom w:val="none" w:sz="0" w:space="0" w:color="auto"/>
        <w:right w:val="none" w:sz="0" w:space="0" w:color="auto"/>
      </w:divBdr>
    </w:div>
    <w:div w:id="1196039014">
      <w:bodyDiv w:val="1"/>
      <w:marLeft w:val="0"/>
      <w:marRight w:val="0"/>
      <w:marTop w:val="0"/>
      <w:marBottom w:val="0"/>
      <w:divBdr>
        <w:top w:val="none" w:sz="0" w:space="0" w:color="auto"/>
        <w:left w:val="none" w:sz="0" w:space="0" w:color="auto"/>
        <w:bottom w:val="none" w:sz="0" w:space="0" w:color="auto"/>
        <w:right w:val="none" w:sz="0" w:space="0" w:color="auto"/>
      </w:divBdr>
    </w:div>
    <w:div w:id="1516844181">
      <w:bodyDiv w:val="1"/>
      <w:marLeft w:val="0"/>
      <w:marRight w:val="0"/>
      <w:marTop w:val="0"/>
      <w:marBottom w:val="0"/>
      <w:divBdr>
        <w:top w:val="none" w:sz="0" w:space="0" w:color="auto"/>
        <w:left w:val="none" w:sz="0" w:space="0" w:color="auto"/>
        <w:bottom w:val="none" w:sz="0" w:space="0" w:color="auto"/>
        <w:right w:val="none" w:sz="0" w:space="0" w:color="auto"/>
      </w:divBdr>
    </w:div>
    <w:div w:id="1622416274">
      <w:bodyDiv w:val="1"/>
      <w:marLeft w:val="0"/>
      <w:marRight w:val="0"/>
      <w:marTop w:val="0"/>
      <w:marBottom w:val="0"/>
      <w:divBdr>
        <w:top w:val="none" w:sz="0" w:space="0" w:color="auto"/>
        <w:left w:val="none" w:sz="0" w:space="0" w:color="auto"/>
        <w:bottom w:val="none" w:sz="0" w:space="0" w:color="auto"/>
        <w:right w:val="none" w:sz="0" w:space="0" w:color="auto"/>
      </w:divBdr>
      <w:divsChild>
        <w:div w:id="294146939">
          <w:marLeft w:val="547"/>
          <w:marRight w:val="0"/>
          <w:marTop w:val="0"/>
          <w:marBottom w:val="0"/>
          <w:divBdr>
            <w:top w:val="none" w:sz="0" w:space="0" w:color="auto"/>
            <w:left w:val="none" w:sz="0" w:space="0" w:color="auto"/>
            <w:bottom w:val="none" w:sz="0" w:space="0" w:color="auto"/>
            <w:right w:val="none" w:sz="0" w:space="0" w:color="auto"/>
          </w:divBdr>
        </w:div>
        <w:div w:id="1623729723">
          <w:marLeft w:val="547"/>
          <w:marRight w:val="0"/>
          <w:marTop w:val="0"/>
          <w:marBottom w:val="0"/>
          <w:divBdr>
            <w:top w:val="none" w:sz="0" w:space="0" w:color="auto"/>
            <w:left w:val="none" w:sz="0" w:space="0" w:color="auto"/>
            <w:bottom w:val="none" w:sz="0" w:space="0" w:color="auto"/>
            <w:right w:val="none" w:sz="0" w:space="0" w:color="auto"/>
          </w:divBdr>
        </w:div>
        <w:div w:id="1727727266">
          <w:marLeft w:val="547"/>
          <w:marRight w:val="0"/>
          <w:marTop w:val="0"/>
          <w:marBottom w:val="0"/>
          <w:divBdr>
            <w:top w:val="none" w:sz="0" w:space="0" w:color="auto"/>
            <w:left w:val="none" w:sz="0" w:space="0" w:color="auto"/>
            <w:bottom w:val="none" w:sz="0" w:space="0" w:color="auto"/>
            <w:right w:val="none" w:sz="0" w:space="0" w:color="auto"/>
          </w:divBdr>
        </w:div>
        <w:div w:id="1469855954">
          <w:marLeft w:val="547"/>
          <w:marRight w:val="0"/>
          <w:marTop w:val="0"/>
          <w:marBottom w:val="0"/>
          <w:divBdr>
            <w:top w:val="none" w:sz="0" w:space="0" w:color="auto"/>
            <w:left w:val="none" w:sz="0" w:space="0" w:color="auto"/>
            <w:bottom w:val="none" w:sz="0" w:space="0" w:color="auto"/>
            <w:right w:val="none" w:sz="0" w:space="0" w:color="auto"/>
          </w:divBdr>
        </w:div>
        <w:div w:id="323092649">
          <w:marLeft w:val="547"/>
          <w:marRight w:val="0"/>
          <w:marTop w:val="0"/>
          <w:marBottom w:val="0"/>
          <w:divBdr>
            <w:top w:val="none" w:sz="0" w:space="0" w:color="auto"/>
            <w:left w:val="none" w:sz="0" w:space="0" w:color="auto"/>
            <w:bottom w:val="none" w:sz="0" w:space="0" w:color="auto"/>
            <w:right w:val="none" w:sz="0" w:space="0" w:color="auto"/>
          </w:divBdr>
        </w:div>
      </w:divsChild>
    </w:div>
    <w:div w:id="1681850447">
      <w:bodyDiv w:val="1"/>
      <w:marLeft w:val="0"/>
      <w:marRight w:val="0"/>
      <w:marTop w:val="0"/>
      <w:marBottom w:val="0"/>
      <w:divBdr>
        <w:top w:val="none" w:sz="0" w:space="0" w:color="auto"/>
        <w:left w:val="none" w:sz="0" w:space="0" w:color="auto"/>
        <w:bottom w:val="none" w:sz="0" w:space="0" w:color="auto"/>
        <w:right w:val="none" w:sz="0" w:space="0" w:color="auto"/>
      </w:divBdr>
    </w:div>
    <w:div w:id="1726947911">
      <w:bodyDiv w:val="1"/>
      <w:marLeft w:val="0"/>
      <w:marRight w:val="0"/>
      <w:marTop w:val="0"/>
      <w:marBottom w:val="0"/>
      <w:divBdr>
        <w:top w:val="none" w:sz="0" w:space="0" w:color="auto"/>
        <w:left w:val="none" w:sz="0" w:space="0" w:color="auto"/>
        <w:bottom w:val="none" w:sz="0" w:space="0" w:color="auto"/>
        <w:right w:val="none" w:sz="0" w:space="0" w:color="auto"/>
      </w:divBdr>
    </w:div>
    <w:div w:id="1759017739">
      <w:bodyDiv w:val="1"/>
      <w:marLeft w:val="0"/>
      <w:marRight w:val="0"/>
      <w:marTop w:val="0"/>
      <w:marBottom w:val="0"/>
      <w:divBdr>
        <w:top w:val="none" w:sz="0" w:space="0" w:color="auto"/>
        <w:left w:val="none" w:sz="0" w:space="0" w:color="auto"/>
        <w:bottom w:val="none" w:sz="0" w:space="0" w:color="auto"/>
        <w:right w:val="none" w:sz="0" w:space="0" w:color="auto"/>
      </w:divBdr>
    </w:div>
    <w:div w:id="1914703224">
      <w:bodyDiv w:val="1"/>
      <w:marLeft w:val="0"/>
      <w:marRight w:val="0"/>
      <w:marTop w:val="0"/>
      <w:marBottom w:val="0"/>
      <w:divBdr>
        <w:top w:val="none" w:sz="0" w:space="0" w:color="auto"/>
        <w:left w:val="none" w:sz="0" w:space="0" w:color="auto"/>
        <w:bottom w:val="none" w:sz="0" w:space="0" w:color="auto"/>
        <w:right w:val="none" w:sz="0" w:space="0" w:color="auto"/>
      </w:divBdr>
    </w:div>
    <w:div w:id="2031058682">
      <w:bodyDiv w:val="1"/>
      <w:marLeft w:val="0"/>
      <w:marRight w:val="0"/>
      <w:marTop w:val="0"/>
      <w:marBottom w:val="0"/>
      <w:divBdr>
        <w:top w:val="none" w:sz="0" w:space="0" w:color="auto"/>
        <w:left w:val="none" w:sz="0" w:space="0" w:color="auto"/>
        <w:bottom w:val="none" w:sz="0" w:space="0" w:color="auto"/>
        <w:right w:val="none" w:sz="0" w:space="0" w:color="auto"/>
      </w:divBdr>
    </w:div>
    <w:div w:id="204154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moew.government.bg/wp-content/uploads/file/Air/ZRat_Protokol_za_ogranicavane_na_emisiite_ot_letlivi_organicni_syedineniq.doc" TargetMode="External"/><Relationship Id="rId26" Type="http://schemas.openxmlformats.org/officeDocument/2006/relationships/diagramColors" Target="diagrams/colors1.xml"/><Relationship Id="rId39" Type="http://schemas.openxmlformats.org/officeDocument/2006/relationships/hyperlink" Target="http://www.strategy.bg" TargetMode="External"/><Relationship Id="rId21" Type="http://schemas.openxmlformats.org/officeDocument/2006/relationships/hyperlink" Target="https://www.moew.government.bg/wp-content/uploads/file/Air/ZakRat_Lon_Kop_izm_na_Monrealskiq_protokol_ot_1987_g.doc" TargetMode="External"/><Relationship Id="rId34" Type="http://schemas.openxmlformats.org/officeDocument/2006/relationships/diagramData" Target="diagrams/data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moew.government.bg/wp-content/uploads/file/Air/ZRat_Protokol_kym_Konvenciqta_ot_1979_g_za_transgranicnoto_zamyrsqvane_na_vyzdu.doc" TargetMode="External"/><Relationship Id="rId20" Type="http://schemas.openxmlformats.org/officeDocument/2006/relationships/hyperlink" Target="https://www.moew.government.bg/wp-content/uploads/file/Air/ZakRat_Mon_izm_kym_Monrealskiq_protokol_ot_1987_g.doc" TargetMode="External"/><Relationship Id="rId29" Type="http://schemas.openxmlformats.org/officeDocument/2006/relationships/chart" Target="charts/chart2.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diagramLayout" Target="diagrams/layout1.xml"/><Relationship Id="rId32" Type="http://schemas.openxmlformats.org/officeDocument/2006/relationships/chart" Target="charts/chart5.xml"/><Relationship Id="rId37" Type="http://schemas.openxmlformats.org/officeDocument/2006/relationships/diagramColors" Target="diagrams/colors2.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oew.government.bg/static/media/ups/tiny/Air_new/Zakon%20za%20ratifikacia_GP.docx" TargetMode="External"/><Relationship Id="rId23" Type="http://schemas.openxmlformats.org/officeDocument/2006/relationships/diagramData" Target="diagrams/data1.xml"/><Relationship Id="rId28" Type="http://schemas.openxmlformats.org/officeDocument/2006/relationships/chart" Target="charts/chart1.xml"/><Relationship Id="rId36" Type="http://schemas.openxmlformats.org/officeDocument/2006/relationships/diagramQuickStyle" Target="diagrams/quickStyle2.xml"/><Relationship Id="rId10" Type="http://schemas.openxmlformats.org/officeDocument/2006/relationships/hyperlink" Target="http://prtr.ec.europa.eu/" TargetMode="External"/><Relationship Id="rId19" Type="http://schemas.openxmlformats.org/officeDocument/2006/relationships/hyperlink" Target="https://www.moew.government.bg/wp-content/uploads/file/Air/ZRat_Pekin_izm_kym_Monrealskiq_protokol_ot_1987_g.doc" TargetMode="External"/><Relationship Id="rId31" Type="http://schemas.openxmlformats.org/officeDocument/2006/relationships/chart" Target="charts/chart4.xml"/><Relationship Id="rId4" Type="http://schemas.openxmlformats.org/officeDocument/2006/relationships/settings" Target="settings.xml"/><Relationship Id="rId9" Type="http://schemas.openxmlformats.org/officeDocument/2006/relationships/hyperlink" Target="https://eur-lex.europa.eu/legal-content/BG/ALL/?uri=CELEX:32004L0035" TargetMode="External"/><Relationship Id="rId14" Type="http://schemas.openxmlformats.org/officeDocument/2006/relationships/hyperlink" Target="https://eur-lex.europa.eu/legal-content/BG/TXT/PDF/?uri=CELEX:32018L0851&amp;from=EN" TargetMode="External"/><Relationship Id="rId22" Type="http://schemas.openxmlformats.org/officeDocument/2006/relationships/hyperlink" Target="https://www.moew.government.bg/wp-content/uploads/file/Air/ZRat_Protokol_za_UOZ_kym_Konvenciqta_za_transgran.doc" TargetMode="External"/><Relationship Id="rId27" Type="http://schemas.microsoft.com/office/2007/relationships/diagramDrawing" Target="diagrams/drawing1.xml"/><Relationship Id="rId30" Type="http://schemas.openxmlformats.org/officeDocument/2006/relationships/chart" Target="charts/chart3.xml"/><Relationship Id="rId35" Type="http://schemas.openxmlformats.org/officeDocument/2006/relationships/diagramLayout" Target="diagrams/layout2.xml"/><Relationship Id="rId8" Type="http://schemas.openxmlformats.org/officeDocument/2006/relationships/hyperlink" Target="https://ec.europa.eu/info/strategy/international-strategies/global-topics/sustainable-development-goals/sustainable-development-goals-sdgs-multi-stakeholder-platform_bg"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moew.government.bg/wp-content/uploads/file/Air/ZRat_Protokol_kym_Konvenciqta_ot_1979_g_za_transgranicno_zamyrsqvane_na_vyzduha.doc" TargetMode="External"/><Relationship Id="rId25" Type="http://schemas.openxmlformats.org/officeDocument/2006/relationships/diagramQuickStyle" Target="diagrams/quickStyle1.xml"/><Relationship Id="rId33" Type="http://schemas.openxmlformats.org/officeDocument/2006/relationships/chart" Target="charts/chart6.xml"/><Relationship Id="rId38" Type="http://schemas.microsoft.com/office/2007/relationships/diagramDrawing" Target="diagrams/drawing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embeddings/oleObject1.bin"/></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1.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2.xlsx"/></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oleObject" Target="../embeddings/oleObject2.bin"/></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oleObject" Target="../embeddings/oleObject3.bin"/></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bg-BG" sz="1200" b="0">
                <a:solidFill>
                  <a:sysClr val="windowText" lastClr="000000"/>
                </a:solidFill>
                <a:effectLst/>
                <a:latin typeface="Times New Roman" panose="02020603050405020304" pitchFamily="18" charset="0"/>
                <a:cs typeface="Times New Roman" panose="02020603050405020304" pitchFamily="18" charset="0"/>
              </a:rPr>
              <a:t>При изпълнение на политики по околна среда изпитвате най-силни затруднения в…? </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spPr>
            <a:solidFill>
              <a:schemeClr val="accent4"/>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rgbClr val="00B050"/>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'[Анкета общини (отговори).xlsx]15'!$A$2:$A$5</c:f>
              <c:strCache>
                <c:ptCount val="4"/>
                <c:pt idx="0">
                  <c:v>Ефективно постигане на национални/ регионални/ общински цели</c:v>
                </c:pt>
                <c:pt idx="1">
                  <c:v>Минимизиране на разходите</c:v>
                </c:pt>
                <c:pt idx="2">
                  <c:v>Улесняване изпълнението на задълженията</c:v>
                </c:pt>
                <c:pt idx="3">
                  <c:v>Увеличаване на възможностите за проследимост на въведените екологични мерки/ дейности</c:v>
                </c:pt>
              </c:strCache>
            </c:strRef>
          </c:cat>
          <c:val>
            <c:numRef>
              <c:f>'[Анкета общини (отговори).xlsx]15'!$B$2:$B$5</c:f>
              <c:numCache>
                <c:formatCode>0.0%</c:formatCode>
                <c:ptCount val="4"/>
                <c:pt idx="0">
                  <c:v>0.42099999999999999</c:v>
                </c:pt>
                <c:pt idx="1">
                  <c:v>0.84199999999999997</c:v>
                </c:pt>
                <c:pt idx="2">
                  <c:v>0.36799999999999999</c:v>
                </c:pt>
                <c:pt idx="3">
                  <c:v>0.26300000000000001</c:v>
                </c:pt>
              </c:numCache>
            </c:numRef>
          </c:val>
          <c:extLst>
            <c:ext xmlns:c16="http://schemas.microsoft.com/office/drawing/2014/chart" uri="{C3380CC4-5D6E-409C-BE32-E72D297353CC}">
              <c16:uniqueId val="{00000000-5F75-4597-A769-7FD767AE2FF2}"/>
            </c:ext>
          </c:extLst>
        </c:ser>
        <c:dLbls>
          <c:showLegendKey val="0"/>
          <c:showVal val="1"/>
          <c:showCatName val="0"/>
          <c:showSerName val="0"/>
          <c:showPercent val="0"/>
          <c:showBubbleSize val="0"/>
        </c:dLbls>
        <c:gapWidth val="150"/>
        <c:shape val="box"/>
        <c:axId val="584021360"/>
        <c:axId val="584021688"/>
        <c:axId val="0"/>
      </c:bar3DChart>
      <c:catAx>
        <c:axId val="584021360"/>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584021688"/>
        <c:crosses val="autoZero"/>
        <c:auto val="1"/>
        <c:lblAlgn val="ctr"/>
        <c:lblOffset val="100"/>
        <c:noMultiLvlLbl val="0"/>
      </c:catAx>
      <c:valAx>
        <c:axId val="584021688"/>
        <c:scaling>
          <c:orientation val="minMax"/>
        </c:scaling>
        <c:delete val="1"/>
        <c:axPos val="b"/>
        <c:numFmt formatCode="0.0%" sourceLinked="1"/>
        <c:majorTickMark val="none"/>
        <c:minorTickMark val="none"/>
        <c:tickLblPos val="nextTo"/>
        <c:crossAx val="58402136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bg-BG" sz="1200" b="0">
                <a:solidFill>
                  <a:sysClr val="windowText" lastClr="000000"/>
                </a:solidFill>
                <a:latin typeface="Times New Roman" panose="02020603050405020304" pitchFamily="18" charset="0"/>
                <a:cs typeface="Times New Roman" panose="02020603050405020304" pitchFamily="18" charset="0"/>
              </a:rPr>
              <a:t>Каква</a:t>
            </a:r>
            <a:r>
              <a:rPr lang="bg-BG" sz="1200" b="0" baseline="0">
                <a:solidFill>
                  <a:sysClr val="windowText" lastClr="000000"/>
                </a:solidFill>
                <a:latin typeface="Times New Roman" panose="02020603050405020304" pitchFamily="18" charset="0"/>
                <a:cs typeface="Times New Roman" panose="02020603050405020304" pitchFamily="18" charset="0"/>
              </a:rPr>
              <a:t> е Вашата подкрепа за твърденията</a:t>
            </a:r>
            <a:r>
              <a:rPr lang="bg-BG" b="0" baseline="0">
                <a:solidFill>
                  <a:sysClr val="windowText" lastClr="000000"/>
                </a:solidFill>
                <a:latin typeface="Times New Roman" panose="02020603050405020304" pitchFamily="18" charset="0"/>
                <a:cs typeface="Times New Roman" panose="02020603050405020304" pitchFamily="18" charset="0"/>
              </a:rPr>
              <a:t>:</a:t>
            </a:r>
            <a:endParaRPr lang="bg-BG" b="0">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'23'!$B$1</c:f>
              <c:strCache>
                <c:ptCount val="1"/>
                <c:pt idx="0">
                  <c:v>Напълно съм съгласен </c:v>
                </c:pt>
              </c:strCache>
            </c:strRef>
          </c:tx>
          <c:spPr>
            <a:solidFill>
              <a:schemeClr val="accent1"/>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'23'!$A$2:$A$4</c:f>
              <c:strCache>
                <c:ptCount val="3"/>
                <c:pt idx="0">
                  <c:v>Обмена на информация за политиките по околна среда се осъществява в кратки срокове</c:v>
                </c:pt>
                <c:pt idx="1">
                  <c:v>Налице е достатъчен обхват по отношение на теми в съответния сектор</c:v>
                </c:pt>
                <c:pt idx="2">
                  <c:v>Получената информация допълва съществуващите бази данни</c:v>
                </c:pt>
              </c:strCache>
            </c:strRef>
          </c:cat>
          <c:val>
            <c:numRef>
              <c:f>'23'!$B$2:$B$4</c:f>
              <c:numCache>
                <c:formatCode>General</c:formatCode>
                <c:ptCount val="3"/>
                <c:pt idx="0">
                  <c:v>4</c:v>
                </c:pt>
                <c:pt idx="1">
                  <c:v>1</c:v>
                </c:pt>
                <c:pt idx="2">
                  <c:v>3</c:v>
                </c:pt>
              </c:numCache>
            </c:numRef>
          </c:val>
          <c:extLst>
            <c:ext xmlns:c16="http://schemas.microsoft.com/office/drawing/2014/chart" uri="{C3380CC4-5D6E-409C-BE32-E72D297353CC}">
              <c16:uniqueId val="{00000000-329C-498D-A5AE-6E77369D5311}"/>
            </c:ext>
          </c:extLst>
        </c:ser>
        <c:ser>
          <c:idx val="1"/>
          <c:order val="1"/>
          <c:tx>
            <c:strRef>
              <c:f>'23'!$C$1</c:f>
              <c:strCache>
                <c:ptCount val="1"/>
                <c:pt idx="0">
                  <c:v>До голяма степен съм съгласен/а</c:v>
                </c:pt>
              </c:strCache>
            </c:strRef>
          </c:tx>
          <c:spPr>
            <a:solidFill>
              <a:schemeClr val="accent2"/>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'23'!$A$2:$A$4</c:f>
              <c:strCache>
                <c:ptCount val="3"/>
                <c:pt idx="0">
                  <c:v>Обмена на информация за политиките по околна среда се осъществява в кратки срокове</c:v>
                </c:pt>
                <c:pt idx="1">
                  <c:v>Налице е достатъчен обхват по отношение на теми в съответния сектор</c:v>
                </c:pt>
                <c:pt idx="2">
                  <c:v>Получената информация допълва съществуващите бази данни</c:v>
                </c:pt>
              </c:strCache>
            </c:strRef>
          </c:cat>
          <c:val>
            <c:numRef>
              <c:f>'23'!$C$2:$C$4</c:f>
              <c:numCache>
                <c:formatCode>General</c:formatCode>
                <c:ptCount val="3"/>
                <c:pt idx="0">
                  <c:v>11</c:v>
                </c:pt>
                <c:pt idx="1">
                  <c:v>21</c:v>
                </c:pt>
                <c:pt idx="2">
                  <c:v>16</c:v>
                </c:pt>
              </c:numCache>
            </c:numRef>
          </c:val>
          <c:extLst>
            <c:ext xmlns:c16="http://schemas.microsoft.com/office/drawing/2014/chart" uri="{C3380CC4-5D6E-409C-BE32-E72D297353CC}">
              <c16:uniqueId val="{00000001-329C-498D-A5AE-6E77369D5311}"/>
            </c:ext>
          </c:extLst>
        </c:ser>
        <c:ser>
          <c:idx val="2"/>
          <c:order val="2"/>
          <c:tx>
            <c:strRef>
              <c:f>'23'!$D$1</c:f>
              <c:strCache>
                <c:ptCount val="1"/>
                <c:pt idx="0">
                  <c:v>Нито съгласен, нито несъгласен</c:v>
                </c:pt>
              </c:strCache>
            </c:strRef>
          </c:tx>
          <c:spPr>
            <a:solidFill>
              <a:schemeClr val="accent3"/>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'23'!$A$2:$A$4</c:f>
              <c:strCache>
                <c:ptCount val="3"/>
                <c:pt idx="0">
                  <c:v>Обмена на информация за политиките по околна среда се осъществява в кратки срокове</c:v>
                </c:pt>
                <c:pt idx="1">
                  <c:v>Налице е достатъчен обхват по отношение на теми в съответния сектор</c:v>
                </c:pt>
                <c:pt idx="2">
                  <c:v>Получената информация допълва съществуващите бази данни</c:v>
                </c:pt>
              </c:strCache>
            </c:strRef>
          </c:cat>
          <c:val>
            <c:numRef>
              <c:f>'23'!$D$2:$D$4</c:f>
              <c:numCache>
                <c:formatCode>General</c:formatCode>
                <c:ptCount val="3"/>
                <c:pt idx="0">
                  <c:v>18</c:v>
                </c:pt>
                <c:pt idx="1">
                  <c:v>12</c:v>
                </c:pt>
                <c:pt idx="2">
                  <c:v>18</c:v>
                </c:pt>
              </c:numCache>
            </c:numRef>
          </c:val>
          <c:extLst>
            <c:ext xmlns:c16="http://schemas.microsoft.com/office/drawing/2014/chart" uri="{C3380CC4-5D6E-409C-BE32-E72D297353CC}">
              <c16:uniqueId val="{00000002-329C-498D-A5AE-6E77369D5311}"/>
            </c:ext>
          </c:extLst>
        </c:ser>
        <c:ser>
          <c:idx val="3"/>
          <c:order val="3"/>
          <c:tx>
            <c:strRef>
              <c:f>'23'!$E$1</c:f>
              <c:strCache>
                <c:ptCount val="1"/>
                <c:pt idx="0">
                  <c:v>До голяма степен НЕ съм съгласен/а</c:v>
                </c:pt>
              </c:strCache>
            </c:strRef>
          </c:tx>
          <c:spPr>
            <a:solidFill>
              <a:schemeClr val="accent4"/>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'23'!$A$2:$A$4</c:f>
              <c:strCache>
                <c:ptCount val="3"/>
                <c:pt idx="0">
                  <c:v>Обмена на информация за политиките по околна среда се осъществява в кратки срокове</c:v>
                </c:pt>
                <c:pt idx="1">
                  <c:v>Налице е достатъчен обхват по отношение на теми в съответния сектор</c:v>
                </c:pt>
                <c:pt idx="2">
                  <c:v>Получената информация допълва съществуващите бази данни</c:v>
                </c:pt>
              </c:strCache>
            </c:strRef>
          </c:cat>
          <c:val>
            <c:numRef>
              <c:f>'23'!$E$2:$E$4</c:f>
              <c:numCache>
                <c:formatCode>General</c:formatCode>
                <c:ptCount val="3"/>
                <c:pt idx="0">
                  <c:v>3</c:v>
                </c:pt>
                <c:pt idx="1">
                  <c:v>1</c:v>
                </c:pt>
                <c:pt idx="2">
                  <c:v>0</c:v>
                </c:pt>
              </c:numCache>
            </c:numRef>
          </c:val>
          <c:extLst>
            <c:ext xmlns:c16="http://schemas.microsoft.com/office/drawing/2014/chart" uri="{C3380CC4-5D6E-409C-BE32-E72D297353CC}">
              <c16:uniqueId val="{00000003-329C-498D-A5AE-6E77369D5311}"/>
            </c:ext>
          </c:extLst>
        </c:ser>
        <c:ser>
          <c:idx val="4"/>
          <c:order val="4"/>
          <c:tx>
            <c:strRef>
              <c:f>'23'!$F$1</c:f>
              <c:strCache>
                <c:ptCount val="1"/>
                <c:pt idx="0">
                  <c:v>Напълно НЕ съм съгласен/а</c:v>
                </c:pt>
              </c:strCache>
            </c:strRef>
          </c:tx>
          <c:spPr>
            <a:solidFill>
              <a:schemeClr val="accent5"/>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'23'!$A$2:$A$4</c:f>
              <c:strCache>
                <c:ptCount val="3"/>
                <c:pt idx="0">
                  <c:v>Обмена на информация за политиките по околна среда се осъществява в кратки срокове</c:v>
                </c:pt>
                <c:pt idx="1">
                  <c:v>Налице е достатъчен обхват по отношение на теми в съответния сектор</c:v>
                </c:pt>
                <c:pt idx="2">
                  <c:v>Получената информация допълва съществуващите бази данни</c:v>
                </c:pt>
              </c:strCache>
            </c:strRef>
          </c:cat>
          <c:val>
            <c:numRef>
              <c:f>'23'!$F$2:$F$4</c:f>
              <c:numCache>
                <c:formatCode>General</c:formatCode>
                <c:ptCount val="3"/>
                <c:pt idx="0">
                  <c:v>1</c:v>
                </c:pt>
                <c:pt idx="1">
                  <c:v>0</c:v>
                </c:pt>
                <c:pt idx="2">
                  <c:v>0</c:v>
                </c:pt>
              </c:numCache>
            </c:numRef>
          </c:val>
          <c:extLst>
            <c:ext xmlns:c16="http://schemas.microsoft.com/office/drawing/2014/chart" uri="{C3380CC4-5D6E-409C-BE32-E72D297353CC}">
              <c16:uniqueId val="{00000004-329C-498D-A5AE-6E77369D5311}"/>
            </c:ext>
          </c:extLst>
        </c:ser>
        <c:ser>
          <c:idx val="5"/>
          <c:order val="5"/>
          <c:tx>
            <c:strRef>
              <c:f>'23'!$G$1</c:f>
              <c:strCache>
                <c:ptCount val="1"/>
                <c:pt idx="0">
                  <c:v>Не знам/ не мога да преценя</c:v>
                </c:pt>
              </c:strCache>
            </c:strRef>
          </c:tx>
          <c:spPr>
            <a:solidFill>
              <a:schemeClr val="accent6"/>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'23'!$A$2:$A$4</c:f>
              <c:strCache>
                <c:ptCount val="3"/>
                <c:pt idx="0">
                  <c:v>Обмена на информация за политиките по околна среда се осъществява в кратки срокове</c:v>
                </c:pt>
                <c:pt idx="1">
                  <c:v>Налице е достатъчен обхват по отношение на теми в съответния сектор</c:v>
                </c:pt>
                <c:pt idx="2">
                  <c:v>Получената информация допълва съществуващите бази данни</c:v>
                </c:pt>
              </c:strCache>
            </c:strRef>
          </c:cat>
          <c:val>
            <c:numRef>
              <c:f>'23'!$G$2:$G$4</c:f>
              <c:numCache>
                <c:formatCode>General</c:formatCode>
                <c:ptCount val="3"/>
                <c:pt idx="0">
                  <c:v>2</c:v>
                </c:pt>
                <c:pt idx="1">
                  <c:v>4</c:v>
                </c:pt>
                <c:pt idx="2">
                  <c:v>2</c:v>
                </c:pt>
              </c:numCache>
            </c:numRef>
          </c:val>
          <c:extLst>
            <c:ext xmlns:c16="http://schemas.microsoft.com/office/drawing/2014/chart" uri="{C3380CC4-5D6E-409C-BE32-E72D297353CC}">
              <c16:uniqueId val="{00000005-329C-498D-A5AE-6E77369D5311}"/>
            </c:ext>
          </c:extLst>
        </c:ser>
        <c:dLbls>
          <c:showLegendKey val="0"/>
          <c:showVal val="1"/>
          <c:showCatName val="0"/>
          <c:showSerName val="0"/>
          <c:showPercent val="0"/>
          <c:showBubbleSize val="0"/>
        </c:dLbls>
        <c:gapWidth val="150"/>
        <c:shape val="box"/>
        <c:axId val="389432776"/>
        <c:axId val="389427528"/>
        <c:axId val="0"/>
      </c:bar3DChart>
      <c:catAx>
        <c:axId val="389432776"/>
        <c:scaling>
          <c:orientation val="minMax"/>
        </c:scaling>
        <c:delete val="0"/>
        <c:axPos val="l"/>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389427528"/>
        <c:crosses val="autoZero"/>
        <c:auto val="1"/>
        <c:lblAlgn val="ctr"/>
        <c:lblOffset val="100"/>
        <c:noMultiLvlLbl val="0"/>
      </c:catAx>
      <c:valAx>
        <c:axId val="389427528"/>
        <c:scaling>
          <c:orientation val="minMax"/>
        </c:scaling>
        <c:delete val="1"/>
        <c:axPos val="b"/>
        <c:numFmt formatCode="General" sourceLinked="1"/>
        <c:majorTickMark val="out"/>
        <c:minorTickMark val="none"/>
        <c:tickLblPos val="nextTo"/>
        <c:crossAx val="3894327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r>
              <a:rPr lang="bg-BG" sz="1200" b="0">
                <a:solidFill>
                  <a:sysClr val="windowText" lastClr="000000"/>
                </a:solidFill>
                <a:effectLst/>
                <a:latin typeface="Times New Roman" panose="02020603050405020304" pitchFamily="18" charset="0"/>
                <a:cs typeface="Times New Roman" panose="02020603050405020304" pitchFamily="18" charset="0"/>
              </a:rPr>
              <a:t>Отчитате ли нужда от подобряване на материално-техническата обезпеченост на администрацията, от която сте част:</a:t>
            </a:r>
          </a:p>
        </c:rich>
      </c:tx>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en-U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40327577701036016"/>
          <c:y val="0.20094594594594595"/>
          <c:w val="0.55133695115934878"/>
          <c:h val="0.74950450450450445"/>
        </c:manualLayout>
      </c:layout>
      <c:bar3DChart>
        <c:barDir val="bar"/>
        <c:grouping val="clustered"/>
        <c:varyColors val="0"/>
        <c:ser>
          <c:idx val="0"/>
          <c:order val="0"/>
          <c:spPr>
            <a:solidFill>
              <a:schemeClr val="accent4"/>
            </a:solidFill>
            <a:ln>
              <a:noFill/>
            </a:ln>
            <a:effectLst/>
            <a:sp3d/>
          </c:spPr>
          <c:invertIfNegative val="0"/>
          <c:dLbls>
            <c:dLbl>
              <c:idx val="0"/>
              <c:layout>
                <c:manualLayout>
                  <c:x val="1.9733596447952641E-3"/>
                  <c:y val="-1.801801801801801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C53-41F1-97A7-53BEE261E04E}"/>
                </c:ext>
              </c:extLst>
            </c:dLbl>
            <c:dLbl>
              <c:idx val="1"/>
              <c:layout>
                <c:manualLayout>
                  <c:x val="1.1840157868771439E-2"/>
                  <c:y val="-2.252252252252252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C53-41F1-97A7-53BEE261E04E}"/>
                </c:ext>
              </c:extLst>
            </c:dLbl>
            <c:dLbl>
              <c:idx val="2"/>
              <c:layout>
                <c:manualLayout>
                  <c:x val="3.9467192895903834E-3"/>
                  <c:y val="-1.801801801801805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C53-41F1-97A7-53BEE261E04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rgbClr val="00B050"/>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'19'!$A$3:$A$5</c:f>
              <c:strCache>
                <c:ptCount val="3"/>
                <c:pt idx="0">
                  <c:v>Осигуряване на литература</c:v>
                </c:pt>
                <c:pt idx="1">
                  <c:v>Достъп до наръчници/ периодични издания и професионални списания</c:v>
                </c:pt>
                <c:pt idx="2">
                  <c:v>Обезпечен достъп до база данни</c:v>
                </c:pt>
              </c:strCache>
            </c:strRef>
          </c:cat>
          <c:val>
            <c:numRef>
              <c:f>'19'!$B$3:$B$5</c:f>
              <c:numCache>
                <c:formatCode>0.0%</c:formatCode>
                <c:ptCount val="3"/>
                <c:pt idx="0">
                  <c:v>0.21099999999999999</c:v>
                </c:pt>
                <c:pt idx="1">
                  <c:v>0.36799999999999999</c:v>
                </c:pt>
                <c:pt idx="2">
                  <c:v>0.78900000000000003</c:v>
                </c:pt>
              </c:numCache>
            </c:numRef>
          </c:val>
          <c:extLst>
            <c:ext xmlns:c16="http://schemas.microsoft.com/office/drawing/2014/chart" uri="{C3380CC4-5D6E-409C-BE32-E72D297353CC}">
              <c16:uniqueId val="{00000003-2C53-41F1-97A7-53BEE261E04E}"/>
            </c:ext>
          </c:extLst>
        </c:ser>
        <c:dLbls>
          <c:showLegendKey val="0"/>
          <c:showVal val="1"/>
          <c:showCatName val="0"/>
          <c:showSerName val="0"/>
          <c:showPercent val="0"/>
          <c:showBubbleSize val="0"/>
        </c:dLbls>
        <c:gapWidth val="150"/>
        <c:shape val="box"/>
        <c:axId val="586541504"/>
        <c:axId val="586550688"/>
        <c:axId val="0"/>
      </c:bar3DChart>
      <c:catAx>
        <c:axId val="586541504"/>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586550688"/>
        <c:crosses val="autoZero"/>
        <c:auto val="1"/>
        <c:lblAlgn val="ctr"/>
        <c:lblOffset val="100"/>
        <c:noMultiLvlLbl val="0"/>
      </c:catAx>
      <c:valAx>
        <c:axId val="586550688"/>
        <c:scaling>
          <c:orientation val="minMax"/>
        </c:scaling>
        <c:delete val="1"/>
        <c:axPos val="b"/>
        <c:numFmt formatCode="0.0%" sourceLinked="1"/>
        <c:majorTickMark val="none"/>
        <c:minorTickMark val="none"/>
        <c:tickLblPos val="nextTo"/>
        <c:crossAx val="58654150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bg-BG" sz="1200" b="0" i="0" u="none" strike="noStrike" baseline="0">
                <a:solidFill>
                  <a:sysClr val="windowText" lastClr="000000"/>
                </a:solidFill>
                <a:effectLst/>
                <a:latin typeface="Times New Roman" panose="02020603050405020304" pitchFamily="18" charset="0"/>
                <a:cs typeface="Times New Roman" panose="02020603050405020304" pitchFamily="18" charset="0"/>
              </a:rPr>
              <a:t>Според Вас, необходими ли са нормативни промени?</a:t>
            </a:r>
            <a:endParaRPr lang="en-US" sz="1200" b="0">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2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spPr>
            <a:solidFill>
              <a:schemeClr val="accent3"/>
            </a:solidFill>
            <a:ln>
              <a:noFill/>
            </a:ln>
            <a:effectLst/>
            <a:sp3d/>
          </c:spPr>
          <c:invertIfNegative val="0"/>
          <c:dLbls>
            <c:dLbl>
              <c:idx val="0"/>
              <c:layout>
                <c:manualLayout>
                  <c:x val="7.0521861777150053E-3"/>
                  <c:y val="-2.916302128900554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F8D-48A8-8E31-FA1074F84A2F}"/>
                </c:ext>
              </c:extLst>
            </c:dLbl>
            <c:dLbl>
              <c:idx val="1"/>
              <c:layout>
                <c:manualLayout>
                  <c:x val="7.052186177715092E-3"/>
                  <c:y val="2.9163021289004471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F8D-48A8-8E31-FA1074F84A2F}"/>
                </c:ext>
              </c:extLst>
            </c:dLbl>
            <c:dLbl>
              <c:idx val="2"/>
              <c:layout>
                <c:manualLayout>
                  <c:x val="9.4029149036201215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F8D-48A8-8E31-FA1074F84A2F}"/>
                </c:ext>
              </c:extLst>
            </c:dLbl>
            <c:dLbl>
              <c:idx val="3"/>
              <c:layout>
                <c:manualLayout>
                  <c:x val="1.4104372355430011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F8D-48A8-8E31-FA1074F84A2F}"/>
                </c:ext>
              </c:extLst>
            </c:dLbl>
            <c:dLbl>
              <c:idx val="4"/>
              <c:layout>
                <c:manualLayout>
                  <c:x val="1.4104372355430184E-2"/>
                  <c:y val="-2.9163021289006076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F8D-48A8-8E31-FA1074F84A2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accent3">
                        <a:lumMod val="7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'13'!$A$2:$A$6</c:f>
              <c:strCache>
                <c:ptCount val="5"/>
                <c:pt idx="0">
                  <c:v>Редуцират функциите във връзка с управление и развитие на определени сектор по околна среда, които са разпределени между твърде голям брой институции</c:v>
                </c:pt>
                <c:pt idx="1">
                  <c:v>Уреждане на отношенията по повод обмена на данни и информация между институциите</c:v>
                </c:pt>
                <c:pt idx="2">
                  <c:v>Мониторинг с ясни контролни функции във ведомствата</c:v>
                </c:pt>
                <c:pt idx="3">
                  <c:v>Въвеждане на по-ясни хоризонтални и вертикални нормативно регулирани комуникации</c:v>
                </c:pt>
                <c:pt idx="4">
                  <c:v>Не са необходими нормативни промени</c:v>
                </c:pt>
              </c:strCache>
            </c:strRef>
          </c:cat>
          <c:val>
            <c:numRef>
              <c:f>'13'!$B$2:$B$6</c:f>
              <c:numCache>
                <c:formatCode>0.0%</c:formatCode>
                <c:ptCount val="5"/>
                <c:pt idx="0">
                  <c:v>0.33300000000000002</c:v>
                </c:pt>
                <c:pt idx="1">
                  <c:v>0.51300000000000001</c:v>
                </c:pt>
                <c:pt idx="2">
                  <c:v>0.53800000000000003</c:v>
                </c:pt>
                <c:pt idx="3">
                  <c:v>0.48699999999999999</c:v>
                </c:pt>
                <c:pt idx="4">
                  <c:v>7.6999999999999999E-2</c:v>
                </c:pt>
              </c:numCache>
            </c:numRef>
          </c:val>
          <c:extLst>
            <c:ext xmlns:c16="http://schemas.microsoft.com/office/drawing/2014/chart" uri="{C3380CC4-5D6E-409C-BE32-E72D297353CC}">
              <c16:uniqueId val="{00000005-2F8D-48A8-8E31-FA1074F84A2F}"/>
            </c:ext>
          </c:extLst>
        </c:ser>
        <c:dLbls>
          <c:showLegendKey val="0"/>
          <c:showVal val="1"/>
          <c:showCatName val="0"/>
          <c:showSerName val="0"/>
          <c:showPercent val="0"/>
          <c:showBubbleSize val="0"/>
        </c:dLbls>
        <c:gapWidth val="150"/>
        <c:shape val="box"/>
        <c:axId val="523163472"/>
        <c:axId val="523164128"/>
        <c:axId val="0"/>
      </c:bar3DChart>
      <c:catAx>
        <c:axId val="523163472"/>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523164128"/>
        <c:crosses val="autoZero"/>
        <c:auto val="1"/>
        <c:lblAlgn val="ctr"/>
        <c:lblOffset val="100"/>
        <c:noMultiLvlLbl val="0"/>
      </c:catAx>
      <c:valAx>
        <c:axId val="523164128"/>
        <c:scaling>
          <c:orientation val="minMax"/>
        </c:scaling>
        <c:delete val="1"/>
        <c:axPos val="b"/>
        <c:numFmt formatCode="0.0%" sourceLinked="1"/>
        <c:majorTickMark val="none"/>
        <c:minorTickMark val="none"/>
        <c:tickLblPos val="nextTo"/>
        <c:crossAx val="52316347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7"/>
    </mc:Choice>
    <mc:Fallback>
      <c:style val="7"/>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bg-BG" sz="1200" b="0" i="0" u="none" strike="noStrike" baseline="0">
                <a:solidFill>
                  <a:sysClr val="windowText" lastClr="000000"/>
                </a:solidFill>
                <a:effectLst/>
                <a:latin typeface="Times New Roman" panose="02020603050405020304" pitchFamily="18" charset="0"/>
                <a:cs typeface="Times New Roman" panose="02020603050405020304" pitchFamily="18" charset="0"/>
              </a:rPr>
              <a:t>Моля, отбележете всички твърдения по-долу, с които сте съгласни</a:t>
            </a:r>
            <a:r>
              <a:rPr lang="bg-BG" sz="1400" b="0" i="0" u="none" strike="noStrike" baseline="0">
                <a:solidFill>
                  <a:sysClr val="windowText" lastClr="000000"/>
                </a:solidFill>
                <a:effectLst/>
                <a:latin typeface="Times New Roman" panose="02020603050405020304" pitchFamily="18" charset="0"/>
                <a:cs typeface="Times New Roman" panose="02020603050405020304" pitchFamily="18" charset="0"/>
              </a:rPr>
              <a:t>:</a:t>
            </a:r>
            <a:endParaRPr lang="bg-BG" b="0">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51128295441942995"/>
          <c:y val="6.3891525545608174E-2"/>
          <c:w val="0.45541565109681542"/>
          <c:h val="0.83431489333064135"/>
        </c:manualLayout>
      </c:layout>
      <c:bar3DChart>
        <c:barDir val="bar"/>
        <c:grouping val="clustered"/>
        <c:varyColors val="0"/>
        <c:ser>
          <c:idx val="0"/>
          <c:order val="0"/>
          <c:spPr>
            <a:solidFill>
              <a:schemeClr val="accent5"/>
            </a:solidFill>
            <a:ln>
              <a:noFill/>
            </a:ln>
            <a:effectLst/>
            <a:sp3d/>
          </c:spPr>
          <c:invertIfNegative val="0"/>
          <c:dLbls>
            <c:dLbl>
              <c:idx val="0"/>
              <c:layout>
                <c:manualLayout>
                  <c:x val="2.5530442497504548E-2"/>
                  <c:y val="-9.4945494934594536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F18-4074-AB52-A9DF279498AD}"/>
                </c:ext>
              </c:extLst>
            </c:dLbl>
            <c:dLbl>
              <c:idx val="1"/>
              <c:layout>
                <c:manualLayout>
                  <c:x val="2.6271975158034824E-2"/>
                  <c:y val="-2.9492694785085215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F18-4074-AB52-A9DF279498AD}"/>
                </c:ext>
              </c:extLst>
            </c:dLbl>
            <c:dLbl>
              <c:idx val="2"/>
              <c:layout>
                <c:manualLayout>
                  <c:x val="2.8287900632139294E-2"/>
                  <c:y val="-6.5928693868736096E-1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F18-4074-AB52-A9DF279498AD}"/>
                </c:ext>
              </c:extLst>
            </c:dLbl>
            <c:dLbl>
              <c:idx val="3"/>
              <c:layout>
                <c:manualLayout>
                  <c:x val="2.3276921370743983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F18-4074-AB52-A9DF279498AD}"/>
                </c:ext>
              </c:extLst>
            </c:dLbl>
            <c:dLbl>
              <c:idx val="4"/>
              <c:layout>
                <c:manualLayout>
                  <c:x val="3.2291005877786404E-2"/>
                  <c:y val="-5.898397376224729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EF18-4074-AB52-A9DF279498A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accent5"/>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'[Анкета общини (отговори).xlsx]17 1'!$A$3:$A$7</c:f>
              <c:strCache>
                <c:ptCount val="5"/>
                <c:pt idx="0">
                  <c:v>Срещаме затруднения при осигуряване на анализи по сектори или между секторите. </c:v>
                </c:pt>
                <c:pt idx="1">
                  <c:v>Основните затруднения при планиране и изпълнение на политиките по околна среда са свързани с наличието на съпоставими и достоверни данни на местно ниво.</c:v>
                </c:pt>
                <c:pt idx="2">
                  <c:v>Налице е сериозен структурен недостиг на специалисти с техническо/ инженерно/ специализирано образование (хидрогеолози, хидроинженери, ВиК инженери, геодезисти, химици, биолози, еколози и др.)</c:v>
                </c:pt>
                <c:pt idx="3">
                  <c:v>Недостатъчен капацитет на общинските администрации за изпълнение на заложените стратегически цели и приоритети в областта на околната среда (брой щатни служители, структури, обучения и др.)</c:v>
                </c:pt>
                <c:pt idx="4">
                  <c:v>Има необходимост от анализи, за които се изисква специализирано оборудване.</c:v>
                </c:pt>
              </c:strCache>
            </c:strRef>
          </c:cat>
          <c:val>
            <c:numRef>
              <c:f>'[Анкета общини (отговори).xlsx]17 1'!$B$3:$B$7</c:f>
              <c:numCache>
                <c:formatCode>0.0%</c:formatCode>
                <c:ptCount val="5"/>
                <c:pt idx="0">
                  <c:v>0.316</c:v>
                </c:pt>
                <c:pt idx="1">
                  <c:v>0.36799999999999999</c:v>
                </c:pt>
                <c:pt idx="2">
                  <c:v>0.42199999999999999</c:v>
                </c:pt>
                <c:pt idx="3">
                  <c:v>0.57899999999999996</c:v>
                </c:pt>
                <c:pt idx="4">
                  <c:v>0.21099999999999999</c:v>
                </c:pt>
              </c:numCache>
            </c:numRef>
          </c:val>
          <c:extLst>
            <c:ext xmlns:c16="http://schemas.microsoft.com/office/drawing/2014/chart" uri="{C3380CC4-5D6E-409C-BE32-E72D297353CC}">
              <c16:uniqueId val="{00000005-EF18-4074-AB52-A9DF279498AD}"/>
            </c:ext>
          </c:extLst>
        </c:ser>
        <c:dLbls>
          <c:showLegendKey val="0"/>
          <c:showVal val="1"/>
          <c:showCatName val="0"/>
          <c:showSerName val="0"/>
          <c:showPercent val="0"/>
          <c:showBubbleSize val="0"/>
        </c:dLbls>
        <c:gapWidth val="150"/>
        <c:shape val="box"/>
        <c:axId val="404914864"/>
        <c:axId val="404916832"/>
        <c:axId val="0"/>
      </c:bar3DChart>
      <c:catAx>
        <c:axId val="404914864"/>
        <c:scaling>
          <c:orientation val="minMax"/>
        </c:scaling>
        <c:delete val="0"/>
        <c:axPos val="l"/>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404916832"/>
        <c:crosses val="autoZero"/>
        <c:auto val="1"/>
        <c:lblAlgn val="ctr"/>
        <c:lblOffset val="100"/>
        <c:noMultiLvlLbl val="0"/>
      </c:catAx>
      <c:valAx>
        <c:axId val="404916832"/>
        <c:scaling>
          <c:orientation val="minMax"/>
        </c:scaling>
        <c:delete val="1"/>
        <c:axPos val="b"/>
        <c:numFmt formatCode="0.0%" sourceLinked="1"/>
        <c:majorTickMark val="out"/>
        <c:minorTickMark val="none"/>
        <c:tickLblPos val="nextTo"/>
        <c:crossAx val="40491486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bg-BG" sz="1200" b="0">
                <a:solidFill>
                  <a:sysClr val="windowText" lastClr="000000"/>
                </a:solidFill>
                <a:latin typeface="Times New Roman" panose="02020603050405020304" pitchFamily="18" charset="0"/>
                <a:cs typeface="Times New Roman" panose="02020603050405020304" pitchFamily="18" charset="0"/>
              </a:rPr>
              <a:t>Процентно</a:t>
            </a:r>
            <a:r>
              <a:rPr lang="bg-BG" sz="1200" b="0" baseline="0">
                <a:solidFill>
                  <a:sysClr val="windowText" lastClr="000000"/>
                </a:solidFill>
                <a:latin typeface="Times New Roman" panose="02020603050405020304" pitchFamily="18" charset="0"/>
                <a:cs typeface="Times New Roman" panose="02020603050405020304" pitchFamily="18" charset="0"/>
              </a:rPr>
              <a:t> разпределение на отговорите, с които респондентите са съгласни:</a:t>
            </a:r>
            <a:endParaRPr lang="bg-BG" sz="1200" b="0">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spPr>
            <a:solidFill>
              <a:schemeClr val="accent4"/>
            </a:solidFill>
            <a:ln>
              <a:noFill/>
            </a:ln>
            <a:effectLst/>
            <a:sp3d/>
          </c:spPr>
          <c:invertIfNegative val="0"/>
          <c:dLbls>
            <c:dLbl>
              <c:idx val="0"/>
              <c:layout>
                <c:manualLayout>
                  <c:x val="2.8659611992945245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B13-4D62-84A3-DB34C2771A04}"/>
                </c:ext>
              </c:extLst>
            </c:dLbl>
            <c:dLbl>
              <c:idx val="1"/>
              <c:layout>
                <c:manualLayout>
                  <c:x val="1.3227513227513227E-2"/>
                  <c:y val="-1.5731521224969464E-16"/>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B13-4D62-84A3-DB34C2771A04}"/>
                </c:ext>
              </c:extLst>
            </c:dLbl>
            <c:dLbl>
              <c:idx val="2"/>
              <c:layout>
                <c:manualLayout>
                  <c:x val="1.5432098765432098E-2"/>
                  <c:y val="-6.4356966641638961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B13-4D62-84A3-DB34C2771A04}"/>
                </c:ext>
              </c:extLst>
            </c:dLbl>
            <c:dLbl>
              <c:idx val="3"/>
              <c:layout>
                <c:manualLayout>
                  <c:x val="1.1022927689594194E-2"/>
                  <c:y val="-1.287139332832779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B13-4D62-84A3-DB34C2771A04}"/>
                </c:ext>
              </c:extLst>
            </c:dLbl>
            <c:dLbl>
              <c:idx val="4"/>
              <c:layout>
                <c:manualLayout>
                  <c:x val="1.7636684303350969E-2"/>
                  <c:y val="-6.4356966641638961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B13-4D62-84A3-DB34C2771A04}"/>
                </c:ext>
              </c:extLst>
            </c:dLbl>
            <c:dLbl>
              <c:idx val="5"/>
              <c:layout>
                <c:manualLayout>
                  <c:x val="1.984126984126984E-2"/>
                  <c:y val="-2.145232221387965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FB13-4D62-84A3-DB34C2771A04}"/>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rgbClr val="00B050"/>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'[АНКЕТА дирекции, агенции  (отговори_21062021.xlsx]19'!$A$2:$A$7</c:f>
              <c:strCache>
                <c:ptCount val="6"/>
                <c:pt idx="0">
                  <c:v>Срещаме затруднения при осигуряване на анализи по сектори или между секторите. </c:v>
                </c:pt>
                <c:pt idx="1">
                  <c:v>Основните затруднения при планиране и изпълнение на политиките по околна среда са свързани с наличието на съпоставими и достоверни данни на регионално/ местно ниво.</c:v>
                </c:pt>
                <c:pt idx="2">
                  <c:v>Налице е сериозен структурен недостиг на специалисти с техническо/ инженерно/ специализирано образование (хидрогеолози, хидроинженери, ВиК инженери, геодезисти, химици, биолози, еколози и др.)</c:v>
                </c:pt>
                <c:pt idx="3">
                  <c:v>Недостатъчен капацитет на общи/ специализирани администрации за изпълнение на заложените стратегически цели и приоритети в областта на околната среда (брой щатни служители, структури, обучения и др.)</c:v>
                </c:pt>
                <c:pt idx="4">
                  <c:v>Има необходимост от анализи, за които се изисква специализирано оборудване.</c:v>
                </c:pt>
                <c:pt idx="5">
                  <c:v>Други </c:v>
                </c:pt>
              </c:strCache>
            </c:strRef>
          </c:cat>
          <c:val>
            <c:numRef>
              <c:f>'[АНКЕТА дирекции, агенции  (отговори_21062021.xlsx]19'!$B$2:$B$7</c:f>
              <c:numCache>
                <c:formatCode>0.0%</c:formatCode>
                <c:ptCount val="6"/>
                <c:pt idx="0">
                  <c:v>0.28199999999999997</c:v>
                </c:pt>
                <c:pt idx="1">
                  <c:v>0.28199999999999997</c:v>
                </c:pt>
                <c:pt idx="2">
                  <c:v>0.61499999999999999</c:v>
                </c:pt>
                <c:pt idx="3">
                  <c:v>0.41</c:v>
                </c:pt>
                <c:pt idx="4">
                  <c:v>0.23100000000000001</c:v>
                </c:pt>
                <c:pt idx="5">
                  <c:v>5.1999999999999998E-2</c:v>
                </c:pt>
              </c:numCache>
            </c:numRef>
          </c:val>
          <c:extLst>
            <c:ext xmlns:c16="http://schemas.microsoft.com/office/drawing/2014/chart" uri="{C3380CC4-5D6E-409C-BE32-E72D297353CC}">
              <c16:uniqueId val="{00000006-FB13-4D62-84A3-DB34C2771A04}"/>
            </c:ext>
          </c:extLst>
        </c:ser>
        <c:dLbls>
          <c:showLegendKey val="0"/>
          <c:showVal val="1"/>
          <c:showCatName val="0"/>
          <c:showSerName val="0"/>
          <c:showPercent val="0"/>
          <c:showBubbleSize val="0"/>
        </c:dLbls>
        <c:gapWidth val="150"/>
        <c:shape val="box"/>
        <c:axId val="462790256"/>
        <c:axId val="462794520"/>
        <c:axId val="0"/>
      </c:bar3DChart>
      <c:catAx>
        <c:axId val="462790256"/>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462794520"/>
        <c:crosses val="autoZero"/>
        <c:auto val="1"/>
        <c:lblAlgn val="ctr"/>
        <c:lblOffset val="100"/>
        <c:noMultiLvlLbl val="0"/>
      </c:catAx>
      <c:valAx>
        <c:axId val="462794520"/>
        <c:scaling>
          <c:orientation val="minMax"/>
        </c:scaling>
        <c:delete val="1"/>
        <c:axPos val="b"/>
        <c:numFmt formatCode="0.0%" sourceLinked="1"/>
        <c:majorTickMark val="none"/>
        <c:minorTickMark val="none"/>
        <c:tickLblPos val="nextTo"/>
        <c:crossAx val="46279025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withinLinear" id="17">
  <a:schemeClr val="accent4"/>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withinLinear" id="17">
  <a:schemeClr val="accent4"/>
</cs:colorStyle>
</file>

<file path=word/charts/colors4.xml><?xml version="1.0" encoding="utf-8"?>
<cs:colorStyle xmlns:cs="http://schemas.microsoft.com/office/drawing/2012/chartStyle" xmlns:a="http://schemas.openxmlformats.org/drawingml/2006/main" meth="withinLinear" id="16">
  <a:schemeClr val="accent3"/>
</cs:colorStyle>
</file>

<file path=word/charts/colors5.xml><?xml version="1.0" encoding="utf-8"?>
<cs:colorStyle xmlns:cs="http://schemas.microsoft.com/office/drawing/2012/chartStyle" xmlns:a="http://schemas.openxmlformats.org/drawingml/2006/main" meth="withinLinear" id="18">
  <a:schemeClr val="accent5"/>
</cs:colorStyle>
</file>

<file path=word/charts/colors6.xml><?xml version="1.0" encoding="utf-8"?>
<cs:colorStyle xmlns:cs="http://schemas.microsoft.com/office/drawing/2012/chartStyle" xmlns:a="http://schemas.openxmlformats.org/drawingml/2006/main" meth="withinLinear" id="17">
  <a:schemeClr val="accent4"/>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3_1">
  <dgm:title val=""/>
  <dgm:desc val=""/>
  <dgm:catLst>
    <dgm:cat type="accent3" pri="11100"/>
  </dgm:catLst>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13F387D-4829-4D96-9407-2725498E3800}" type="doc">
      <dgm:prSet loTypeId="urn:microsoft.com/office/officeart/2005/8/layout/vList5" loCatId="list" qsTypeId="urn:microsoft.com/office/officeart/2005/8/quickstyle/simple1" qsCatId="simple" csTypeId="urn:microsoft.com/office/officeart/2005/8/colors/accent3_1" csCatId="accent3" phldr="1"/>
      <dgm:spPr/>
      <dgm:t>
        <a:bodyPr/>
        <a:lstStyle/>
        <a:p>
          <a:endParaRPr lang="en-GB"/>
        </a:p>
      </dgm:t>
    </dgm:pt>
    <dgm:pt modelId="{0974AA1E-A2AD-4FA4-9E13-D6139706498D}">
      <dgm:prSet phldrT="[Text]" custT="1"/>
      <dgm:spPr/>
      <dgm:t>
        <a:bodyPr/>
        <a:lstStyle/>
        <a:p>
          <a:pPr algn="l"/>
          <a:r>
            <a:rPr lang="bg-BG" sz="1000" b="1">
              <a:latin typeface="Times New Roman" panose="02020603050405020304" pitchFamily="18" charset="0"/>
              <a:cs typeface="Times New Roman" panose="02020603050405020304" pitchFamily="18" charset="0"/>
            </a:rPr>
            <a:t>Политика в областта на управление на водите</a:t>
          </a:r>
          <a:endParaRPr lang="en-GB" sz="1000" b="1">
            <a:latin typeface="Times New Roman" panose="02020603050405020304" pitchFamily="18" charset="0"/>
            <a:cs typeface="Times New Roman" panose="02020603050405020304" pitchFamily="18" charset="0"/>
          </a:endParaRPr>
        </a:p>
      </dgm:t>
    </dgm:pt>
    <dgm:pt modelId="{E50F384B-370F-4283-8578-809199475CDB}" type="parTrans" cxnId="{01119EA3-35DA-463E-9197-0E642BFA813F}">
      <dgm:prSet/>
      <dgm:spPr/>
      <dgm:t>
        <a:bodyPr/>
        <a:lstStyle/>
        <a:p>
          <a:endParaRPr lang="en-GB" sz="1000"/>
        </a:p>
      </dgm:t>
    </dgm:pt>
    <dgm:pt modelId="{67A72986-D35C-46EE-A04A-1FE0C0AD8093}" type="sibTrans" cxnId="{01119EA3-35DA-463E-9197-0E642BFA813F}">
      <dgm:prSet/>
      <dgm:spPr/>
      <dgm:t>
        <a:bodyPr/>
        <a:lstStyle/>
        <a:p>
          <a:endParaRPr lang="en-GB" sz="1000"/>
        </a:p>
      </dgm:t>
    </dgm:pt>
    <dgm:pt modelId="{34C6A93F-595A-40B6-9BAE-78813009A9EA}">
      <dgm:prSet custT="1"/>
      <dgm:spPr/>
      <dgm:t>
        <a:bodyPr/>
        <a:lstStyle/>
        <a:p>
          <a:r>
            <a:rPr lang="bg-BG" sz="1000">
              <a:latin typeface="Times New Roman" panose="02020603050405020304" pitchFamily="18" charset="0"/>
              <a:cs typeface="Times New Roman" panose="02020603050405020304" pitchFamily="18" charset="0"/>
            </a:rPr>
            <a:t>Опазване и подобряване състоянието на водните ресурси</a:t>
          </a:r>
          <a:endParaRPr lang="en-GB" sz="1000">
            <a:latin typeface="Times New Roman" panose="02020603050405020304" pitchFamily="18" charset="0"/>
            <a:cs typeface="Times New Roman" panose="02020603050405020304" pitchFamily="18" charset="0"/>
          </a:endParaRPr>
        </a:p>
      </dgm:t>
    </dgm:pt>
    <dgm:pt modelId="{71C806E5-6686-4447-A908-9E3C31942ECA}" type="parTrans" cxnId="{DD78F3D5-615C-4EBE-BA2F-E0D1CF7F3DF4}">
      <dgm:prSet/>
      <dgm:spPr/>
      <dgm:t>
        <a:bodyPr/>
        <a:lstStyle/>
        <a:p>
          <a:endParaRPr lang="en-GB" sz="1000"/>
        </a:p>
      </dgm:t>
    </dgm:pt>
    <dgm:pt modelId="{B63F4F41-65E8-4C70-A9D7-9FA012A02846}" type="sibTrans" cxnId="{DD78F3D5-615C-4EBE-BA2F-E0D1CF7F3DF4}">
      <dgm:prSet/>
      <dgm:spPr/>
      <dgm:t>
        <a:bodyPr/>
        <a:lstStyle/>
        <a:p>
          <a:endParaRPr lang="en-GB" sz="1000"/>
        </a:p>
      </dgm:t>
    </dgm:pt>
    <dgm:pt modelId="{D7919E7A-E6A6-483B-9051-141C698412D0}">
      <dgm:prSet custT="1"/>
      <dgm:spPr/>
      <dgm:t>
        <a:bodyPr/>
        <a:lstStyle/>
        <a:p>
          <a:pPr algn="l"/>
          <a:r>
            <a:rPr lang="bg-BG" sz="1000" b="1">
              <a:latin typeface="Times New Roman" panose="02020603050405020304" pitchFamily="18" charset="0"/>
              <a:cs typeface="Times New Roman" panose="02020603050405020304" pitchFamily="18" charset="0"/>
            </a:rPr>
            <a:t>Политиката в областта на управление на отпадъците и опазване на почвите</a:t>
          </a:r>
          <a:endParaRPr lang="en-GB" sz="1000" b="1">
            <a:latin typeface="Times New Roman" panose="02020603050405020304" pitchFamily="18" charset="0"/>
            <a:cs typeface="Times New Roman" panose="02020603050405020304" pitchFamily="18" charset="0"/>
          </a:endParaRPr>
        </a:p>
      </dgm:t>
    </dgm:pt>
    <dgm:pt modelId="{E44E2ABB-3D92-472D-9068-7B858BDBB1B5}" type="parTrans" cxnId="{44A22F23-37BC-49C5-883E-B0641767A798}">
      <dgm:prSet/>
      <dgm:spPr/>
      <dgm:t>
        <a:bodyPr/>
        <a:lstStyle/>
        <a:p>
          <a:endParaRPr lang="en-GB" sz="1000"/>
        </a:p>
      </dgm:t>
    </dgm:pt>
    <dgm:pt modelId="{C0B26457-4564-4A5E-BCE9-C5AB7C78F211}" type="sibTrans" cxnId="{44A22F23-37BC-49C5-883E-B0641767A798}">
      <dgm:prSet/>
      <dgm:spPr/>
      <dgm:t>
        <a:bodyPr/>
        <a:lstStyle/>
        <a:p>
          <a:endParaRPr lang="en-GB" sz="1000"/>
        </a:p>
      </dgm:t>
    </dgm:pt>
    <dgm:pt modelId="{76515D70-49B5-4C46-AA63-780CE3613FDE}">
      <dgm:prSet custT="1"/>
      <dgm:spPr/>
      <dgm:t>
        <a:bodyPr/>
        <a:lstStyle/>
        <a:p>
          <a:r>
            <a:rPr lang="bg-BG" sz="1000">
              <a:latin typeface="Times New Roman" panose="02020603050405020304" pitchFamily="18" charset="0"/>
              <a:cs typeface="Times New Roman" panose="02020603050405020304" pitchFamily="18" charset="0"/>
            </a:rPr>
            <a:t>Устойчиво управление на отпадъците</a:t>
          </a:r>
          <a:endParaRPr lang="en-GB" sz="1000">
            <a:latin typeface="Times New Roman" panose="02020603050405020304" pitchFamily="18" charset="0"/>
            <a:cs typeface="Times New Roman" panose="02020603050405020304" pitchFamily="18" charset="0"/>
          </a:endParaRPr>
        </a:p>
      </dgm:t>
    </dgm:pt>
    <dgm:pt modelId="{ACD2DA41-8CD0-464B-882F-7B0E1EE8FDC5}" type="parTrans" cxnId="{171DB24F-FFB9-4B92-A43C-5A106E2706C6}">
      <dgm:prSet/>
      <dgm:spPr/>
      <dgm:t>
        <a:bodyPr/>
        <a:lstStyle/>
        <a:p>
          <a:endParaRPr lang="en-GB" sz="1000"/>
        </a:p>
      </dgm:t>
    </dgm:pt>
    <dgm:pt modelId="{2FDB7EBA-7351-4516-8F07-EB86D4C9453B}" type="sibTrans" cxnId="{171DB24F-FFB9-4B92-A43C-5A106E2706C6}">
      <dgm:prSet/>
      <dgm:spPr/>
      <dgm:t>
        <a:bodyPr/>
        <a:lstStyle/>
        <a:p>
          <a:endParaRPr lang="en-GB" sz="1000"/>
        </a:p>
      </dgm:t>
    </dgm:pt>
    <dgm:pt modelId="{C3A1B288-8C71-46E0-B79D-AB2F9A81F5B6}">
      <dgm:prSet custT="1"/>
      <dgm:spPr/>
      <dgm:t>
        <a:bodyPr/>
        <a:lstStyle/>
        <a:p>
          <a:r>
            <a:rPr lang="bg-BG" sz="1000">
              <a:latin typeface="Times New Roman" panose="02020603050405020304" pitchFamily="18" charset="0"/>
              <a:cs typeface="Times New Roman" panose="02020603050405020304" pitchFamily="18" charset="0"/>
            </a:rPr>
            <a:t>Подобряване опазването на почвите</a:t>
          </a:r>
          <a:endParaRPr lang="en-GB" sz="1000">
            <a:latin typeface="Times New Roman" panose="02020603050405020304" pitchFamily="18" charset="0"/>
            <a:cs typeface="Times New Roman" panose="02020603050405020304" pitchFamily="18" charset="0"/>
          </a:endParaRPr>
        </a:p>
      </dgm:t>
    </dgm:pt>
    <dgm:pt modelId="{0919705E-73D6-4F29-8513-E1109FF2887F}" type="parTrans" cxnId="{DC3693BE-75B7-438F-BD18-F3A2DFC9AAB9}">
      <dgm:prSet/>
      <dgm:spPr/>
      <dgm:t>
        <a:bodyPr/>
        <a:lstStyle/>
        <a:p>
          <a:endParaRPr lang="en-GB" sz="1000"/>
        </a:p>
      </dgm:t>
    </dgm:pt>
    <dgm:pt modelId="{50D7AD0D-236B-46AA-AA41-FBD7287B3B41}" type="sibTrans" cxnId="{DC3693BE-75B7-438F-BD18-F3A2DFC9AAB9}">
      <dgm:prSet/>
      <dgm:spPr/>
      <dgm:t>
        <a:bodyPr/>
        <a:lstStyle/>
        <a:p>
          <a:endParaRPr lang="en-GB" sz="1000"/>
        </a:p>
      </dgm:t>
    </dgm:pt>
    <dgm:pt modelId="{0C461B9E-3AC5-4F81-9501-9A7A2811FA2C}">
      <dgm:prSet custT="1"/>
      <dgm:spPr/>
      <dgm:t>
        <a:bodyPr/>
        <a:lstStyle/>
        <a:p>
          <a:pPr algn="l"/>
          <a:r>
            <a:rPr lang="bg-BG" sz="1000" b="1">
              <a:latin typeface="Times New Roman" panose="02020603050405020304" pitchFamily="18" charset="0"/>
              <a:cs typeface="Times New Roman" panose="02020603050405020304" pitchFamily="18" charset="0"/>
            </a:rPr>
            <a:t>Политика в областта на опазване чистотата на атмосферния въздух</a:t>
          </a:r>
          <a:endParaRPr lang="en-GB" sz="1000" b="1">
            <a:latin typeface="Times New Roman" panose="02020603050405020304" pitchFamily="18" charset="0"/>
            <a:cs typeface="Times New Roman" panose="02020603050405020304" pitchFamily="18" charset="0"/>
          </a:endParaRPr>
        </a:p>
      </dgm:t>
    </dgm:pt>
    <dgm:pt modelId="{852F8200-6EA0-4757-8E94-A44C2F12AF4D}" type="parTrans" cxnId="{4AE16639-F465-4A7A-ABD0-3F16226707B5}">
      <dgm:prSet/>
      <dgm:spPr/>
      <dgm:t>
        <a:bodyPr/>
        <a:lstStyle/>
        <a:p>
          <a:endParaRPr lang="en-GB" sz="1000"/>
        </a:p>
      </dgm:t>
    </dgm:pt>
    <dgm:pt modelId="{45A0191B-E718-4D32-A065-CA29B334FD7B}" type="sibTrans" cxnId="{4AE16639-F465-4A7A-ABD0-3F16226707B5}">
      <dgm:prSet/>
      <dgm:spPr/>
      <dgm:t>
        <a:bodyPr/>
        <a:lstStyle/>
        <a:p>
          <a:endParaRPr lang="en-GB" sz="1000"/>
        </a:p>
      </dgm:t>
    </dgm:pt>
    <dgm:pt modelId="{D201FB77-C382-49DA-8661-D2CAA3365F4C}">
      <dgm:prSet custT="1"/>
      <dgm:spPr/>
      <dgm:t>
        <a:bodyPr/>
        <a:lstStyle/>
        <a:p>
          <a:r>
            <a:rPr lang="bg-BG" sz="1000">
              <a:latin typeface="Times New Roman" panose="02020603050405020304" pitchFamily="18" charset="0"/>
              <a:cs typeface="Times New Roman" panose="02020603050405020304" pitchFamily="18" charset="0"/>
            </a:rPr>
            <a:t>Достигане на общоевропейските норми за качество на атмосферния въздух върху територията на цялата страна, намаляване нивата на емисиите и подобряване на качеството на течните горива</a:t>
          </a:r>
          <a:endParaRPr lang="en-GB" sz="1000">
            <a:latin typeface="Times New Roman" panose="02020603050405020304" pitchFamily="18" charset="0"/>
            <a:cs typeface="Times New Roman" panose="02020603050405020304" pitchFamily="18" charset="0"/>
          </a:endParaRPr>
        </a:p>
      </dgm:t>
    </dgm:pt>
    <dgm:pt modelId="{29BE1DDC-024B-4779-88A2-1A04FA8B3FD2}" type="parTrans" cxnId="{F19D25D8-FC25-4453-BB45-A9E2E388FF9E}">
      <dgm:prSet/>
      <dgm:spPr/>
      <dgm:t>
        <a:bodyPr/>
        <a:lstStyle/>
        <a:p>
          <a:endParaRPr lang="en-GB" sz="1000"/>
        </a:p>
      </dgm:t>
    </dgm:pt>
    <dgm:pt modelId="{14E3F9BF-420E-4C1D-9E71-4F3E015A58C5}" type="sibTrans" cxnId="{F19D25D8-FC25-4453-BB45-A9E2E388FF9E}">
      <dgm:prSet/>
      <dgm:spPr/>
      <dgm:t>
        <a:bodyPr/>
        <a:lstStyle/>
        <a:p>
          <a:endParaRPr lang="en-GB" sz="1000"/>
        </a:p>
      </dgm:t>
    </dgm:pt>
    <dgm:pt modelId="{2618CB12-B816-40D6-9F17-E29B2CCE4FC3}">
      <dgm:prSet custT="1"/>
      <dgm:spPr/>
      <dgm:t>
        <a:bodyPr/>
        <a:lstStyle/>
        <a:p>
          <a:pPr algn="l"/>
          <a:r>
            <a:rPr lang="bg-BG" sz="1000" b="1">
              <a:latin typeface="Times New Roman" panose="02020603050405020304" pitchFamily="18" charset="0"/>
              <a:cs typeface="Times New Roman" panose="02020603050405020304" pitchFamily="18" charset="0"/>
            </a:rPr>
            <a:t>Политика в областта на опазване на биологичното разнообразие</a:t>
          </a:r>
          <a:endParaRPr lang="en-GB" sz="1000" b="1">
            <a:latin typeface="Times New Roman" panose="02020603050405020304" pitchFamily="18" charset="0"/>
            <a:cs typeface="Times New Roman" panose="02020603050405020304" pitchFamily="18" charset="0"/>
          </a:endParaRPr>
        </a:p>
      </dgm:t>
    </dgm:pt>
    <dgm:pt modelId="{21702176-BEE5-4592-A0E5-2B42EF2EAA8A}" type="parTrans" cxnId="{00650BAC-49F4-4933-9A19-34E1BF0384E9}">
      <dgm:prSet/>
      <dgm:spPr/>
      <dgm:t>
        <a:bodyPr/>
        <a:lstStyle/>
        <a:p>
          <a:endParaRPr lang="en-GB" sz="1000"/>
        </a:p>
      </dgm:t>
    </dgm:pt>
    <dgm:pt modelId="{9BB2EBD4-4C3C-4FE3-8F7C-295984EAA3E8}" type="sibTrans" cxnId="{00650BAC-49F4-4933-9A19-34E1BF0384E9}">
      <dgm:prSet/>
      <dgm:spPr/>
      <dgm:t>
        <a:bodyPr/>
        <a:lstStyle/>
        <a:p>
          <a:endParaRPr lang="en-GB" sz="1000"/>
        </a:p>
      </dgm:t>
    </dgm:pt>
    <dgm:pt modelId="{41B42D50-04B1-4D31-9AB3-412FD2897EED}">
      <dgm:prSet custT="1"/>
      <dgm:spPr/>
      <dgm:t>
        <a:bodyPr/>
        <a:lstStyle/>
        <a:p>
          <a:r>
            <a:rPr lang="bg-BG" sz="1000">
              <a:latin typeface="Times New Roman" panose="02020603050405020304" pitchFamily="18" charset="0"/>
              <a:cs typeface="Times New Roman" panose="02020603050405020304" pitchFamily="18" charset="0"/>
            </a:rPr>
            <a:t>Ограничаване и спиране на загубата на биологично разнообразие</a:t>
          </a:r>
          <a:endParaRPr lang="en-GB" sz="1000">
            <a:latin typeface="Times New Roman" panose="02020603050405020304" pitchFamily="18" charset="0"/>
            <a:cs typeface="Times New Roman" panose="02020603050405020304" pitchFamily="18" charset="0"/>
          </a:endParaRPr>
        </a:p>
      </dgm:t>
    </dgm:pt>
    <dgm:pt modelId="{1915FDF3-F695-4AAB-A2BF-4F35ABC7268C}" type="parTrans" cxnId="{493813AF-D0D3-43BD-8BC1-AA4EC2C360CB}">
      <dgm:prSet/>
      <dgm:spPr/>
      <dgm:t>
        <a:bodyPr/>
        <a:lstStyle/>
        <a:p>
          <a:endParaRPr lang="en-GB" sz="1000"/>
        </a:p>
      </dgm:t>
    </dgm:pt>
    <dgm:pt modelId="{DE97FDEE-8137-4EEA-A35B-A9195AB6D1C0}" type="sibTrans" cxnId="{493813AF-D0D3-43BD-8BC1-AA4EC2C360CB}">
      <dgm:prSet/>
      <dgm:spPr/>
      <dgm:t>
        <a:bodyPr/>
        <a:lstStyle/>
        <a:p>
          <a:endParaRPr lang="en-GB" sz="1000"/>
        </a:p>
      </dgm:t>
    </dgm:pt>
    <dgm:pt modelId="{C5C51B39-039E-4BC4-82F6-C46D17D97155}">
      <dgm:prSet custT="1"/>
      <dgm:spPr/>
      <dgm:t>
        <a:bodyPr/>
        <a:lstStyle/>
        <a:p>
          <a:pPr algn="l"/>
          <a:r>
            <a:rPr lang="bg-BG" sz="1000" b="1">
              <a:latin typeface="Times New Roman" panose="02020603050405020304" pitchFamily="18" charset="0"/>
              <a:cs typeface="Times New Roman" panose="02020603050405020304" pitchFamily="18" charset="0"/>
            </a:rPr>
            <a:t>Политика в областта на Националната система за мониторинг на околната среда и информационна обезпеченост</a:t>
          </a:r>
          <a:endParaRPr lang="en-GB" sz="1000" b="1">
            <a:latin typeface="Times New Roman" panose="02020603050405020304" pitchFamily="18" charset="0"/>
            <a:cs typeface="Times New Roman" panose="02020603050405020304" pitchFamily="18" charset="0"/>
          </a:endParaRPr>
        </a:p>
      </dgm:t>
    </dgm:pt>
    <dgm:pt modelId="{D7A96282-460A-4EC0-8F4F-02E4DF352EE1}" type="parTrans" cxnId="{D8D48EC4-9314-45D8-9B71-8FD1140C83D9}">
      <dgm:prSet/>
      <dgm:spPr/>
      <dgm:t>
        <a:bodyPr/>
        <a:lstStyle/>
        <a:p>
          <a:endParaRPr lang="en-GB" sz="1000"/>
        </a:p>
      </dgm:t>
    </dgm:pt>
    <dgm:pt modelId="{F8F49856-4845-4D5B-B864-44AB0C894E6A}" type="sibTrans" cxnId="{D8D48EC4-9314-45D8-9B71-8FD1140C83D9}">
      <dgm:prSet/>
      <dgm:spPr/>
      <dgm:t>
        <a:bodyPr/>
        <a:lstStyle/>
        <a:p>
          <a:endParaRPr lang="en-GB" sz="1000"/>
        </a:p>
      </dgm:t>
    </dgm:pt>
    <dgm:pt modelId="{64AF153A-C4F2-4AA5-8D89-B22B54838F21}">
      <dgm:prSet custT="1"/>
      <dgm:spPr/>
      <dgm:t>
        <a:bodyPr/>
        <a:lstStyle/>
        <a:p>
          <a:r>
            <a:rPr lang="bg-BG" sz="1000">
              <a:latin typeface="Times New Roman" panose="02020603050405020304" pitchFamily="18" charset="0"/>
              <a:cs typeface="Times New Roman" panose="02020603050405020304" pitchFamily="18" charset="0"/>
            </a:rPr>
            <a:t>Осигуряване на представителна информация за околната среда</a:t>
          </a:r>
          <a:endParaRPr lang="en-GB" sz="1000">
            <a:latin typeface="Times New Roman" panose="02020603050405020304" pitchFamily="18" charset="0"/>
            <a:cs typeface="Times New Roman" panose="02020603050405020304" pitchFamily="18" charset="0"/>
          </a:endParaRPr>
        </a:p>
      </dgm:t>
    </dgm:pt>
    <dgm:pt modelId="{A6AFB1F8-A68D-40C9-81A1-6ACD38D3A877}" type="parTrans" cxnId="{5D9A8EBA-062A-4D4F-B693-F9A81EA3E38C}">
      <dgm:prSet/>
      <dgm:spPr/>
      <dgm:t>
        <a:bodyPr/>
        <a:lstStyle/>
        <a:p>
          <a:endParaRPr lang="en-GB" sz="1000"/>
        </a:p>
      </dgm:t>
    </dgm:pt>
    <dgm:pt modelId="{7B1C89E9-4956-4F74-9B48-107B0EE9B11D}" type="sibTrans" cxnId="{5D9A8EBA-062A-4D4F-B693-F9A81EA3E38C}">
      <dgm:prSet/>
      <dgm:spPr/>
      <dgm:t>
        <a:bodyPr/>
        <a:lstStyle/>
        <a:p>
          <a:endParaRPr lang="en-GB" sz="1000"/>
        </a:p>
      </dgm:t>
    </dgm:pt>
    <dgm:pt modelId="{53BA7FEA-C64F-4B2B-A4DF-1EF6F2176515}">
      <dgm:prSet custT="1"/>
      <dgm:spPr/>
      <dgm:t>
        <a:bodyPr/>
        <a:lstStyle/>
        <a:p>
          <a:pPr algn="l"/>
          <a:r>
            <a:rPr lang="bg-BG" sz="1000" b="1">
              <a:latin typeface="Times New Roman" panose="02020603050405020304" pitchFamily="18" charset="0"/>
              <a:cs typeface="Times New Roman" panose="02020603050405020304" pitchFamily="18" charset="0"/>
            </a:rPr>
            <a:t>Политика за повишаване на екологичното съзнание и култура</a:t>
          </a:r>
          <a:endParaRPr lang="en-GB" sz="1000" b="1">
            <a:latin typeface="Times New Roman" panose="02020603050405020304" pitchFamily="18" charset="0"/>
            <a:cs typeface="Times New Roman" panose="02020603050405020304" pitchFamily="18" charset="0"/>
          </a:endParaRPr>
        </a:p>
      </dgm:t>
    </dgm:pt>
    <dgm:pt modelId="{F8490892-C6C3-496D-9FF5-C58C7CC1EF14}" type="parTrans" cxnId="{5E31B839-40AA-4AE7-830A-A9C7436C5446}">
      <dgm:prSet/>
      <dgm:spPr/>
      <dgm:t>
        <a:bodyPr/>
        <a:lstStyle/>
        <a:p>
          <a:endParaRPr lang="en-GB" sz="1000"/>
        </a:p>
      </dgm:t>
    </dgm:pt>
    <dgm:pt modelId="{571ED05F-AB1D-4124-9C90-39935FC8E7E1}" type="sibTrans" cxnId="{5E31B839-40AA-4AE7-830A-A9C7436C5446}">
      <dgm:prSet/>
      <dgm:spPr/>
      <dgm:t>
        <a:bodyPr/>
        <a:lstStyle/>
        <a:p>
          <a:endParaRPr lang="en-GB" sz="1000"/>
        </a:p>
      </dgm:t>
    </dgm:pt>
    <dgm:pt modelId="{14583598-8DE4-41A2-8C52-69468EA7BA4B}">
      <dgm:prSet custT="1"/>
      <dgm:spPr/>
      <dgm:t>
        <a:bodyPr/>
        <a:lstStyle/>
        <a:p>
          <a:r>
            <a:rPr lang="bg-BG" sz="1000">
              <a:latin typeface="Times New Roman" panose="02020603050405020304" pitchFamily="18" charset="0"/>
              <a:cs typeface="Times New Roman" panose="02020603050405020304" pitchFamily="18" charset="0"/>
            </a:rPr>
            <a:t>Формиране на съзнателно отношение и грижа към околната среда</a:t>
          </a:r>
          <a:endParaRPr lang="en-GB" sz="1000">
            <a:latin typeface="Times New Roman" panose="02020603050405020304" pitchFamily="18" charset="0"/>
            <a:cs typeface="Times New Roman" panose="02020603050405020304" pitchFamily="18" charset="0"/>
          </a:endParaRPr>
        </a:p>
      </dgm:t>
    </dgm:pt>
    <dgm:pt modelId="{8C586061-CEED-4C76-900F-DB67769C612F}" type="parTrans" cxnId="{7B7DF338-1321-41B3-8A14-DCD6A7A30BFF}">
      <dgm:prSet/>
      <dgm:spPr/>
      <dgm:t>
        <a:bodyPr/>
        <a:lstStyle/>
        <a:p>
          <a:endParaRPr lang="en-GB" sz="1000"/>
        </a:p>
      </dgm:t>
    </dgm:pt>
    <dgm:pt modelId="{2B8D30FA-9874-4AB8-83E7-9C71ABDB1EAA}" type="sibTrans" cxnId="{7B7DF338-1321-41B3-8A14-DCD6A7A30BFF}">
      <dgm:prSet/>
      <dgm:spPr/>
      <dgm:t>
        <a:bodyPr/>
        <a:lstStyle/>
        <a:p>
          <a:endParaRPr lang="en-GB" sz="1000"/>
        </a:p>
      </dgm:t>
    </dgm:pt>
    <dgm:pt modelId="{E408A070-17F5-456C-99C8-557EE5758191}">
      <dgm:prSet custT="1"/>
      <dgm:spPr/>
      <dgm:t>
        <a:bodyPr/>
        <a:lstStyle/>
        <a:p>
          <a:pPr algn="l"/>
          <a:r>
            <a:rPr lang="bg-BG" sz="1000" b="1">
              <a:latin typeface="Times New Roman" panose="02020603050405020304" pitchFamily="18" charset="0"/>
              <a:cs typeface="Times New Roman" panose="02020603050405020304" pitchFamily="18" charset="0"/>
            </a:rPr>
            <a:t>Политика за предотвратяване и контрол на замърсяването и управление на химикалите</a:t>
          </a:r>
          <a:endParaRPr lang="en-GB" sz="1000" b="1">
            <a:latin typeface="Times New Roman" panose="02020603050405020304" pitchFamily="18" charset="0"/>
            <a:cs typeface="Times New Roman" panose="02020603050405020304" pitchFamily="18" charset="0"/>
          </a:endParaRPr>
        </a:p>
      </dgm:t>
    </dgm:pt>
    <dgm:pt modelId="{AF7A928A-61A9-4A2B-A68E-980879EDAB0D}" type="parTrans" cxnId="{ED30C6C2-8EB4-4CF0-96AB-1BF2591F0E9C}">
      <dgm:prSet/>
      <dgm:spPr/>
      <dgm:t>
        <a:bodyPr/>
        <a:lstStyle/>
        <a:p>
          <a:endParaRPr lang="en-GB" sz="1000"/>
        </a:p>
      </dgm:t>
    </dgm:pt>
    <dgm:pt modelId="{D2D1BAC4-25BE-4FF2-82E0-BD7752C75E98}" type="sibTrans" cxnId="{ED30C6C2-8EB4-4CF0-96AB-1BF2591F0E9C}">
      <dgm:prSet/>
      <dgm:spPr/>
      <dgm:t>
        <a:bodyPr/>
        <a:lstStyle/>
        <a:p>
          <a:endParaRPr lang="en-GB" sz="1000"/>
        </a:p>
      </dgm:t>
    </dgm:pt>
    <dgm:pt modelId="{DFEBB1E0-EE27-461E-8C64-0A4156D20910}">
      <dgm:prSet custT="1"/>
      <dgm:spPr/>
      <dgm:t>
        <a:bodyPr/>
        <a:lstStyle/>
        <a:p>
          <a:r>
            <a:rPr lang="bg-BG" sz="850">
              <a:latin typeface="Times New Roman" panose="02020603050405020304" pitchFamily="18" charset="0"/>
              <a:cs typeface="Times New Roman" panose="02020603050405020304" pitchFamily="18" charset="0"/>
            </a:rPr>
            <a:t>Интегриране на политиката по околна среда в политиките за развитие на отраслите на икономиката в страната</a:t>
          </a:r>
          <a:endParaRPr lang="en-GB" sz="850">
            <a:latin typeface="Times New Roman" panose="02020603050405020304" pitchFamily="18" charset="0"/>
            <a:cs typeface="Times New Roman" panose="02020603050405020304" pitchFamily="18" charset="0"/>
          </a:endParaRPr>
        </a:p>
      </dgm:t>
    </dgm:pt>
    <dgm:pt modelId="{7057BA0D-83F1-4183-9492-9D24F9CA80E5}" type="parTrans" cxnId="{2898299E-F1E9-4958-BC73-871C4102E976}">
      <dgm:prSet/>
      <dgm:spPr/>
      <dgm:t>
        <a:bodyPr/>
        <a:lstStyle/>
        <a:p>
          <a:endParaRPr lang="en-GB" sz="1000"/>
        </a:p>
      </dgm:t>
    </dgm:pt>
    <dgm:pt modelId="{F2361B90-D032-4DC4-B6B1-93DAA798C2A1}" type="sibTrans" cxnId="{2898299E-F1E9-4958-BC73-871C4102E976}">
      <dgm:prSet/>
      <dgm:spPr/>
      <dgm:t>
        <a:bodyPr/>
        <a:lstStyle/>
        <a:p>
          <a:endParaRPr lang="en-GB" sz="1000"/>
        </a:p>
      </dgm:t>
    </dgm:pt>
    <dgm:pt modelId="{96C49073-7A1D-46AB-A599-1126C32EF7A6}">
      <dgm:prSet custT="1"/>
      <dgm:spPr/>
      <dgm:t>
        <a:bodyPr/>
        <a:lstStyle/>
        <a:p>
          <a:r>
            <a:rPr lang="bg-BG" sz="850">
              <a:latin typeface="Times New Roman" panose="02020603050405020304" pitchFamily="18" charset="0"/>
              <a:cs typeface="Times New Roman" panose="02020603050405020304" pitchFamily="18" charset="0"/>
            </a:rPr>
            <a:t>Предотвратяване на вредното въздействие от опасни химични вещества и смеси върху околната среда</a:t>
          </a:r>
          <a:endParaRPr lang="en-GB" sz="850">
            <a:latin typeface="Times New Roman" panose="02020603050405020304" pitchFamily="18" charset="0"/>
            <a:cs typeface="Times New Roman" panose="02020603050405020304" pitchFamily="18" charset="0"/>
          </a:endParaRPr>
        </a:p>
      </dgm:t>
    </dgm:pt>
    <dgm:pt modelId="{4EFB157D-E8FB-42EB-9E5C-166BFF23E14F}" type="parTrans" cxnId="{650CA2FB-6A09-4C16-BD1F-3F2224B3190A}">
      <dgm:prSet/>
      <dgm:spPr/>
      <dgm:t>
        <a:bodyPr/>
        <a:lstStyle/>
        <a:p>
          <a:endParaRPr lang="en-GB" sz="1000"/>
        </a:p>
      </dgm:t>
    </dgm:pt>
    <dgm:pt modelId="{C1923657-64A1-463E-88B4-82E8772DB098}" type="sibTrans" cxnId="{650CA2FB-6A09-4C16-BD1F-3F2224B3190A}">
      <dgm:prSet/>
      <dgm:spPr/>
      <dgm:t>
        <a:bodyPr/>
        <a:lstStyle/>
        <a:p>
          <a:endParaRPr lang="en-GB" sz="1000"/>
        </a:p>
      </dgm:t>
    </dgm:pt>
    <dgm:pt modelId="{E5C49CF2-1A5C-448A-A8F3-E434AB4C8014}">
      <dgm:prSet custT="1"/>
      <dgm:spPr/>
      <dgm:t>
        <a:bodyPr/>
        <a:lstStyle/>
        <a:p>
          <a:pPr algn="l"/>
          <a:r>
            <a:rPr lang="bg-BG" sz="1000" b="1">
              <a:latin typeface="Times New Roman" panose="02020603050405020304" pitchFamily="18" charset="0"/>
              <a:cs typeface="Times New Roman" panose="02020603050405020304" pitchFamily="18" charset="0"/>
            </a:rPr>
            <a:t>Политика в областта на управление на дейностите по изменение на климата. </a:t>
          </a:r>
          <a:endParaRPr lang="en-GB" sz="1000" b="1">
            <a:latin typeface="Times New Roman" panose="02020603050405020304" pitchFamily="18" charset="0"/>
            <a:cs typeface="Times New Roman" panose="02020603050405020304" pitchFamily="18" charset="0"/>
          </a:endParaRPr>
        </a:p>
      </dgm:t>
    </dgm:pt>
    <dgm:pt modelId="{32E7CE53-8423-479B-BE85-7A1E9FF3B096}" type="parTrans" cxnId="{90CC09D9-2063-490A-9D0D-A4C1EC7BF4E5}">
      <dgm:prSet/>
      <dgm:spPr/>
      <dgm:t>
        <a:bodyPr/>
        <a:lstStyle/>
        <a:p>
          <a:endParaRPr lang="en-GB" sz="1000"/>
        </a:p>
      </dgm:t>
    </dgm:pt>
    <dgm:pt modelId="{0B2484AD-7D29-4228-8CDF-9BD96EE25EBC}" type="sibTrans" cxnId="{90CC09D9-2063-490A-9D0D-A4C1EC7BF4E5}">
      <dgm:prSet/>
      <dgm:spPr/>
      <dgm:t>
        <a:bodyPr/>
        <a:lstStyle/>
        <a:p>
          <a:endParaRPr lang="en-GB" sz="1000"/>
        </a:p>
      </dgm:t>
    </dgm:pt>
    <dgm:pt modelId="{419E0104-9AFC-4C68-9860-0537298ED753}">
      <dgm:prSet custT="1"/>
      <dgm:spPr/>
      <dgm:t>
        <a:bodyPr/>
        <a:lstStyle/>
        <a:p>
          <a:r>
            <a:rPr lang="bg-BG" sz="1000">
              <a:latin typeface="Times New Roman" panose="02020603050405020304" pitchFamily="18" charset="0"/>
              <a:cs typeface="Times New Roman" panose="02020603050405020304" pitchFamily="18" charset="0"/>
            </a:rPr>
            <a:t>Намаляване на неблагоприятното въздействие върху човешкото здраве, екосистемите и националното стопанство, предизвикано от изменението на климата</a:t>
          </a:r>
          <a:endParaRPr lang="en-GB" sz="1000">
            <a:latin typeface="Times New Roman" panose="02020603050405020304" pitchFamily="18" charset="0"/>
            <a:cs typeface="Times New Roman" panose="02020603050405020304" pitchFamily="18" charset="0"/>
          </a:endParaRPr>
        </a:p>
      </dgm:t>
    </dgm:pt>
    <dgm:pt modelId="{75BD23E2-8334-407F-8D85-9268DE3FA6A2}" type="parTrans" cxnId="{F916B9DE-5149-4E6B-8D09-30F4EE59E137}">
      <dgm:prSet/>
      <dgm:spPr/>
      <dgm:t>
        <a:bodyPr/>
        <a:lstStyle/>
        <a:p>
          <a:endParaRPr lang="en-GB" sz="1000"/>
        </a:p>
      </dgm:t>
    </dgm:pt>
    <dgm:pt modelId="{FA85D42C-EF4C-4A2C-9294-037A8EE12E13}" type="sibTrans" cxnId="{F916B9DE-5149-4E6B-8D09-30F4EE59E137}">
      <dgm:prSet/>
      <dgm:spPr/>
      <dgm:t>
        <a:bodyPr/>
        <a:lstStyle/>
        <a:p>
          <a:endParaRPr lang="en-GB" sz="1000"/>
        </a:p>
      </dgm:t>
    </dgm:pt>
    <dgm:pt modelId="{E4F3703C-3F2F-4306-8656-16F42C5E57B0}" type="pres">
      <dgm:prSet presAssocID="{B13F387D-4829-4D96-9407-2725498E3800}" presName="Name0" presStyleCnt="0">
        <dgm:presLayoutVars>
          <dgm:dir/>
          <dgm:animLvl val="lvl"/>
          <dgm:resizeHandles val="exact"/>
        </dgm:presLayoutVars>
      </dgm:prSet>
      <dgm:spPr/>
    </dgm:pt>
    <dgm:pt modelId="{66461EB2-CCCA-4EDC-8C64-D23477E2AEE7}" type="pres">
      <dgm:prSet presAssocID="{0974AA1E-A2AD-4FA4-9E13-D6139706498D}" presName="linNode" presStyleCnt="0"/>
      <dgm:spPr/>
    </dgm:pt>
    <dgm:pt modelId="{E62328BB-0825-4C44-8A04-C9FC60131948}" type="pres">
      <dgm:prSet presAssocID="{0974AA1E-A2AD-4FA4-9E13-D6139706498D}" presName="parentText" presStyleLbl="node1" presStyleIdx="0" presStyleCnt="8">
        <dgm:presLayoutVars>
          <dgm:chMax val="1"/>
          <dgm:bulletEnabled val="1"/>
        </dgm:presLayoutVars>
      </dgm:prSet>
      <dgm:spPr/>
    </dgm:pt>
    <dgm:pt modelId="{3BB597E4-A5DF-4751-B427-D426D3E16643}" type="pres">
      <dgm:prSet presAssocID="{0974AA1E-A2AD-4FA4-9E13-D6139706498D}" presName="descendantText" presStyleLbl="alignAccFollowNode1" presStyleIdx="0" presStyleCnt="8" custScaleY="112655">
        <dgm:presLayoutVars>
          <dgm:bulletEnabled val="1"/>
        </dgm:presLayoutVars>
      </dgm:prSet>
      <dgm:spPr/>
    </dgm:pt>
    <dgm:pt modelId="{BDF7A830-86D4-4BB7-A0D6-CEF95EABE7EA}" type="pres">
      <dgm:prSet presAssocID="{67A72986-D35C-46EE-A04A-1FE0C0AD8093}" presName="sp" presStyleCnt="0"/>
      <dgm:spPr/>
    </dgm:pt>
    <dgm:pt modelId="{404103CB-DC3F-45AB-B7A9-18E19B411C68}" type="pres">
      <dgm:prSet presAssocID="{D7919E7A-E6A6-483B-9051-141C698412D0}" presName="linNode" presStyleCnt="0"/>
      <dgm:spPr/>
    </dgm:pt>
    <dgm:pt modelId="{DE59E824-0519-43DF-975F-B68A11B54E1B}" type="pres">
      <dgm:prSet presAssocID="{D7919E7A-E6A6-483B-9051-141C698412D0}" presName="parentText" presStyleLbl="node1" presStyleIdx="1" presStyleCnt="8">
        <dgm:presLayoutVars>
          <dgm:chMax val="1"/>
          <dgm:bulletEnabled val="1"/>
        </dgm:presLayoutVars>
      </dgm:prSet>
      <dgm:spPr/>
    </dgm:pt>
    <dgm:pt modelId="{A3303B77-9108-4D9E-A0F4-2DF6BA6DEAAD}" type="pres">
      <dgm:prSet presAssocID="{D7919E7A-E6A6-483B-9051-141C698412D0}" presName="descendantText" presStyleLbl="alignAccFollowNode1" presStyleIdx="1" presStyleCnt="8" custScaleY="127634">
        <dgm:presLayoutVars>
          <dgm:bulletEnabled val="1"/>
        </dgm:presLayoutVars>
      </dgm:prSet>
      <dgm:spPr/>
    </dgm:pt>
    <dgm:pt modelId="{1909FAF7-0312-418F-A5DA-8A69C226BBDB}" type="pres">
      <dgm:prSet presAssocID="{C0B26457-4564-4A5E-BCE9-C5AB7C78F211}" presName="sp" presStyleCnt="0"/>
      <dgm:spPr/>
    </dgm:pt>
    <dgm:pt modelId="{C6AADC70-291C-447B-8C9A-7DB3E703734F}" type="pres">
      <dgm:prSet presAssocID="{0C461B9E-3AC5-4F81-9501-9A7A2811FA2C}" presName="linNode" presStyleCnt="0"/>
      <dgm:spPr/>
    </dgm:pt>
    <dgm:pt modelId="{D8C917D9-6958-474B-B8F8-46B648CE29F1}" type="pres">
      <dgm:prSet presAssocID="{0C461B9E-3AC5-4F81-9501-9A7A2811FA2C}" presName="parentText" presStyleLbl="node1" presStyleIdx="2" presStyleCnt="8">
        <dgm:presLayoutVars>
          <dgm:chMax val="1"/>
          <dgm:bulletEnabled val="1"/>
        </dgm:presLayoutVars>
      </dgm:prSet>
      <dgm:spPr/>
    </dgm:pt>
    <dgm:pt modelId="{49110F47-1924-4F19-BFEF-2BC0E2228A68}" type="pres">
      <dgm:prSet presAssocID="{0C461B9E-3AC5-4F81-9501-9A7A2811FA2C}" presName="descendantText" presStyleLbl="alignAccFollowNode1" presStyleIdx="2" presStyleCnt="8" custScaleY="115892">
        <dgm:presLayoutVars>
          <dgm:bulletEnabled val="1"/>
        </dgm:presLayoutVars>
      </dgm:prSet>
      <dgm:spPr/>
    </dgm:pt>
    <dgm:pt modelId="{CA8089A3-FBC8-45D8-BDA1-D4468432DCE3}" type="pres">
      <dgm:prSet presAssocID="{45A0191B-E718-4D32-A065-CA29B334FD7B}" presName="sp" presStyleCnt="0"/>
      <dgm:spPr/>
    </dgm:pt>
    <dgm:pt modelId="{F9C5CD14-C300-48E5-BE11-5B28EB5CB4F3}" type="pres">
      <dgm:prSet presAssocID="{2618CB12-B816-40D6-9F17-E29B2CCE4FC3}" presName="linNode" presStyleCnt="0"/>
      <dgm:spPr/>
    </dgm:pt>
    <dgm:pt modelId="{DEF710E7-927C-4E72-83C5-FECCED1ABE79}" type="pres">
      <dgm:prSet presAssocID="{2618CB12-B816-40D6-9F17-E29B2CCE4FC3}" presName="parentText" presStyleLbl="node1" presStyleIdx="3" presStyleCnt="8">
        <dgm:presLayoutVars>
          <dgm:chMax val="1"/>
          <dgm:bulletEnabled val="1"/>
        </dgm:presLayoutVars>
      </dgm:prSet>
      <dgm:spPr/>
    </dgm:pt>
    <dgm:pt modelId="{B8E89E8A-E99F-4F37-8A83-7F58E4D421CA}" type="pres">
      <dgm:prSet presAssocID="{2618CB12-B816-40D6-9F17-E29B2CCE4FC3}" presName="descendantText" presStyleLbl="alignAccFollowNode1" presStyleIdx="3" presStyleCnt="8" custScaleY="121531">
        <dgm:presLayoutVars>
          <dgm:bulletEnabled val="1"/>
        </dgm:presLayoutVars>
      </dgm:prSet>
      <dgm:spPr/>
    </dgm:pt>
    <dgm:pt modelId="{C783AA62-0D37-4917-A55A-D12BDEDE53D7}" type="pres">
      <dgm:prSet presAssocID="{9BB2EBD4-4C3C-4FE3-8F7C-295984EAA3E8}" presName="sp" presStyleCnt="0"/>
      <dgm:spPr/>
    </dgm:pt>
    <dgm:pt modelId="{B691F2FB-53CF-4E88-9CC1-187E58BF063B}" type="pres">
      <dgm:prSet presAssocID="{C5C51B39-039E-4BC4-82F6-C46D17D97155}" presName="linNode" presStyleCnt="0"/>
      <dgm:spPr/>
    </dgm:pt>
    <dgm:pt modelId="{C28DE3D9-AA36-496D-B85A-760CD84C29D0}" type="pres">
      <dgm:prSet presAssocID="{C5C51B39-039E-4BC4-82F6-C46D17D97155}" presName="parentText" presStyleLbl="node1" presStyleIdx="4" presStyleCnt="8">
        <dgm:presLayoutVars>
          <dgm:chMax val="1"/>
          <dgm:bulletEnabled val="1"/>
        </dgm:presLayoutVars>
      </dgm:prSet>
      <dgm:spPr/>
    </dgm:pt>
    <dgm:pt modelId="{DBA30610-4930-4B8F-8C03-569D77CE06EE}" type="pres">
      <dgm:prSet presAssocID="{C5C51B39-039E-4BC4-82F6-C46D17D97155}" presName="descendantText" presStyleLbl="alignAccFollowNode1" presStyleIdx="4" presStyleCnt="8" custScaleY="122889">
        <dgm:presLayoutVars>
          <dgm:bulletEnabled val="1"/>
        </dgm:presLayoutVars>
      </dgm:prSet>
      <dgm:spPr/>
    </dgm:pt>
    <dgm:pt modelId="{58788856-FF22-484E-A04A-8E20D1AA12B5}" type="pres">
      <dgm:prSet presAssocID="{F8F49856-4845-4D5B-B864-44AB0C894E6A}" presName="sp" presStyleCnt="0"/>
      <dgm:spPr/>
    </dgm:pt>
    <dgm:pt modelId="{84A11453-9657-479E-8A77-B7A34D06E3A3}" type="pres">
      <dgm:prSet presAssocID="{53BA7FEA-C64F-4B2B-A4DF-1EF6F2176515}" presName="linNode" presStyleCnt="0"/>
      <dgm:spPr/>
    </dgm:pt>
    <dgm:pt modelId="{D2AECCBC-3613-47BB-A5E3-6A46F089FB7B}" type="pres">
      <dgm:prSet presAssocID="{53BA7FEA-C64F-4B2B-A4DF-1EF6F2176515}" presName="parentText" presStyleLbl="node1" presStyleIdx="5" presStyleCnt="8">
        <dgm:presLayoutVars>
          <dgm:chMax val="1"/>
          <dgm:bulletEnabled val="1"/>
        </dgm:presLayoutVars>
      </dgm:prSet>
      <dgm:spPr/>
    </dgm:pt>
    <dgm:pt modelId="{F900B90D-554D-43A3-81F8-696EDBF09ED7}" type="pres">
      <dgm:prSet presAssocID="{53BA7FEA-C64F-4B2B-A4DF-1EF6F2176515}" presName="descendantText" presStyleLbl="alignAccFollowNode1" presStyleIdx="5" presStyleCnt="8" custScaleY="119965">
        <dgm:presLayoutVars>
          <dgm:bulletEnabled val="1"/>
        </dgm:presLayoutVars>
      </dgm:prSet>
      <dgm:spPr/>
    </dgm:pt>
    <dgm:pt modelId="{09B04EF8-AE28-4D2E-B412-E0C3B7130087}" type="pres">
      <dgm:prSet presAssocID="{571ED05F-AB1D-4124-9C90-39935FC8E7E1}" presName="sp" presStyleCnt="0"/>
      <dgm:spPr/>
    </dgm:pt>
    <dgm:pt modelId="{4ABA61B4-AE27-4A14-AADD-DA2C313860D0}" type="pres">
      <dgm:prSet presAssocID="{E408A070-17F5-456C-99C8-557EE5758191}" presName="linNode" presStyleCnt="0"/>
      <dgm:spPr/>
    </dgm:pt>
    <dgm:pt modelId="{201E250D-D3F0-41AB-A92A-A40435FE81A3}" type="pres">
      <dgm:prSet presAssocID="{E408A070-17F5-456C-99C8-557EE5758191}" presName="parentText" presStyleLbl="node1" presStyleIdx="6" presStyleCnt="8">
        <dgm:presLayoutVars>
          <dgm:chMax val="1"/>
          <dgm:bulletEnabled val="1"/>
        </dgm:presLayoutVars>
      </dgm:prSet>
      <dgm:spPr/>
    </dgm:pt>
    <dgm:pt modelId="{C8253118-8CBB-4A8A-B451-652998D694F2}" type="pres">
      <dgm:prSet presAssocID="{E408A070-17F5-456C-99C8-557EE5758191}" presName="descendantText" presStyleLbl="alignAccFollowNode1" presStyleIdx="6" presStyleCnt="8" custScaleY="139722">
        <dgm:presLayoutVars>
          <dgm:bulletEnabled val="1"/>
        </dgm:presLayoutVars>
      </dgm:prSet>
      <dgm:spPr/>
    </dgm:pt>
    <dgm:pt modelId="{18B65ECF-3C2E-4876-A028-685054C2864D}" type="pres">
      <dgm:prSet presAssocID="{D2D1BAC4-25BE-4FF2-82E0-BD7752C75E98}" presName="sp" presStyleCnt="0"/>
      <dgm:spPr/>
    </dgm:pt>
    <dgm:pt modelId="{03BB6AE1-83FB-4AB1-9259-9A880ACC5242}" type="pres">
      <dgm:prSet presAssocID="{E5C49CF2-1A5C-448A-A8F3-E434AB4C8014}" presName="linNode" presStyleCnt="0"/>
      <dgm:spPr/>
    </dgm:pt>
    <dgm:pt modelId="{F0DB47F0-8FC9-4937-BD75-7E7654B1EC2D}" type="pres">
      <dgm:prSet presAssocID="{E5C49CF2-1A5C-448A-A8F3-E434AB4C8014}" presName="parentText" presStyleLbl="node1" presStyleIdx="7" presStyleCnt="8">
        <dgm:presLayoutVars>
          <dgm:chMax val="1"/>
          <dgm:bulletEnabled val="1"/>
        </dgm:presLayoutVars>
      </dgm:prSet>
      <dgm:spPr/>
    </dgm:pt>
    <dgm:pt modelId="{0DC4376E-F9A4-4EE6-877B-DD8777AC8EBA}" type="pres">
      <dgm:prSet presAssocID="{E5C49CF2-1A5C-448A-A8F3-E434AB4C8014}" presName="descendantText" presStyleLbl="alignAccFollowNode1" presStyleIdx="7" presStyleCnt="8" custScaleY="122158">
        <dgm:presLayoutVars>
          <dgm:bulletEnabled val="1"/>
        </dgm:presLayoutVars>
      </dgm:prSet>
      <dgm:spPr/>
    </dgm:pt>
  </dgm:ptLst>
  <dgm:cxnLst>
    <dgm:cxn modelId="{44A22F23-37BC-49C5-883E-B0641767A798}" srcId="{B13F387D-4829-4D96-9407-2725498E3800}" destId="{D7919E7A-E6A6-483B-9051-141C698412D0}" srcOrd="1" destOrd="0" parTransId="{E44E2ABB-3D92-472D-9068-7B858BDBB1B5}" sibTransId="{C0B26457-4564-4A5E-BCE9-C5AB7C78F211}"/>
    <dgm:cxn modelId="{02C64D27-2BBC-43BF-9C3F-C45356302E5A}" type="presOf" srcId="{34C6A93F-595A-40B6-9BAE-78813009A9EA}" destId="{3BB597E4-A5DF-4751-B427-D426D3E16643}" srcOrd="0" destOrd="0" presId="urn:microsoft.com/office/officeart/2005/8/layout/vList5"/>
    <dgm:cxn modelId="{6762A329-650E-49FF-BCEE-ABC4A971453F}" type="presOf" srcId="{53BA7FEA-C64F-4B2B-A4DF-1EF6F2176515}" destId="{D2AECCBC-3613-47BB-A5E3-6A46F089FB7B}" srcOrd="0" destOrd="0" presId="urn:microsoft.com/office/officeart/2005/8/layout/vList5"/>
    <dgm:cxn modelId="{7B7DF338-1321-41B3-8A14-DCD6A7A30BFF}" srcId="{53BA7FEA-C64F-4B2B-A4DF-1EF6F2176515}" destId="{14583598-8DE4-41A2-8C52-69468EA7BA4B}" srcOrd="0" destOrd="0" parTransId="{8C586061-CEED-4C76-900F-DB67769C612F}" sibTransId="{2B8D30FA-9874-4AB8-83E7-9C71ABDB1EAA}"/>
    <dgm:cxn modelId="{4AE16639-F465-4A7A-ABD0-3F16226707B5}" srcId="{B13F387D-4829-4D96-9407-2725498E3800}" destId="{0C461B9E-3AC5-4F81-9501-9A7A2811FA2C}" srcOrd="2" destOrd="0" parTransId="{852F8200-6EA0-4757-8E94-A44C2F12AF4D}" sibTransId="{45A0191B-E718-4D32-A065-CA29B334FD7B}"/>
    <dgm:cxn modelId="{5E31B839-40AA-4AE7-830A-A9C7436C5446}" srcId="{B13F387D-4829-4D96-9407-2725498E3800}" destId="{53BA7FEA-C64F-4B2B-A4DF-1EF6F2176515}" srcOrd="5" destOrd="0" parTransId="{F8490892-C6C3-496D-9FF5-C58C7CC1EF14}" sibTransId="{571ED05F-AB1D-4124-9C90-39935FC8E7E1}"/>
    <dgm:cxn modelId="{3CC38B41-7517-4E30-9944-565CE40A076C}" type="presOf" srcId="{14583598-8DE4-41A2-8C52-69468EA7BA4B}" destId="{F900B90D-554D-43A3-81F8-696EDBF09ED7}" srcOrd="0" destOrd="0" presId="urn:microsoft.com/office/officeart/2005/8/layout/vList5"/>
    <dgm:cxn modelId="{73335F45-66A1-44F0-8E6F-4BC42C242708}" type="presOf" srcId="{0974AA1E-A2AD-4FA4-9E13-D6139706498D}" destId="{E62328BB-0825-4C44-8A04-C9FC60131948}" srcOrd="0" destOrd="0" presId="urn:microsoft.com/office/officeart/2005/8/layout/vList5"/>
    <dgm:cxn modelId="{30229145-7543-422E-A6B2-7147AFFB3A05}" type="presOf" srcId="{76515D70-49B5-4C46-AA63-780CE3613FDE}" destId="{A3303B77-9108-4D9E-A0F4-2DF6BA6DEAAD}" srcOrd="0" destOrd="0" presId="urn:microsoft.com/office/officeart/2005/8/layout/vList5"/>
    <dgm:cxn modelId="{8985FB4B-5ADB-42B6-BCB0-ACA957EF1022}" type="presOf" srcId="{C3A1B288-8C71-46E0-B79D-AB2F9A81F5B6}" destId="{A3303B77-9108-4D9E-A0F4-2DF6BA6DEAAD}" srcOrd="0" destOrd="1" presId="urn:microsoft.com/office/officeart/2005/8/layout/vList5"/>
    <dgm:cxn modelId="{171DB24F-FFB9-4B92-A43C-5A106E2706C6}" srcId="{D7919E7A-E6A6-483B-9051-141C698412D0}" destId="{76515D70-49B5-4C46-AA63-780CE3613FDE}" srcOrd="0" destOrd="0" parTransId="{ACD2DA41-8CD0-464B-882F-7B0E1EE8FDC5}" sibTransId="{2FDB7EBA-7351-4516-8F07-EB86D4C9453B}"/>
    <dgm:cxn modelId="{B7726854-10DB-4DF4-A1FC-D1853515A31F}" type="presOf" srcId="{DFEBB1E0-EE27-461E-8C64-0A4156D20910}" destId="{C8253118-8CBB-4A8A-B451-652998D694F2}" srcOrd="0" destOrd="0" presId="urn:microsoft.com/office/officeart/2005/8/layout/vList5"/>
    <dgm:cxn modelId="{F981717E-F7F2-4055-A6D9-DE4B5EAAD39F}" type="presOf" srcId="{E5C49CF2-1A5C-448A-A8F3-E434AB4C8014}" destId="{F0DB47F0-8FC9-4937-BD75-7E7654B1EC2D}" srcOrd="0" destOrd="0" presId="urn:microsoft.com/office/officeart/2005/8/layout/vList5"/>
    <dgm:cxn modelId="{F4B78B82-2D8B-4850-8AA9-3546AE2BA77A}" type="presOf" srcId="{D201FB77-C382-49DA-8661-D2CAA3365F4C}" destId="{49110F47-1924-4F19-BFEF-2BC0E2228A68}" srcOrd="0" destOrd="0" presId="urn:microsoft.com/office/officeart/2005/8/layout/vList5"/>
    <dgm:cxn modelId="{A6671D8A-77CF-4CF7-A38E-327ADA38AEE8}" type="presOf" srcId="{E408A070-17F5-456C-99C8-557EE5758191}" destId="{201E250D-D3F0-41AB-A92A-A40435FE81A3}" srcOrd="0" destOrd="0" presId="urn:microsoft.com/office/officeart/2005/8/layout/vList5"/>
    <dgm:cxn modelId="{5C2CC790-C5FD-4553-B347-F84CAF7F3B6D}" type="presOf" srcId="{419E0104-9AFC-4C68-9860-0537298ED753}" destId="{0DC4376E-F9A4-4EE6-877B-DD8777AC8EBA}" srcOrd="0" destOrd="0" presId="urn:microsoft.com/office/officeart/2005/8/layout/vList5"/>
    <dgm:cxn modelId="{2898299E-F1E9-4958-BC73-871C4102E976}" srcId="{E408A070-17F5-456C-99C8-557EE5758191}" destId="{DFEBB1E0-EE27-461E-8C64-0A4156D20910}" srcOrd="0" destOrd="0" parTransId="{7057BA0D-83F1-4183-9492-9D24F9CA80E5}" sibTransId="{F2361B90-D032-4DC4-B6B1-93DAA798C2A1}"/>
    <dgm:cxn modelId="{01119EA3-35DA-463E-9197-0E642BFA813F}" srcId="{B13F387D-4829-4D96-9407-2725498E3800}" destId="{0974AA1E-A2AD-4FA4-9E13-D6139706498D}" srcOrd="0" destOrd="0" parTransId="{E50F384B-370F-4283-8578-809199475CDB}" sibTransId="{67A72986-D35C-46EE-A04A-1FE0C0AD8093}"/>
    <dgm:cxn modelId="{00650BAC-49F4-4933-9A19-34E1BF0384E9}" srcId="{B13F387D-4829-4D96-9407-2725498E3800}" destId="{2618CB12-B816-40D6-9F17-E29B2CCE4FC3}" srcOrd="3" destOrd="0" parTransId="{21702176-BEE5-4592-A0E5-2B42EF2EAA8A}" sibTransId="{9BB2EBD4-4C3C-4FE3-8F7C-295984EAA3E8}"/>
    <dgm:cxn modelId="{493813AF-D0D3-43BD-8BC1-AA4EC2C360CB}" srcId="{2618CB12-B816-40D6-9F17-E29B2CCE4FC3}" destId="{41B42D50-04B1-4D31-9AB3-412FD2897EED}" srcOrd="0" destOrd="0" parTransId="{1915FDF3-F695-4AAB-A2BF-4F35ABC7268C}" sibTransId="{DE97FDEE-8137-4EEA-A35B-A9195AB6D1C0}"/>
    <dgm:cxn modelId="{5F4645BA-A65C-408C-AB9F-9245709DA9FE}" type="presOf" srcId="{2618CB12-B816-40D6-9F17-E29B2CCE4FC3}" destId="{DEF710E7-927C-4E72-83C5-FECCED1ABE79}" srcOrd="0" destOrd="0" presId="urn:microsoft.com/office/officeart/2005/8/layout/vList5"/>
    <dgm:cxn modelId="{5D9A8EBA-062A-4D4F-B693-F9A81EA3E38C}" srcId="{C5C51B39-039E-4BC4-82F6-C46D17D97155}" destId="{64AF153A-C4F2-4AA5-8D89-B22B54838F21}" srcOrd="0" destOrd="0" parTransId="{A6AFB1F8-A68D-40C9-81A1-6ACD38D3A877}" sibTransId="{7B1C89E9-4956-4F74-9B48-107B0EE9B11D}"/>
    <dgm:cxn modelId="{75E47DBC-6AA9-43F2-B043-390508D9B2D3}" type="presOf" srcId="{C5C51B39-039E-4BC4-82F6-C46D17D97155}" destId="{C28DE3D9-AA36-496D-B85A-760CD84C29D0}" srcOrd="0" destOrd="0" presId="urn:microsoft.com/office/officeart/2005/8/layout/vList5"/>
    <dgm:cxn modelId="{DC3693BE-75B7-438F-BD18-F3A2DFC9AAB9}" srcId="{D7919E7A-E6A6-483B-9051-141C698412D0}" destId="{C3A1B288-8C71-46E0-B79D-AB2F9A81F5B6}" srcOrd="1" destOrd="0" parTransId="{0919705E-73D6-4F29-8513-E1109FF2887F}" sibTransId="{50D7AD0D-236B-46AA-AA41-FBD7287B3B41}"/>
    <dgm:cxn modelId="{ED30C6C2-8EB4-4CF0-96AB-1BF2591F0E9C}" srcId="{B13F387D-4829-4D96-9407-2725498E3800}" destId="{E408A070-17F5-456C-99C8-557EE5758191}" srcOrd="6" destOrd="0" parTransId="{AF7A928A-61A9-4A2B-A68E-980879EDAB0D}" sibTransId="{D2D1BAC4-25BE-4FF2-82E0-BD7752C75E98}"/>
    <dgm:cxn modelId="{D8D48EC4-9314-45D8-9B71-8FD1140C83D9}" srcId="{B13F387D-4829-4D96-9407-2725498E3800}" destId="{C5C51B39-039E-4BC4-82F6-C46D17D97155}" srcOrd="4" destOrd="0" parTransId="{D7A96282-460A-4EC0-8F4F-02E4DF352EE1}" sibTransId="{F8F49856-4845-4D5B-B864-44AB0C894E6A}"/>
    <dgm:cxn modelId="{A7F772C9-800F-4B64-83AE-33027FADE169}" type="presOf" srcId="{41B42D50-04B1-4D31-9AB3-412FD2897EED}" destId="{B8E89E8A-E99F-4F37-8A83-7F58E4D421CA}" srcOrd="0" destOrd="0" presId="urn:microsoft.com/office/officeart/2005/8/layout/vList5"/>
    <dgm:cxn modelId="{585D06CC-073E-4602-8C86-0976E6942C84}" type="presOf" srcId="{B13F387D-4829-4D96-9407-2725498E3800}" destId="{E4F3703C-3F2F-4306-8656-16F42C5E57B0}" srcOrd="0" destOrd="0" presId="urn:microsoft.com/office/officeart/2005/8/layout/vList5"/>
    <dgm:cxn modelId="{40D510D4-E671-4770-98BA-182256A4EADB}" type="presOf" srcId="{0C461B9E-3AC5-4F81-9501-9A7A2811FA2C}" destId="{D8C917D9-6958-474B-B8F8-46B648CE29F1}" srcOrd="0" destOrd="0" presId="urn:microsoft.com/office/officeart/2005/8/layout/vList5"/>
    <dgm:cxn modelId="{78A1B2D4-C1A9-46F6-BE28-6E008F39D0D5}" type="presOf" srcId="{D7919E7A-E6A6-483B-9051-141C698412D0}" destId="{DE59E824-0519-43DF-975F-B68A11B54E1B}" srcOrd="0" destOrd="0" presId="urn:microsoft.com/office/officeart/2005/8/layout/vList5"/>
    <dgm:cxn modelId="{DD78F3D5-615C-4EBE-BA2F-E0D1CF7F3DF4}" srcId="{0974AA1E-A2AD-4FA4-9E13-D6139706498D}" destId="{34C6A93F-595A-40B6-9BAE-78813009A9EA}" srcOrd="0" destOrd="0" parTransId="{71C806E5-6686-4447-A908-9E3C31942ECA}" sibTransId="{B63F4F41-65E8-4C70-A9D7-9FA012A02846}"/>
    <dgm:cxn modelId="{F19D25D8-FC25-4453-BB45-A9E2E388FF9E}" srcId="{0C461B9E-3AC5-4F81-9501-9A7A2811FA2C}" destId="{D201FB77-C382-49DA-8661-D2CAA3365F4C}" srcOrd="0" destOrd="0" parTransId="{29BE1DDC-024B-4779-88A2-1A04FA8B3FD2}" sibTransId="{14E3F9BF-420E-4C1D-9E71-4F3E015A58C5}"/>
    <dgm:cxn modelId="{90CC09D9-2063-490A-9D0D-A4C1EC7BF4E5}" srcId="{B13F387D-4829-4D96-9407-2725498E3800}" destId="{E5C49CF2-1A5C-448A-A8F3-E434AB4C8014}" srcOrd="7" destOrd="0" parTransId="{32E7CE53-8423-479B-BE85-7A1E9FF3B096}" sibTransId="{0B2484AD-7D29-4228-8CDF-9BD96EE25EBC}"/>
    <dgm:cxn modelId="{F916B9DE-5149-4E6B-8D09-30F4EE59E137}" srcId="{E5C49CF2-1A5C-448A-A8F3-E434AB4C8014}" destId="{419E0104-9AFC-4C68-9860-0537298ED753}" srcOrd="0" destOrd="0" parTransId="{75BD23E2-8334-407F-8D85-9268DE3FA6A2}" sibTransId="{FA85D42C-EF4C-4A2C-9294-037A8EE12E13}"/>
    <dgm:cxn modelId="{110AF8F6-1C32-44F1-A962-37D8B6D573D1}" type="presOf" srcId="{96C49073-7A1D-46AB-A599-1126C32EF7A6}" destId="{C8253118-8CBB-4A8A-B451-652998D694F2}" srcOrd="0" destOrd="1" presId="urn:microsoft.com/office/officeart/2005/8/layout/vList5"/>
    <dgm:cxn modelId="{650CA2FB-6A09-4C16-BD1F-3F2224B3190A}" srcId="{E408A070-17F5-456C-99C8-557EE5758191}" destId="{96C49073-7A1D-46AB-A599-1126C32EF7A6}" srcOrd="1" destOrd="0" parTransId="{4EFB157D-E8FB-42EB-9E5C-166BFF23E14F}" sibTransId="{C1923657-64A1-463E-88B4-82E8772DB098}"/>
    <dgm:cxn modelId="{10F53BFE-DB61-4607-B08B-4C0CF7F548A0}" type="presOf" srcId="{64AF153A-C4F2-4AA5-8D89-B22B54838F21}" destId="{DBA30610-4930-4B8F-8C03-569D77CE06EE}" srcOrd="0" destOrd="0" presId="urn:microsoft.com/office/officeart/2005/8/layout/vList5"/>
    <dgm:cxn modelId="{914CB19F-3D8C-4BDF-A00D-890D04E5C21F}" type="presParOf" srcId="{E4F3703C-3F2F-4306-8656-16F42C5E57B0}" destId="{66461EB2-CCCA-4EDC-8C64-D23477E2AEE7}" srcOrd="0" destOrd="0" presId="urn:microsoft.com/office/officeart/2005/8/layout/vList5"/>
    <dgm:cxn modelId="{D767FCE6-2E9A-49AF-955A-3C761349610E}" type="presParOf" srcId="{66461EB2-CCCA-4EDC-8C64-D23477E2AEE7}" destId="{E62328BB-0825-4C44-8A04-C9FC60131948}" srcOrd="0" destOrd="0" presId="urn:microsoft.com/office/officeart/2005/8/layout/vList5"/>
    <dgm:cxn modelId="{5EE0DFC6-E129-43A6-B37B-6B8BCB6B70F1}" type="presParOf" srcId="{66461EB2-CCCA-4EDC-8C64-D23477E2AEE7}" destId="{3BB597E4-A5DF-4751-B427-D426D3E16643}" srcOrd="1" destOrd="0" presId="urn:microsoft.com/office/officeart/2005/8/layout/vList5"/>
    <dgm:cxn modelId="{AFE7D817-B503-4F46-BE8F-295EFE121B0E}" type="presParOf" srcId="{E4F3703C-3F2F-4306-8656-16F42C5E57B0}" destId="{BDF7A830-86D4-4BB7-A0D6-CEF95EABE7EA}" srcOrd="1" destOrd="0" presId="urn:microsoft.com/office/officeart/2005/8/layout/vList5"/>
    <dgm:cxn modelId="{F5D00F7B-BEBD-4338-9E38-970EC76F114D}" type="presParOf" srcId="{E4F3703C-3F2F-4306-8656-16F42C5E57B0}" destId="{404103CB-DC3F-45AB-B7A9-18E19B411C68}" srcOrd="2" destOrd="0" presId="urn:microsoft.com/office/officeart/2005/8/layout/vList5"/>
    <dgm:cxn modelId="{8030C056-7B52-4989-83BF-0D97DCA94D4B}" type="presParOf" srcId="{404103CB-DC3F-45AB-B7A9-18E19B411C68}" destId="{DE59E824-0519-43DF-975F-B68A11B54E1B}" srcOrd="0" destOrd="0" presId="urn:microsoft.com/office/officeart/2005/8/layout/vList5"/>
    <dgm:cxn modelId="{5DC28BA6-D22C-42B3-8B8B-A81C21711208}" type="presParOf" srcId="{404103CB-DC3F-45AB-B7A9-18E19B411C68}" destId="{A3303B77-9108-4D9E-A0F4-2DF6BA6DEAAD}" srcOrd="1" destOrd="0" presId="urn:microsoft.com/office/officeart/2005/8/layout/vList5"/>
    <dgm:cxn modelId="{DA31E917-BBC9-4114-B2A1-72B8A3504784}" type="presParOf" srcId="{E4F3703C-3F2F-4306-8656-16F42C5E57B0}" destId="{1909FAF7-0312-418F-A5DA-8A69C226BBDB}" srcOrd="3" destOrd="0" presId="urn:microsoft.com/office/officeart/2005/8/layout/vList5"/>
    <dgm:cxn modelId="{ECE7E195-3B51-4B6E-940A-7C04CAC0D3C9}" type="presParOf" srcId="{E4F3703C-3F2F-4306-8656-16F42C5E57B0}" destId="{C6AADC70-291C-447B-8C9A-7DB3E703734F}" srcOrd="4" destOrd="0" presId="urn:microsoft.com/office/officeart/2005/8/layout/vList5"/>
    <dgm:cxn modelId="{7A5013AE-9DB4-44A9-95F0-1730DD3F548D}" type="presParOf" srcId="{C6AADC70-291C-447B-8C9A-7DB3E703734F}" destId="{D8C917D9-6958-474B-B8F8-46B648CE29F1}" srcOrd="0" destOrd="0" presId="urn:microsoft.com/office/officeart/2005/8/layout/vList5"/>
    <dgm:cxn modelId="{F5C7B989-0E82-4CD8-8B26-2BCDD5C97413}" type="presParOf" srcId="{C6AADC70-291C-447B-8C9A-7DB3E703734F}" destId="{49110F47-1924-4F19-BFEF-2BC0E2228A68}" srcOrd="1" destOrd="0" presId="urn:microsoft.com/office/officeart/2005/8/layout/vList5"/>
    <dgm:cxn modelId="{C7996FCF-FA21-432E-9495-8F332657EF5C}" type="presParOf" srcId="{E4F3703C-3F2F-4306-8656-16F42C5E57B0}" destId="{CA8089A3-FBC8-45D8-BDA1-D4468432DCE3}" srcOrd="5" destOrd="0" presId="urn:microsoft.com/office/officeart/2005/8/layout/vList5"/>
    <dgm:cxn modelId="{90B4833C-237D-48FB-97DA-D9D68D8BDEA8}" type="presParOf" srcId="{E4F3703C-3F2F-4306-8656-16F42C5E57B0}" destId="{F9C5CD14-C300-48E5-BE11-5B28EB5CB4F3}" srcOrd="6" destOrd="0" presId="urn:microsoft.com/office/officeart/2005/8/layout/vList5"/>
    <dgm:cxn modelId="{778571AA-7767-49C1-985E-0A69DB108358}" type="presParOf" srcId="{F9C5CD14-C300-48E5-BE11-5B28EB5CB4F3}" destId="{DEF710E7-927C-4E72-83C5-FECCED1ABE79}" srcOrd="0" destOrd="0" presId="urn:microsoft.com/office/officeart/2005/8/layout/vList5"/>
    <dgm:cxn modelId="{878FE897-E73D-4ED9-AE09-82721A27EFFD}" type="presParOf" srcId="{F9C5CD14-C300-48E5-BE11-5B28EB5CB4F3}" destId="{B8E89E8A-E99F-4F37-8A83-7F58E4D421CA}" srcOrd="1" destOrd="0" presId="urn:microsoft.com/office/officeart/2005/8/layout/vList5"/>
    <dgm:cxn modelId="{39069D83-03F1-4BE3-84FD-290364E6DE6A}" type="presParOf" srcId="{E4F3703C-3F2F-4306-8656-16F42C5E57B0}" destId="{C783AA62-0D37-4917-A55A-D12BDEDE53D7}" srcOrd="7" destOrd="0" presId="urn:microsoft.com/office/officeart/2005/8/layout/vList5"/>
    <dgm:cxn modelId="{10D7E9EB-6E84-40CF-B4F1-B0903B1E6CD0}" type="presParOf" srcId="{E4F3703C-3F2F-4306-8656-16F42C5E57B0}" destId="{B691F2FB-53CF-4E88-9CC1-187E58BF063B}" srcOrd="8" destOrd="0" presId="urn:microsoft.com/office/officeart/2005/8/layout/vList5"/>
    <dgm:cxn modelId="{5E283758-DE91-4810-8B94-1353C81EC308}" type="presParOf" srcId="{B691F2FB-53CF-4E88-9CC1-187E58BF063B}" destId="{C28DE3D9-AA36-496D-B85A-760CD84C29D0}" srcOrd="0" destOrd="0" presId="urn:microsoft.com/office/officeart/2005/8/layout/vList5"/>
    <dgm:cxn modelId="{F3DC42FF-C662-42A8-88E9-72404419FF21}" type="presParOf" srcId="{B691F2FB-53CF-4E88-9CC1-187E58BF063B}" destId="{DBA30610-4930-4B8F-8C03-569D77CE06EE}" srcOrd="1" destOrd="0" presId="urn:microsoft.com/office/officeart/2005/8/layout/vList5"/>
    <dgm:cxn modelId="{375CC852-02B3-4179-9BFE-75763939C1C7}" type="presParOf" srcId="{E4F3703C-3F2F-4306-8656-16F42C5E57B0}" destId="{58788856-FF22-484E-A04A-8E20D1AA12B5}" srcOrd="9" destOrd="0" presId="urn:microsoft.com/office/officeart/2005/8/layout/vList5"/>
    <dgm:cxn modelId="{3110BD67-A66C-46D7-9960-5F3ACFD6A264}" type="presParOf" srcId="{E4F3703C-3F2F-4306-8656-16F42C5E57B0}" destId="{84A11453-9657-479E-8A77-B7A34D06E3A3}" srcOrd="10" destOrd="0" presId="urn:microsoft.com/office/officeart/2005/8/layout/vList5"/>
    <dgm:cxn modelId="{AFA7A8FB-8834-4393-A9F2-F7885F1573C2}" type="presParOf" srcId="{84A11453-9657-479E-8A77-B7A34D06E3A3}" destId="{D2AECCBC-3613-47BB-A5E3-6A46F089FB7B}" srcOrd="0" destOrd="0" presId="urn:microsoft.com/office/officeart/2005/8/layout/vList5"/>
    <dgm:cxn modelId="{2939A0EB-23DB-4151-8101-800D3933A01B}" type="presParOf" srcId="{84A11453-9657-479E-8A77-B7A34D06E3A3}" destId="{F900B90D-554D-43A3-81F8-696EDBF09ED7}" srcOrd="1" destOrd="0" presId="urn:microsoft.com/office/officeart/2005/8/layout/vList5"/>
    <dgm:cxn modelId="{61131E3C-309D-4D85-A17B-F831A975439C}" type="presParOf" srcId="{E4F3703C-3F2F-4306-8656-16F42C5E57B0}" destId="{09B04EF8-AE28-4D2E-B412-E0C3B7130087}" srcOrd="11" destOrd="0" presId="urn:microsoft.com/office/officeart/2005/8/layout/vList5"/>
    <dgm:cxn modelId="{F43947FE-48F5-4864-A50C-0A15BB08A7BB}" type="presParOf" srcId="{E4F3703C-3F2F-4306-8656-16F42C5E57B0}" destId="{4ABA61B4-AE27-4A14-AADD-DA2C313860D0}" srcOrd="12" destOrd="0" presId="urn:microsoft.com/office/officeart/2005/8/layout/vList5"/>
    <dgm:cxn modelId="{4C9740AF-1D35-4A8A-A9EC-607E15174B02}" type="presParOf" srcId="{4ABA61B4-AE27-4A14-AADD-DA2C313860D0}" destId="{201E250D-D3F0-41AB-A92A-A40435FE81A3}" srcOrd="0" destOrd="0" presId="urn:microsoft.com/office/officeart/2005/8/layout/vList5"/>
    <dgm:cxn modelId="{7813BFD7-299E-45C9-A412-D9241CD73F60}" type="presParOf" srcId="{4ABA61B4-AE27-4A14-AADD-DA2C313860D0}" destId="{C8253118-8CBB-4A8A-B451-652998D694F2}" srcOrd="1" destOrd="0" presId="urn:microsoft.com/office/officeart/2005/8/layout/vList5"/>
    <dgm:cxn modelId="{B99F1B2C-D794-4ED5-876C-402937A8DE51}" type="presParOf" srcId="{E4F3703C-3F2F-4306-8656-16F42C5E57B0}" destId="{18B65ECF-3C2E-4876-A028-685054C2864D}" srcOrd="13" destOrd="0" presId="urn:microsoft.com/office/officeart/2005/8/layout/vList5"/>
    <dgm:cxn modelId="{C8F580A8-9A20-49E0-990A-00738EFEAF6B}" type="presParOf" srcId="{E4F3703C-3F2F-4306-8656-16F42C5E57B0}" destId="{03BB6AE1-83FB-4AB1-9259-9A880ACC5242}" srcOrd="14" destOrd="0" presId="urn:microsoft.com/office/officeart/2005/8/layout/vList5"/>
    <dgm:cxn modelId="{D5D1797E-7295-40F2-A6A6-1E919A75ACDB}" type="presParOf" srcId="{03BB6AE1-83FB-4AB1-9259-9A880ACC5242}" destId="{F0DB47F0-8FC9-4937-BD75-7E7654B1EC2D}" srcOrd="0" destOrd="0" presId="urn:microsoft.com/office/officeart/2005/8/layout/vList5"/>
    <dgm:cxn modelId="{67B99D86-D667-46D9-96AA-C9E3C644C497}" type="presParOf" srcId="{03BB6AE1-83FB-4AB1-9259-9A880ACC5242}" destId="{0DC4376E-F9A4-4EE6-877B-DD8777AC8EBA}" srcOrd="1" destOrd="0" presId="urn:microsoft.com/office/officeart/2005/8/layout/vList5"/>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54F56BF-C7FA-4B0D-B179-C5F23A1EA6D0}" type="doc">
      <dgm:prSet loTypeId="urn:microsoft.com/office/officeart/2005/8/layout/cycle4" loCatId="cycle" qsTypeId="urn:microsoft.com/office/officeart/2005/8/quickstyle/simple1" qsCatId="simple" csTypeId="urn:microsoft.com/office/officeart/2005/8/colors/colorful2" csCatId="colorful" phldr="1"/>
      <dgm:spPr/>
      <dgm:t>
        <a:bodyPr/>
        <a:lstStyle/>
        <a:p>
          <a:endParaRPr lang="en-US"/>
        </a:p>
      </dgm:t>
    </dgm:pt>
    <dgm:pt modelId="{56E8C1C4-F3F9-4F82-9646-7D7628C0A866}">
      <dgm:prSet phldrT="[Text]" custT="1"/>
      <dgm:spPr/>
      <dgm:t>
        <a:bodyPr/>
        <a:lstStyle/>
        <a:p>
          <a:r>
            <a:rPr lang="bg-BG" sz="1200"/>
            <a:t>СИЛНИ СТРАНИ</a:t>
          </a:r>
          <a:endParaRPr lang="en-US" sz="1200"/>
        </a:p>
      </dgm:t>
    </dgm:pt>
    <dgm:pt modelId="{D50058BC-9FFC-4960-950D-12B9A6971B15}" type="parTrans" cxnId="{FF89263A-B7BC-47E0-96D8-A5C08CB5714C}">
      <dgm:prSet/>
      <dgm:spPr/>
      <dgm:t>
        <a:bodyPr/>
        <a:lstStyle/>
        <a:p>
          <a:endParaRPr lang="en-US"/>
        </a:p>
      </dgm:t>
    </dgm:pt>
    <dgm:pt modelId="{5D8009A6-3571-4CEE-82F0-0FBB98C34BA6}" type="sibTrans" cxnId="{FF89263A-B7BC-47E0-96D8-A5C08CB5714C}">
      <dgm:prSet/>
      <dgm:spPr/>
      <dgm:t>
        <a:bodyPr/>
        <a:lstStyle/>
        <a:p>
          <a:endParaRPr lang="en-US"/>
        </a:p>
      </dgm:t>
    </dgm:pt>
    <dgm:pt modelId="{E4D9B991-1B76-4139-A066-0872F903225C}">
      <dgm:prSet phldrT="[Text]" custT="1"/>
      <dgm:spPr/>
      <dgm:t>
        <a:bodyPr/>
        <a:lstStyle/>
        <a:p>
          <a:r>
            <a:rPr lang="bg-BG" sz="1200"/>
            <a:t>СЛАБИ СТРАНИ</a:t>
          </a:r>
          <a:endParaRPr lang="en-US" sz="1200"/>
        </a:p>
      </dgm:t>
    </dgm:pt>
    <dgm:pt modelId="{912CDB59-ECBE-4DA9-BE76-4B1D51FAA5C6}" type="parTrans" cxnId="{9EA1069A-EF2F-4221-9095-4CC281C5512B}">
      <dgm:prSet/>
      <dgm:spPr/>
      <dgm:t>
        <a:bodyPr/>
        <a:lstStyle/>
        <a:p>
          <a:endParaRPr lang="en-US"/>
        </a:p>
      </dgm:t>
    </dgm:pt>
    <dgm:pt modelId="{2C270957-48B0-4342-A768-5086F95E74B8}" type="sibTrans" cxnId="{9EA1069A-EF2F-4221-9095-4CC281C5512B}">
      <dgm:prSet/>
      <dgm:spPr/>
      <dgm:t>
        <a:bodyPr/>
        <a:lstStyle/>
        <a:p>
          <a:endParaRPr lang="en-US"/>
        </a:p>
      </dgm:t>
    </dgm:pt>
    <dgm:pt modelId="{1D510B27-F29C-43D0-B7DE-2D3975694847}">
      <dgm:prSet phldrT="[Text]" custT="1"/>
      <dgm:spPr/>
      <dgm:t>
        <a:bodyPr/>
        <a:lstStyle/>
        <a:p>
          <a:r>
            <a:rPr lang="bg-BG" sz="1200"/>
            <a:t>ЗАПЛАХИ</a:t>
          </a:r>
          <a:endParaRPr lang="en-US" sz="1200"/>
        </a:p>
      </dgm:t>
    </dgm:pt>
    <dgm:pt modelId="{D14C8188-6577-424D-A734-9CD47FD47241}" type="parTrans" cxnId="{EE53BA15-027B-4FBA-8B88-1E41E655CC55}">
      <dgm:prSet/>
      <dgm:spPr/>
      <dgm:t>
        <a:bodyPr/>
        <a:lstStyle/>
        <a:p>
          <a:endParaRPr lang="en-US"/>
        </a:p>
      </dgm:t>
    </dgm:pt>
    <dgm:pt modelId="{290A39AC-FF24-4D91-B7C8-D2631F764198}" type="sibTrans" cxnId="{EE53BA15-027B-4FBA-8B88-1E41E655CC55}">
      <dgm:prSet/>
      <dgm:spPr/>
      <dgm:t>
        <a:bodyPr/>
        <a:lstStyle/>
        <a:p>
          <a:endParaRPr lang="en-US"/>
        </a:p>
      </dgm:t>
    </dgm:pt>
    <dgm:pt modelId="{EB96ECA2-FC22-4F36-B074-B722F4600171}">
      <dgm:prSet phldrT="[Text]" custT="1"/>
      <dgm:spPr/>
      <dgm:t>
        <a:bodyPr/>
        <a:lstStyle/>
        <a:p>
          <a:r>
            <a:rPr lang="bg-BG" sz="1200"/>
            <a:t>ВЪЗМОЖНОСТИ</a:t>
          </a:r>
          <a:endParaRPr lang="en-US" sz="1200"/>
        </a:p>
      </dgm:t>
    </dgm:pt>
    <dgm:pt modelId="{95DD19F8-2C73-42D1-8198-D37462FA6555}" type="parTrans" cxnId="{BA2EEA23-BB93-4B12-B5C8-10C46C025079}">
      <dgm:prSet/>
      <dgm:spPr/>
      <dgm:t>
        <a:bodyPr/>
        <a:lstStyle/>
        <a:p>
          <a:endParaRPr lang="en-US"/>
        </a:p>
      </dgm:t>
    </dgm:pt>
    <dgm:pt modelId="{A77CB8EF-C089-4B99-8D1D-19470DB0CDC5}" type="sibTrans" cxnId="{BA2EEA23-BB93-4B12-B5C8-10C46C025079}">
      <dgm:prSet/>
      <dgm:spPr/>
      <dgm:t>
        <a:bodyPr/>
        <a:lstStyle/>
        <a:p>
          <a:endParaRPr lang="en-US"/>
        </a:p>
      </dgm:t>
    </dgm:pt>
    <dgm:pt modelId="{E6320D2B-09EF-444B-999F-6D977FB024EF}">
      <dgm:prSet/>
      <dgm:spPr/>
      <dgm:t>
        <a:bodyPr/>
        <a:lstStyle/>
        <a:p>
          <a:endParaRPr lang="en-GB"/>
        </a:p>
      </dgm:t>
    </dgm:pt>
    <dgm:pt modelId="{97F2190D-0579-4D47-8E25-63B8A355FC29}" type="parTrans" cxnId="{3823BC97-EF55-41D4-824A-9F0777109556}">
      <dgm:prSet/>
      <dgm:spPr/>
      <dgm:t>
        <a:bodyPr/>
        <a:lstStyle/>
        <a:p>
          <a:endParaRPr lang="en-US"/>
        </a:p>
      </dgm:t>
    </dgm:pt>
    <dgm:pt modelId="{6A547A3A-6C28-4EA9-9B56-296A2730BB49}" type="sibTrans" cxnId="{3823BC97-EF55-41D4-824A-9F0777109556}">
      <dgm:prSet/>
      <dgm:spPr/>
      <dgm:t>
        <a:bodyPr/>
        <a:lstStyle/>
        <a:p>
          <a:endParaRPr lang="en-US"/>
        </a:p>
      </dgm:t>
    </dgm:pt>
    <dgm:pt modelId="{EAECEE1A-A022-437C-A73F-4D2952477AFE}">
      <dgm:prSet/>
      <dgm:spPr/>
      <dgm:t>
        <a:bodyPr/>
        <a:lstStyle/>
        <a:p>
          <a:endParaRPr lang="en-US"/>
        </a:p>
      </dgm:t>
    </dgm:pt>
    <dgm:pt modelId="{A615AA38-84C4-40AF-8B81-8483E5DD81B6}" type="parTrans" cxnId="{053B58E6-9099-4DA6-8788-632E1118412B}">
      <dgm:prSet/>
      <dgm:spPr/>
      <dgm:t>
        <a:bodyPr/>
        <a:lstStyle/>
        <a:p>
          <a:endParaRPr lang="en-US"/>
        </a:p>
      </dgm:t>
    </dgm:pt>
    <dgm:pt modelId="{103850FF-F51C-4AF7-8354-914817DC35A6}" type="sibTrans" cxnId="{053B58E6-9099-4DA6-8788-632E1118412B}">
      <dgm:prSet/>
      <dgm:spPr/>
      <dgm:t>
        <a:bodyPr/>
        <a:lstStyle/>
        <a:p>
          <a:endParaRPr lang="en-US"/>
        </a:p>
      </dgm:t>
    </dgm:pt>
    <dgm:pt modelId="{F4E8E580-C076-4DE5-87F4-F41047BDFA8D}">
      <dgm:prSet/>
      <dgm:spPr/>
      <dgm:t>
        <a:bodyPr/>
        <a:lstStyle/>
        <a:p>
          <a:endParaRPr lang="en-GB"/>
        </a:p>
      </dgm:t>
    </dgm:pt>
    <dgm:pt modelId="{D4F3E383-D734-4618-A53A-743C2DCD95E8}" type="parTrans" cxnId="{7E05DFB7-0AAC-49D7-A096-4F56C23A5917}">
      <dgm:prSet/>
      <dgm:spPr/>
      <dgm:t>
        <a:bodyPr/>
        <a:lstStyle/>
        <a:p>
          <a:endParaRPr lang="en-US"/>
        </a:p>
      </dgm:t>
    </dgm:pt>
    <dgm:pt modelId="{BDE67F49-4E27-4054-9099-1AE0F581FF0C}" type="sibTrans" cxnId="{7E05DFB7-0AAC-49D7-A096-4F56C23A5917}">
      <dgm:prSet/>
      <dgm:spPr/>
      <dgm:t>
        <a:bodyPr/>
        <a:lstStyle/>
        <a:p>
          <a:endParaRPr lang="en-US"/>
        </a:p>
      </dgm:t>
    </dgm:pt>
    <dgm:pt modelId="{C405942A-0350-460C-B87B-97822BB1252E}">
      <dgm:prSet/>
      <dgm:spPr/>
      <dgm:t>
        <a:bodyPr/>
        <a:lstStyle/>
        <a:p>
          <a:endParaRPr lang="en-US"/>
        </a:p>
      </dgm:t>
    </dgm:pt>
    <dgm:pt modelId="{BF70813D-566C-4B62-BD9A-4766FE766AFA}" type="parTrans" cxnId="{69C7AF0F-AEA0-407B-93BA-8EB3BC7439A8}">
      <dgm:prSet/>
      <dgm:spPr/>
      <dgm:t>
        <a:bodyPr/>
        <a:lstStyle/>
        <a:p>
          <a:endParaRPr lang="en-US"/>
        </a:p>
      </dgm:t>
    </dgm:pt>
    <dgm:pt modelId="{7806CEE1-1872-43D9-A9C4-4A23773896CB}" type="sibTrans" cxnId="{69C7AF0F-AEA0-407B-93BA-8EB3BC7439A8}">
      <dgm:prSet/>
      <dgm:spPr/>
      <dgm:t>
        <a:bodyPr/>
        <a:lstStyle/>
        <a:p>
          <a:endParaRPr lang="en-US"/>
        </a:p>
      </dgm:t>
    </dgm:pt>
    <dgm:pt modelId="{9BCFA32B-93C9-4167-BD06-9603061DD92A}">
      <dgm:prSet/>
      <dgm:spPr/>
      <dgm:t>
        <a:bodyPr/>
        <a:lstStyle/>
        <a:p>
          <a:endParaRPr lang="en-GB"/>
        </a:p>
      </dgm:t>
    </dgm:pt>
    <dgm:pt modelId="{C7495978-544E-40DC-A087-69A228DBC2FE}" type="parTrans" cxnId="{0E7492A7-FC8D-4814-BF85-765B3147FA93}">
      <dgm:prSet/>
      <dgm:spPr/>
      <dgm:t>
        <a:bodyPr/>
        <a:lstStyle/>
        <a:p>
          <a:endParaRPr lang="en-US"/>
        </a:p>
      </dgm:t>
    </dgm:pt>
    <dgm:pt modelId="{9E05C17F-9733-44E9-9308-A2C825B1B3EB}" type="sibTrans" cxnId="{0E7492A7-FC8D-4814-BF85-765B3147FA93}">
      <dgm:prSet/>
      <dgm:spPr/>
      <dgm:t>
        <a:bodyPr/>
        <a:lstStyle/>
        <a:p>
          <a:endParaRPr lang="en-US"/>
        </a:p>
      </dgm:t>
    </dgm:pt>
    <dgm:pt modelId="{14144A07-E3EA-41E7-AD44-A0E14672116E}">
      <dgm:prSet/>
      <dgm:spPr/>
      <dgm:t>
        <a:bodyPr/>
        <a:lstStyle/>
        <a:p>
          <a:endParaRPr lang="en-US"/>
        </a:p>
      </dgm:t>
    </dgm:pt>
    <dgm:pt modelId="{7DD48E70-0F36-4739-90BB-A8FDE41D67C7}" type="parTrans" cxnId="{947ADAB8-159F-4DF6-88A4-51A0E2DB6333}">
      <dgm:prSet/>
      <dgm:spPr/>
      <dgm:t>
        <a:bodyPr/>
        <a:lstStyle/>
        <a:p>
          <a:endParaRPr lang="en-US"/>
        </a:p>
      </dgm:t>
    </dgm:pt>
    <dgm:pt modelId="{47649C31-BEDA-43B6-B2E9-16380DF2CF38}" type="sibTrans" cxnId="{947ADAB8-159F-4DF6-88A4-51A0E2DB6333}">
      <dgm:prSet/>
      <dgm:spPr/>
      <dgm:t>
        <a:bodyPr/>
        <a:lstStyle/>
        <a:p>
          <a:endParaRPr lang="en-US"/>
        </a:p>
      </dgm:t>
    </dgm:pt>
    <dgm:pt modelId="{E3EFA2CD-51AE-49C5-8F56-310B32CA39EA}">
      <dgm:prSet/>
      <dgm:spPr/>
      <dgm:t>
        <a:bodyPr/>
        <a:lstStyle/>
        <a:p>
          <a:endParaRPr lang="en-GB"/>
        </a:p>
      </dgm:t>
    </dgm:pt>
    <dgm:pt modelId="{84227FE8-8D85-49C0-A97B-0D42895DF007}" type="parTrans" cxnId="{DA3BDA5F-0A78-4CAD-A3C0-E18A5A0A388B}">
      <dgm:prSet/>
      <dgm:spPr/>
      <dgm:t>
        <a:bodyPr/>
        <a:lstStyle/>
        <a:p>
          <a:endParaRPr lang="en-US"/>
        </a:p>
      </dgm:t>
    </dgm:pt>
    <dgm:pt modelId="{F8C98973-75A3-45DF-AFFE-B1F1B6AA7B78}" type="sibTrans" cxnId="{DA3BDA5F-0A78-4CAD-A3C0-E18A5A0A388B}">
      <dgm:prSet/>
      <dgm:spPr/>
      <dgm:t>
        <a:bodyPr/>
        <a:lstStyle/>
        <a:p>
          <a:endParaRPr lang="en-US"/>
        </a:p>
      </dgm:t>
    </dgm:pt>
    <dgm:pt modelId="{D5C0752C-6C47-4EFB-807D-456782DEE308}">
      <dgm:prSet/>
      <dgm:spPr/>
      <dgm:t>
        <a:bodyPr/>
        <a:lstStyle/>
        <a:p>
          <a:endParaRPr lang="en-US"/>
        </a:p>
      </dgm:t>
    </dgm:pt>
    <dgm:pt modelId="{66F2A5C3-BE8C-496A-8DF9-27371F057A5C}" type="parTrans" cxnId="{31CB31F5-50CD-4B45-9DBD-0366D5A016C6}">
      <dgm:prSet/>
      <dgm:spPr/>
      <dgm:t>
        <a:bodyPr/>
        <a:lstStyle/>
        <a:p>
          <a:endParaRPr lang="en-US"/>
        </a:p>
      </dgm:t>
    </dgm:pt>
    <dgm:pt modelId="{BDE24FF6-A265-4668-A041-39B3A4A01747}" type="sibTrans" cxnId="{31CB31F5-50CD-4B45-9DBD-0366D5A016C6}">
      <dgm:prSet/>
      <dgm:spPr/>
      <dgm:t>
        <a:bodyPr/>
        <a:lstStyle/>
        <a:p>
          <a:endParaRPr lang="en-US"/>
        </a:p>
      </dgm:t>
    </dgm:pt>
    <dgm:pt modelId="{3F2DCC91-47B3-4C28-A9CE-BCCE23105A10}">
      <dgm:prSet/>
      <dgm:spPr/>
      <dgm:t>
        <a:bodyPr/>
        <a:lstStyle/>
        <a:p>
          <a:endParaRPr lang="en-GB"/>
        </a:p>
      </dgm:t>
    </dgm:pt>
    <dgm:pt modelId="{719E185C-3C3F-47CA-894F-A4F88313ED6B}" type="parTrans" cxnId="{52C2CFBC-909B-4781-9947-6482D4A60F7A}">
      <dgm:prSet/>
      <dgm:spPr/>
      <dgm:t>
        <a:bodyPr/>
        <a:lstStyle/>
        <a:p>
          <a:endParaRPr lang="en-US"/>
        </a:p>
      </dgm:t>
    </dgm:pt>
    <dgm:pt modelId="{6806AE3F-9CCB-4938-8AB0-FC2A49F7B466}" type="sibTrans" cxnId="{52C2CFBC-909B-4781-9947-6482D4A60F7A}">
      <dgm:prSet/>
      <dgm:spPr/>
      <dgm:t>
        <a:bodyPr/>
        <a:lstStyle/>
        <a:p>
          <a:endParaRPr lang="en-US"/>
        </a:p>
      </dgm:t>
    </dgm:pt>
    <dgm:pt modelId="{30B63546-C4C3-4E15-93DE-DFF86C02B228}">
      <dgm:prSet/>
      <dgm:spPr/>
      <dgm:t>
        <a:bodyPr/>
        <a:lstStyle/>
        <a:p>
          <a:endParaRPr lang="en-GB"/>
        </a:p>
      </dgm:t>
    </dgm:pt>
    <dgm:pt modelId="{6F0C6693-6E51-438B-8EB7-B12B01F08A06}" type="parTrans" cxnId="{0B4ACA7F-D00C-4C07-A6BE-E9AA8D566194}">
      <dgm:prSet/>
      <dgm:spPr/>
      <dgm:t>
        <a:bodyPr/>
        <a:lstStyle/>
        <a:p>
          <a:endParaRPr lang="en-US"/>
        </a:p>
      </dgm:t>
    </dgm:pt>
    <dgm:pt modelId="{9D5AA714-825F-4B26-A255-49BBF6E698E0}" type="sibTrans" cxnId="{0B4ACA7F-D00C-4C07-A6BE-E9AA8D566194}">
      <dgm:prSet/>
      <dgm:spPr/>
      <dgm:t>
        <a:bodyPr/>
        <a:lstStyle/>
        <a:p>
          <a:endParaRPr lang="en-US"/>
        </a:p>
      </dgm:t>
    </dgm:pt>
    <dgm:pt modelId="{D22D4EA7-050C-4B9E-A609-D3C79C58C6F1}" type="pres">
      <dgm:prSet presAssocID="{054F56BF-C7FA-4B0D-B179-C5F23A1EA6D0}" presName="cycleMatrixDiagram" presStyleCnt="0">
        <dgm:presLayoutVars>
          <dgm:chMax val="1"/>
          <dgm:dir/>
          <dgm:animLvl val="lvl"/>
          <dgm:resizeHandles val="exact"/>
        </dgm:presLayoutVars>
      </dgm:prSet>
      <dgm:spPr/>
    </dgm:pt>
    <dgm:pt modelId="{D1CC3C06-B07E-4D5A-896D-C8813810878B}" type="pres">
      <dgm:prSet presAssocID="{054F56BF-C7FA-4B0D-B179-C5F23A1EA6D0}" presName="children" presStyleCnt="0"/>
      <dgm:spPr/>
    </dgm:pt>
    <dgm:pt modelId="{91AD3513-C8DA-413F-A634-1F3A3F13E754}" type="pres">
      <dgm:prSet presAssocID="{054F56BF-C7FA-4B0D-B179-C5F23A1EA6D0}" presName="childPlaceholder" presStyleCnt="0"/>
      <dgm:spPr/>
    </dgm:pt>
    <dgm:pt modelId="{903A4275-2267-4B3B-ADF2-8624802A6B66}" type="pres">
      <dgm:prSet presAssocID="{054F56BF-C7FA-4B0D-B179-C5F23A1EA6D0}" presName="circle" presStyleCnt="0"/>
      <dgm:spPr/>
    </dgm:pt>
    <dgm:pt modelId="{4184D3CB-59B8-4893-BC5D-6399E5D28CA2}" type="pres">
      <dgm:prSet presAssocID="{054F56BF-C7FA-4B0D-B179-C5F23A1EA6D0}" presName="quadrant1" presStyleLbl="node1" presStyleIdx="0" presStyleCnt="4">
        <dgm:presLayoutVars>
          <dgm:chMax val="1"/>
          <dgm:bulletEnabled val="1"/>
        </dgm:presLayoutVars>
      </dgm:prSet>
      <dgm:spPr/>
    </dgm:pt>
    <dgm:pt modelId="{19A41A99-EF3B-4AAC-ABB4-84FE7675821E}" type="pres">
      <dgm:prSet presAssocID="{054F56BF-C7FA-4B0D-B179-C5F23A1EA6D0}" presName="quadrant2" presStyleLbl="node1" presStyleIdx="1" presStyleCnt="4">
        <dgm:presLayoutVars>
          <dgm:chMax val="1"/>
          <dgm:bulletEnabled val="1"/>
        </dgm:presLayoutVars>
      </dgm:prSet>
      <dgm:spPr/>
    </dgm:pt>
    <dgm:pt modelId="{68DDD3B6-D6A3-4D83-81E4-DBF72B08AB24}" type="pres">
      <dgm:prSet presAssocID="{054F56BF-C7FA-4B0D-B179-C5F23A1EA6D0}" presName="quadrant3" presStyleLbl="node1" presStyleIdx="2" presStyleCnt="4">
        <dgm:presLayoutVars>
          <dgm:chMax val="1"/>
          <dgm:bulletEnabled val="1"/>
        </dgm:presLayoutVars>
      </dgm:prSet>
      <dgm:spPr/>
    </dgm:pt>
    <dgm:pt modelId="{21A377DA-23F7-42D7-B7F7-5C28B528DB16}" type="pres">
      <dgm:prSet presAssocID="{054F56BF-C7FA-4B0D-B179-C5F23A1EA6D0}" presName="quadrant4" presStyleLbl="node1" presStyleIdx="3" presStyleCnt="4">
        <dgm:presLayoutVars>
          <dgm:chMax val="1"/>
          <dgm:bulletEnabled val="1"/>
        </dgm:presLayoutVars>
      </dgm:prSet>
      <dgm:spPr/>
    </dgm:pt>
    <dgm:pt modelId="{CF4A1679-BC2C-4B57-B2B7-303F60DEC949}" type="pres">
      <dgm:prSet presAssocID="{054F56BF-C7FA-4B0D-B179-C5F23A1EA6D0}" presName="quadrantPlaceholder" presStyleCnt="0"/>
      <dgm:spPr/>
    </dgm:pt>
    <dgm:pt modelId="{336065E4-D36C-4359-8CF2-957977D6C7D7}" type="pres">
      <dgm:prSet presAssocID="{054F56BF-C7FA-4B0D-B179-C5F23A1EA6D0}" presName="center1" presStyleLbl="fgShp" presStyleIdx="0" presStyleCnt="2"/>
      <dgm:spPr/>
    </dgm:pt>
    <dgm:pt modelId="{E5A82FD0-05EE-4989-8FA3-43FED885F321}" type="pres">
      <dgm:prSet presAssocID="{054F56BF-C7FA-4B0D-B179-C5F23A1EA6D0}" presName="center2" presStyleLbl="fgShp" presStyleIdx="1" presStyleCnt="2"/>
      <dgm:spPr/>
    </dgm:pt>
  </dgm:ptLst>
  <dgm:cxnLst>
    <dgm:cxn modelId="{69C7AF0F-AEA0-407B-93BA-8EB3BC7439A8}" srcId="{054F56BF-C7FA-4B0D-B179-C5F23A1EA6D0}" destId="{C405942A-0350-460C-B87B-97822BB1252E}" srcOrd="7" destOrd="0" parTransId="{BF70813D-566C-4B62-BD9A-4766FE766AFA}" sibTransId="{7806CEE1-1872-43D9-A9C4-4A23773896CB}"/>
    <dgm:cxn modelId="{EE53BA15-027B-4FBA-8B88-1E41E655CC55}" srcId="{054F56BF-C7FA-4B0D-B179-C5F23A1EA6D0}" destId="{1D510B27-F29C-43D0-B7DE-2D3975694847}" srcOrd="2" destOrd="0" parTransId="{D14C8188-6577-424D-A734-9CD47FD47241}" sibTransId="{290A39AC-FF24-4D91-B7C8-D2631F764198}"/>
    <dgm:cxn modelId="{BA2EEA23-BB93-4B12-B5C8-10C46C025079}" srcId="{054F56BF-C7FA-4B0D-B179-C5F23A1EA6D0}" destId="{EB96ECA2-FC22-4F36-B074-B722F4600171}" srcOrd="3" destOrd="0" parTransId="{95DD19F8-2C73-42D1-8198-D37462FA6555}" sibTransId="{A77CB8EF-C089-4B99-8D1D-19470DB0CDC5}"/>
    <dgm:cxn modelId="{BCA66B32-AE7C-43F0-82CA-18B3E57C151E}" type="presOf" srcId="{1D510B27-F29C-43D0-B7DE-2D3975694847}" destId="{68DDD3B6-D6A3-4D83-81E4-DBF72B08AB24}" srcOrd="0" destOrd="0" presId="urn:microsoft.com/office/officeart/2005/8/layout/cycle4"/>
    <dgm:cxn modelId="{FF89263A-B7BC-47E0-96D8-A5C08CB5714C}" srcId="{054F56BF-C7FA-4B0D-B179-C5F23A1EA6D0}" destId="{56E8C1C4-F3F9-4F82-9646-7D7628C0A866}" srcOrd="0" destOrd="0" parTransId="{D50058BC-9FFC-4960-950D-12B9A6971B15}" sibTransId="{5D8009A6-3571-4CEE-82F0-0FBB98C34BA6}"/>
    <dgm:cxn modelId="{85ECC43E-625E-41FB-9D2D-AA2FA8EA9CEB}" type="presOf" srcId="{EB96ECA2-FC22-4F36-B074-B722F4600171}" destId="{21A377DA-23F7-42D7-B7F7-5C28B528DB16}" srcOrd="0" destOrd="0" presId="urn:microsoft.com/office/officeart/2005/8/layout/cycle4"/>
    <dgm:cxn modelId="{DA3BDA5F-0A78-4CAD-A3C0-E18A5A0A388B}" srcId="{054F56BF-C7FA-4B0D-B179-C5F23A1EA6D0}" destId="{E3EFA2CD-51AE-49C5-8F56-310B32CA39EA}" srcOrd="10" destOrd="0" parTransId="{84227FE8-8D85-49C0-A97B-0D42895DF007}" sibTransId="{F8C98973-75A3-45DF-AFFE-B1F1B6AA7B78}"/>
    <dgm:cxn modelId="{BC52DF44-3BA1-4286-9A33-9A3F01AD66D9}" type="presOf" srcId="{56E8C1C4-F3F9-4F82-9646-7D7628C0A866}" destId="{4184D3CB-59B8-4893-BC5D-6399E5D28CA2}" srcOrd="0" destOrd="0" presId="urn:microsoft.com/office/officeart/2005/8/layout/cycle4"/>
    <dgm:cxn modelId="{0B4ACA7F-D00C-4C07-A6BE-E9AA8D566194}" srcId="{054F56BF-C7FA-4B0D-B179-C5F23A1EA6D0}" destId="{30B63546-C4C3-4E15-93DE-DFF86C02B228}" srcOrd="13" destOrd="0" parTransId="{6F0C6693-6E51-438B-8EB7-B12B01F08A06}" sibTransId="{9D5AA714-825F-4B26-A255-49BBF6E698E0}"/>
    <dgm:cxn modelId="{3823BC97-EF55-41D4-824A-9F0777109556}" srcId="{054F56BF-C7FA-4B0D-B179-C5F23A1EA6D0}" destId="{E6320D2B-09EF-444B-999F-6D977FB024EF}" srcOrd="4" destOrd="0" parTransId="{97F2190D-0579-4D47-8E25-63B8A355FC29}" sibTransId="{6A547A3A-6C28-4EA9-9B56-296A2730BB49}"/>
    <dgm:cxn modelId="{9EA1069A-EF2F-4221-9095-4CC281C5512B}" srcId="{054F56BF-C7FA-4B0D-B179-C5F23A1EA6D0}" destId="{E4D9B991-1B76-4139-A066-0872F903225C}" srcOrd="1" destOrd="0" parTransId="{912CDB59-ECBE-4DA9-BE76-4B1D51FAA5C6}" sibTransId="{2C270957-48B0-4342-A768-5086F95E74B8}"/>
    <dgm:cxn modelId="{B2FA15A0-605E-4F50-9ACC-137970246077}" type="presOf" srcId="{E4D9B991-1B76-4139-A066-0872F903225C}" destId="{19A41A99-EF3B-4AAC-ABB4-84FE7675821E}" srcOrd="0" destOrd="0" presId="urn:microsoft.com/office/officeart/2005/8/layout/cycle4"/>
    <dgm:cxn modelId="{0E7492A7-FC8D-4814-BF85-765B3147FA93}" srcId="{054F56BF-C7FA-4B0D-B179-C5F23A1EA6D0}" destId="{9BCFA32B-93C9-4167-BD06-9603061DD92A}" srcOrd="8" destOrd="0" parTransId="{C7495978-544E-40DC-A087-69A228DBC2FE}" sibTransId="{9E05C17F-9733-44E9-9308-A2C825B1B3EB}"/>
    <dgm:cxn modelId="{5781F5B1-73FA-4036-B1BC-3604A0A19955}" type="presOf" srcId="{054F56BF-C7FA-4B0D-B179-C5F23A1EA6D0}" destId="{D22D4EA7-050C-4B9E-A609-D3C79C58C6F1}" srcOrd="0" destOrd="0" presId="urn:microsoft.com/office/officeart/2005/8/layout/cycle4"/>
    <dgm:cxn modelId="{7E05DFB7-0AAC-49D7-A096-4F56C23A5917}" srcId="{054F56BF-C7FA-4B0D-B179-C5F23A1EA6D0}" destId="{F4E8E580-C076-4DE5-87F4-F41047BDFA8D}" srcOrd="6" destOrd="0" parTransId="{D4F3E383-D734-4618-A53A-743C2DCD95E8}" sibTransId="{BDE67F49-4E27-4054-9099-1AE0F581FF0C}"/>
    <dgm:cxn modelId="{947ADAB8-159F-4DF6-88A4-51A0E2DB6333}" srcId="{054F56BF-C7FA-4B0D-B179-C5F23A1EA6D0}" destId="{14144A07-E3EA-41E7-AD44-A0E14672116E}" srcOrd="9" destOrd="0" parTransId="{7DD48E70-0F36-4739-90BB-A8FDE41D67C7}" sibTransId="{47649C31-BEDA-43B6-B2E9-16380DF2CF38}"/>
    <dgm:cxn modelId="{52C2CFBC-909B-4781-9947-6482D4A60F7A}" srcId="{054F56BF-C7FA-4B0D-B179-C5F23A1EA6D0}" destId="{3F2DCC91-47B3-4C28-A9CE-BCCE23105A10}" srcOrd="12" destOrd="0" parTransId="{719E185C-3C3F-47CA-894F-A4F88313ED6B}" sibTransId="{6806AE3F-9CCB-4938-8AB0-FC2A49F7B466}"/>
    <dgm:cxn modelId="{053B58E6-9099-4DA6-8788-632E1118412B}" srcId="{054F56BF-C7FA-4B0D-B179-C5F23A1EA6D0}" destId="{EAECEE1A-A022-437C-A73F-4D2952477AFE}" srcOrd="5" destOrd="0" parTransId="{A615AA38-84C4-40AF-8B81-8483E5DD81B6}" sibTransId="{103850FF-F51C-4AF7-8354-914817DC35A6}"/>
    <dgm:cxn modelId="{31CB31F5-50CD-4B45-9DBD-0366D5A016C6}" srcId="{054F56BF-C7FA-4B0D-B179-C5F23A1EA6D0}" destId="{D5C0752C-6C47-4EFB-807D-456782DEE308}" srcOrd="11" destOrd="0" parTransId="{66F2A5C3-BE8C-496A-8DF9-27371F057A5C}" sibTransId="{BDE24FF6-A265-4668-A041-39B3A4A01747}"/>
    <dgm:cxn modelId="{2AEBA5C0-FB82-450A-8E12-4040A54612A9}" type="presParOf" srcId="{D22D4EA7-050C-4B9E-A609-D3C79C58C6F1}" destId="{D1CC3C06-B07E-4D5A-896D-C8813810878B}" srcOrd="0" destOrd="0" presId="urn:microsoft.com/office/officeart/2005/8/layout/cycle4"/>
    <dgm:cxn modelId="{2DB9141A-3233-4A1B-8BBA-2FF7FBC9D366}" type="presParOf" srcId="{D1CC3C06-B07E-4D5A-896D-C8813810878B}" destId="{91AD3513-C8DA-413F-A634-1F3A3F13E754}" srcOrd="0" destOrd="0" presId="urn:microsoft.com/office/officeart/2005/8/layout/cycle4"/>
    <dgm:cxn modelId="{A478502B-CDC2-448A-A152-A6DC77DD2D2C}" type="presParOf" srcId="{D22D4EA7-050C-4B9E-A609-D3C79C58C6F1}" destId="{903A4275-2267-4B3B-ADF2-8624802A6B66}" srcOrd="1" destOrd="0" presId="urn:microsoft.com/office/officeart/2005/8/layout/cycle4"/>
    <dgm:cxn modelId="{D9328D42-429F-4447-A1FA-3FB2B5FB4C22}" type="presParOf" srcId="{903A4275-2267-4B3B-ADF2-8624802A6B66}" destId="{4184D3CB-59B8-4893-BC5D-6399E5D28CA2}" srcOrd="0" destOrd="0" presId="urn:microsoft.com/office/officeart/2005/8/layout/cycle4"/>
    <dgm:cxn modelId="{0DD1B7BF-8EDB-46F0-9458-36BD0A27C501}" type="presParOf" srcId="{903A4275-2267-4B3B-ADF2-8624802A6B66}" destId="{19A41A99-EF3B-4AAC-ABB4-84FE7675821E}" srcOrd="1" destOrd="0" presId="urn:microsoft.com/office/officeart/2005/8/layout/cycle4"/>
    <dgm:cxn modelId="{91FF4548-FE0D-4814-98EA-66A73D5CCE3C}" type="presParOf" srcId="{903A4275-2267-4B3B-ADF2-8624802A6B66}" destId="{68DDD3B6-D6A3-4D83-81E4-DBF72B08AB24}" srcOrd="2" destOrd="0" presId="urn:microsoft.com/office/officeart/2005/8/layout/cycle4"/>
    <dgm:cxn modelId="{F200F0DC-643D-4BE6-9A75-C1743A8E1ACC}" type="presParOf" srcId="{903A4275-2267-4B3B-ADF2-8624802A6B66}" destId="{21A377DA-23F7-42D7-B7F7-5C28B528DB16}" srcOrd="3" destOrd="0" presId="urn:microsoft.com/office/officeart/2005/8/layout/cycle4"/>
    <dgm:cxn modelId="{97D6DC28-99D9-4A08-A094-712521CDEDCA}" type="presParOf" srcId="{903A4275-2267-4B3B-ADF2-8624802A6B66}" destId="{CF4A1679-BC2C-4B57-B2B7-303F60DEC949}" srcOrd="4" destOrd="0" presId="urn:microsoft.com/office/officeart/2005/8/layout/cycle4"/>
    <dgm:cxn modelId="{B6D3CCDB-580B-49F5-A91D-5F57B8D61E36}" type="presParOf" srcId="{D22D4EA7-050C-4B9E-A609-D3C79C58C6F1}" destId="{336065E4-D36C-4359-8CF2-957977D6C7D7}" srcOrd="2" destOrd="0" presId="urn:microsoft.com/office/officeart/2005/8/layout/cycle4"/>
    <dgm:cxn modelId="{7FB7599C-55B3-4ACC-B076-D14A5DE2F3CB}" type="presParOf" srcId="{D22D4EA7-050C-4B9E-A609-D3C79C58C6F1}" destId="{E5A82FD0-05EE-4989-8FA3-43FED885F321}" srcOrd="3" destOrd="0" presId="urn:microsoft.com/office/officeart/2005/8/layout/cycle4"/>
  </dgm:cxnLst>
  <dgm:bg/>
  <dgm:whole/>
  <dgm:extLst>
    <a:ext uri="http://schemas.microsoft.com/office/drawing/2008/diagram">
      <dsp:dataModelExt xmlns:dsp="http://schemas.microsoft.com/office/drawing/2008/diagram" relId="rId3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BB597E4-A5DF-4751-B427-D426D3E16643}">
      <dsp:nvSpPr>
        <dsp:cNvPr id="0" name=""/>
        <dsp:cNvSpPr/>
      </dsp:nvSpPr>
      <dsp:spPr>
        <a:xfrm rot="5400000">
          <a:off x="3969217" y="-1715560"/>
          <a:ext cx="476483" cy="3959961"/>
        </a:xfrm>
        <a:prstGeom prst="round2SameRect">
          <a:avLst/>
        </a:prstGeom>
        <a:solidFill>
          <a:schemeClr val="lt1">
            <a:alpha val="90000"/>
            <a:tint val="40000"/>
            <a:hueOff val="0"/>
            <a:satOff val="0"/>
            <a:lumOff val="0"/>
            <a:alphaOff val="0"/>
          </a:schemeClr>
        </a:solidFill>
        <a:ln w="12700" cap="flat" cmpd="sng" algn="ctr">
          <a:solidFill>
            <a:schemeClr val="accent3">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bg-BG" sz="1000" kern="1200">
              <a:latin typeface="Times New Roman" panose="02020603050405020304" pitchFamily="18" charset="0"/>
              <a:cs typeface="Times New Roman" panose="02020603050405020304" pitchFamily="18" charset="0"/>
            </a:rPr>
            <a:t>Опазване и подобряване състоянието на водните ресурси</a:t>
          </a:r>
          <a:endParaRPr lang="en-GB" sz="1000" kern="1200">
            <a:latin typeface="Times New Roman" panose="02020603050405020304" pitchFamily="18" charset="0"/>
            <a:cs typeface="Times New Roman" panose="02020603050405020304" pitchFamily="18" charset="0"/>
          </a:endParaRPr>
        </a:p>
      </dsp:txBody>
      <dsp:txXfrm rot="-5400000">
        <a:off x="2227478" y="49439"/>
        <a:ext cx="3936701" cy="429963"/>
      </dsp:txXfrm>
    </dsp:sp>
    <dsp:sp modelId="{E62328BB-0825-4C44-8A04-C9FC60131948}">
      <dsp:nvSpPr>
        <dsp:cNvPr id="0" name=""/>
        <dsp:cNvSpPr/>
      </dsp:nvSpPr>
      <dsp:spPr>
        <a:xfrm>
          <a:off x="0" y="71"/>
          <a:ext cx="2227478" cy="528697"/>
        </a:xfrm>
        <a:prstGeom prst="round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19050" rIns="38100" bIns="19050" numCol="1" spcCol="1270" anchor="ctr" anchorCtr="0">
          <a:noAutofit/>
        </a:bodyPr>
        <a:lstStyle/>
        <a:p>
          <a:pPr marL="0" lvl="0" indent="0" algn="l" defTabSz="444500">
            <a:lnSpc>
              <a:spcPct val="90000"/>
            </a:lnSpc>
            <a:spcBef>
              <a:spcPct val="0"/>
            </a:spcBef>
            <a:spcAft>
              <a:spcPct val="35000"/>
            </a:spcAft>
            <a:buNone/>
          </a:pPr>
          <a:r>
            <a:rPr lang="bg-BG" sz="1000" b="1" kern="1200">
              <a:latin typeface="Times New Roman" panose="02020603050405020304" pitchFamily="18" charset="0"/>
              <a:cs typeface="Times New Roman" panose="02020603050405020304" pitchFamily="18" charset="0"/>
            </a:rPr>
            <a:t>Политика в областта на управление на водите</a:t>
          </a:r>
          <a:endParaRPr lang="en-GB" sz="1000" b="1" kern="1200">
            <a:latin typeface="Times New Roman" panose="02020603050405020304" pitchFamily="18" charset="0"/>
            <a:cs typeface="Times New Roman" panose="02020603050405020304" pitchFamily="18" charset="0"/>
          </a:endParaRPr>
        </a:p>
      </dsp:txBody>
      <dsp:txXfrm>
        <a:off x="25809" y="25880"/>
        <a:ext cx="2175860" cy="477079"/>
      </dsp:txXfrm>
    </dsp:sp>
    <dsp:sp modelId="{A3303B77-9108-4D9E-A0F4-2DF6BA6DEAAD}">
      <dsp:nvSpPr>
        <dsp:cNvPr id="0" name=""/>
        <dsp:cNvSpPr/>
      </dsp:nvSpPr>
      <dsp:spPr>
        <a:xfrm rot="5400000">
          <a:off x="3933431" y="-1152923"/>
          <a:ext cx="539838" cy="3956094"/>
        </a:xfrm>
        <a:prstGeom prst="round2SameRect">
          <a:avLst/>
        </a:prstGeom>
        <a:solidFill>
          <a:schemeClr val="lt1">
            <a:alpha val="90000"/>
            <a:tint val="40000"/>
            <a:hueOff val="0"/>
            <a:satOff val="0"/>
            <a:lumOff val="0"/>
            <a:alphaOff val="0"/>
          </a:schemeClr>
        </a:solidFill>
        <a:ln w="12700" cap="flat" cmpd="sng" algn="ctr">
          <a:solidFill>
            <a:schemeClr val="accent3">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bg-BG" sz="1000" kern="1200">
              <a:latin typeface="Times New Roman" panose="02020603050405020304" pitchFamily="18" charset="0"/>
              <a:cs typeface="Times New Roman" panose="02020603050405020304" pitchFamily="18" charset="0"/>
            </a:rPr>
            <a:t>Устойчиво управление на отпадъците</a:t>
          </a:r>
          <a:endParaRPr lang="en-GB" sz="1000" kern="1200">
            <a:latin typeface="Times New Roman" panose="02020603050405020304" pitchFamily="18" charset="0"/>
            <a:cs typeface="Times New Roman" panose="02020603050405020304" pitchFamily="18" charset="0"/>
          </a:endParaRPr>
        </a:p>
        <a:p>
          <a:pPr marL="57150" lvl="1" indent="-57150" algn="l" defTabSz="444500">
            <a:lnSpc>
              <a:spcPct val="90000"/>
            </a:lnSpc>
            <a:spcBef>
              <a:spcPct val="0"/>
            </a:spcBef>
            <a:spcAft>
              <a:spcPct val="15000"/>
            </a:spcAft>
            <a:buChar char="•"/>
          </a:pPr>
          <a:r>
            <a:rPr lang="bg-BG" sz="1000" kern="1200">
              <a:latin typeface="Times New Roman" panose="02020603050405020304" pitchFamily="18" charset="0"/>
              <a:cs typeface="Times New Roman" panose="02020603050405020304" pitchFamily="18" charset="0"/>
            </a:rPr>
            <a:t>Подобряване опазването на почвите</a:t>
          </a:r>
          <a:endParaRPr lang="en-GB" sz="1000" kern="1200">
            <a:latin typeface="Times New Roman" panose="02020603050405020304" pitchFamily="18" charset="0"/>
            <a:cs typeface="Times New Roman" panose="02020603050405020304" pitchFamily="18" charset="0"/>
          </a:endParaRPr>
        </a:p>
      </dsp:txBody>
      <dsp:txXfrm rot="-5400000">
        <a:off x="2225304" y="581557"/>
        <a:ext cx="3929741" cy="487132"/>
      </dsp:txXfrm>
    </dsp:sp>
    <dsp:sp modelId="{DE59E824-0519-43DF-975F-B68A11B54E1B}">
      <dsp:nvSpPr>
        <dsp:cNvPr id="0" name=""/>
        <dsp:cNvSpPr/>
      </dsp:nvSpPr>
      <dsp:spPr>
        <a:xfrm>
          <a:off x="0" y="560774"/>
          <a:ext cx="2225303" cy="528697"/>
        </a:xfrm>
        <a:prstGeom prst="round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19050" rIns="38100" bIns="19050" numCol="1" spcCol="1270" anchor="ctr" anchorCtr="0">
          <a:noAutofit/>
        </a:bodyPr>
        <a:lstStyle/>
        <a:p>
          <a:pPr marL="0" lvl="0" indent="0" algn="l" defTabSz="444500">
            <a:lnSpc>
              <a:spcPct val="90000"/>
            </a:lnSpc>
            <a:spcBef>
              <a:spcPct val="0"/>
            </a:spcBef>
            <a:spcAft>
              <a:spcPct val="35000"/>
            </a:spcAft>
            <a:buNone/>
          </a:pPr>
          <a:r>
            <a:rPr lang="bg-BG" sz="1000" b="1" kern="1200">
              <a:latin typeface="Times New Roman" panose="02020603050405020304" pitchFamily="18" charset="0"/>
              <a:cs typeface="Times New Roman" panose="02020603050405020304" pitchFamily="18" charset="0"/>
            </a:rPr>
            <a:t>Политиката в областта на управление на отпадъците и опазване на почвите</a:t>
          </a:r>
          <a:endParaRPr lang="en-GB" sz="1000" b="1" kern="1200">
            <a:latin typeface="Times New Roman" panose="02020603050405020304" pitchFamily="18" charset="0"/>
            <a:cs typeface="Times New Roman" panose="02020603050405020304" pitchFamily="18" charset="0"/>
          </a:endParaRPr>
        </a:p>
      </dsp:txBody>
      <dsp:txXfrm>
        <a:off x="25809" y="586583"/>
        <a:ext cx="2173685" cy="477079"/>
      </dsp:txXfrm>
    </dsp:sp>
    <dsp:sp modelId="{49110F47-1924-4F19-BFEF-2BC0E2228A68}">
      <dsp:nvSpPr>
        <dsp:cNvPr id="0" name=""/>
        <dsp:cNvSpPr/>
      </dsp:nvSpPr>
      <dsp:spPr>
        <a:xfrm rot="5400000">
          <a:off x="3962371" y="-594153"/>
          <a:ext cx="490174" cy="3959961"/>
        </a:xfrm>
        <a:prstGeom prst="round2SameRect">
          <a:avLst/>
        </a:prstGeom>
        <a:solidFill>
          <a:schemeClr val="lt1">
            <a:alpha val="90000"/>
            <a:tint val="40000"/>
            <a:hueOff val="0"/>
            <a:satOff val="0"/>
            <a:lumOff val="0"/>
            <a:alphaOff val="0"/>
          </a:schemeClr>
        </a:solidFill>
        <a:ln w="12700" cap="flat" cmpd="sng" algn="ctr">
          <a:solidFill>
            <a:schemeClr val="accent3">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bg-BG" sz="1000" kern="1200">
              <a:latin typeface="Times New Roman" panose="02020603050405020304" pitchFamily="18" charset="0"/>
              <a:cs typeface="Times New Roman" panose="02020603050405020304" pitchFamily="18" charset="0"/>
            </a:rPr>
            <a:t>Достигане на общоевропейските норми за качество на атмосферния въздух върху територията на цялата страна, намаляване нивата на емисиите и подобряване на качеството на течните горива</a:t>
          </a:r>
          <a:endParaRPr lang="en-GB" sz="1000" kern="1200">
            <a:latin typeface="Times New Roman" panose="02020603050405020304" pitchFamily="18" charset="0"/>
            <a:cs typeface="Times New Roman" panose="02020603050405020304" pitchFamily="18" charset="0"/>
          </a:endParaRPr>
        </a:p>
      </dsp:txBody>
      <dsp:txXfrm rot="-5400000">
        <a:off x="2227478" y="1164668"/>
        <a:ext cx="3936033" cy="442318"/>
      </dsp:txXfrm>
    </dsp:sp>
    <dsp:sp modelId="{D8C917D9-6958-474B-B8F8-46B648CE29F1}">
      <dsp:nvSpPr>
        <dsp:cNvPr id="0" name=""/>
        <dsp:cNvSpPr/>
      </dsp:nvSpPr>
      <dsp:spPr>
        <a:xfrm>
          <a:off x="0" y="1121478"/>
          <a:ext cx="2227478" cy="528697"/>
        </a:xfrm>
        <a:prstGeom prst="round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19050" rIns="38100" bIns="19050" numCol="1" spcCol="1270" anchor="ctr" anchorCtr="0">
          <a:noAutofit/>
        </a:bodyPr>
        <a:lstStyle/>
        <a:p>
          <a:pPr marL="0" lvl="0" indent="0" algn="l" defTabSz="444500">
            <a:lnSpc>
              <a:spcPct val="90000"/>
            </a:lnSpc>
            <a:spcBef>
              <a:spcPct val="0"/>
            </a:spcBef>
            <a:spcAft>
              <a:spcPct val="35000"/>
            </a:spcAft>
            <a:buNone/>
          </a:pPr>
          <a:r>
            <a:rPr lang="bg-BG" sz="1000" b="1" kern="1200">
              <a:latin typeface="Times New Roman" panose="02020603050405020304" pitchFamily="18" charset="0"/>
              <a:cs typeface="Times New Roman" panose="02020603050405020304" pitchFamily="18" charset="0"/>
            </a:rPr>
            <a:t>Политика в областта на опазване чистотата на атмосферния въздух</a:t>
          </a:r>
          <a:endParaRPr lang="en-GB" sz="1000" b="1" kern="1200">
            <a:latin typeface="Times New Roman" panose="02020603050405020304" pitchFamily="18" charset="0"/>
            <a:cs typeface="Times New Roman" panose="02020603050405020304" pitchFamily="18" charset="0"/>
          </a:endParaRPr>
        </a:p>
      </dsp:txBody>
      <dsp:txXfrm>
        <a:off x="25809" y="1147287"/>
        <a:ext cx="2175860" cy="477079"/>
      </dsp:txXfrm>
    </dsp:sp>
    <dsp:sp modelId="{B8E89E8A-E99F-4F37-8A83-7F58E4D421CA}">
      <dsp:nvSpPr>
        <dsp:cNvPr id="0" name=""/>
        <dsp:cNvSpPr/>
      </dsp:nvSpPr>
      <dsp:spPr>
        <a:xfrm rot="5400000">
          <a:off x="3950446" y="-39020"/>
          <a:ext cx="514025" cy="3959961"/>
        </a:xfrm>
        <a:prstGeom prst="round2SameRect">
          <a:avLst/>
        </a:prstGeom>
        <a:solidFill>
          <a:schemeClr val="lt1">
            <a:alpha val="90000"/>
            <a:tint val="40000"/>
            <a:hueOff val="0"/>
            <a:satOff val="0"/>
            <a:lumOff val="0"/>
            <a:alphaOff val="0"/>
          </a:schemeClr>
        </a:solidFill>
        <a:ln w="12700" cap="flat" cmpd="sng" algn="ctr">
          <a:solidFill>
            <a:schemeClr val="accent3">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bg-BG" sz="1000" kern="1200">
              <a:latin typeface="Times New Roman" panose="02020603050405020304" pitchFamily="18" charset="0"/>
              <a:cs typeface="Times New Roman" panose="02020603050405020304" pitchFamily="18" charset="0"/>
            </a:rPr>
            <a:t>Ограничаване и спиране на загубата на биологично разнообразие</a:t>
          </a:r>
          <a:endParaRPr lang="en-GB" sz="1000" kern="1200">
            <a:latin typeface="Times New Roman" panose="02020603050405020304" pitchFamily="18" charset="0"/>
            <a:cs typeface="Times New Roman" panose="02020603050405020304" pitchFamily="18" charset="0"/>
          </a:endParaRPr>
        </a:p>
      </dsp:txBody>
      <dsp:txXfrm rot="-5400000">
        <a:off x="2227479" y="1709040"/>
        <a:ext cx="3934868" cy="463839"/>
      </dsp:txXfrm>
    </dsp:sp>
    <dsp:sp modelId="{DEF710E7-927C-4E72-83C5-FECCED1ABE79}">
      <dsp:nvSpPr>
        <dsp:cNvPr id="0" name=""/>
        <dsp:cNvSpPr/>
      </dsp:nvSpPr>
      <dsp:spPr>
        <a:xfrm>
          <a:off x="0" y="1676610"/>
          <a:ext cx="2227478" cy="528697"/>
        </a:xfrm>
        <a:prstGeom prst="round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19050" rIns="38100" bIns="19050" numCol="1" spcCol="1270" anchor="ctr" anchorCtr="0">
          <a:noAutofit/>
        </a:bodyPr>
        <a:lstStyle/>
        <a:p>
          <a:pPr marL="0" lvl="0" indent="0" algn="l" defTabSz="444500">
            <a:lnSpc>
              <a:spcPct val="90000"/>
            </a:lnSpc>
            <a:spcBef>
              <a:spcPct val="0"/>
            </a:spcBef>
            <a:spcAft>
              <a:spcPct val="35000"/>
            </a:spcAft>
            <a:buNone/>
          </a:pPr>
          <a:r>
            <a:rPr lang="bg-BG" sz="1000" b="1" kern="1200">
              <a:latin typeface="Times New Roman" panose="02020603050405020304" pitchFamily="18" charset="0"/>
              <a:cs typeface="Times New Roman" panose="02020603050405020304" pitchFamily="18" charset="0"/>
            </a:rPr>
            <a:t>Политика в областта на опазване на биологичното разнообразие</a:t>
          </a:r>
          <a:endParaRPr lang="en-GB" sz="1000" b="1" kern="1200">
            <a:latin typeface="Times New Roman" panose="02020603050405020304" pitchFamily="18" charset="0"/>
            <a:cs typeface="Times New Roman" panose="02020603050405020304" pitchFamily="18" charset="0"/>
          </a:endParaRPr>
        </a:p>
      </dsp:txBody>
      <dsp:txXfrm>
        <a:off x="25809" y="1702419"/>
        <a:ext cx="2175860" cy="477079"/>
      </dsp:txXfrm>
    </dsp:sp>
    <dsp:sp modelId="{DBA30610-4930-4B8F-8C03-569D77CE06EE}">
      <dsp:nvSpPr>
        <dsp:cNvPr id="0" name=""/>
        <dsp:cNvSpPr/>
      </dsp:nvSpPr>
      <dsp:spPr>
        <a:xfrm rot="5400000">
          <a:off x="3947574" y="516112"/>
          <a:ext cx="519769" cy="3959961"/>
        </a:xfrm>
        <a:prstGeom prst="round2SameRect">
          <a:avLst/>
        </a:prstGeom>
        <a:solidFill>
          <a:schemeClr val="lt1">
            <a:alpha val="90000"/>
            <a:tint val="40000"/>
            <a:hueOff val="0"/>
            <a:satOff val="0"/>
            <a:lumOff val="0"/>
            <a:alphaOff val="0"/>
          </a:schemeClr>
        </a:solidFill>
        <a:ln w="12700" cap="flat" cmpd="sng" algn="ctr">
          <a:solidFill>
            <a:schemeClr val="accent3">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bg-BG" sz="1000" kern="1200">
              <a:latin typeface="Times New Roman" panose="02020603050405020304" pitchFamily="18" charset="0"/>
              <a:cs typeface="Times New Roman" panose="02020603050405020304" pitchFamily="18" charset="0"/>
            </a:rPr>
            <a:t>Осигуряване на представителна информация за околната среда</a:t>
          </a:r>
          <a:endParaRPr lang="en-GB" sz="1000" kern="1200">
            <a:latin typeface="Times New Roman" panose="02020603050405020304" pitchFamily="18" charset="0"/>
            <a:cs typeface="Times New Roman" panose="02020603050405020304" pitchFamily="18" charset="0"/>
          </a:endParaRPr>
        </a:p>
      </dsp:txBody>
      <dsp:txXfrm rot="-5400000">
        <a:off x="2227479" y="2261581"/>
        <a:ext cx="3934588" cy="469023"/>
      </dsp:txXfrm>
    </dsp:sp>
    <dsp:sp modelId="{C28DE3D9-AA36-496D-B85A-760CD84C29D0}">
      <dsp:nvSpPr>
        <dsp:cNvPr id="0" name=""/>
        <dsp:cNvSpPr/>
      </dsp:nvSpPr>
      <dsp:spPr>
        <a:xfrm>
          <a:off x="0" y="2231743"/>
          <a:ext cx="2227478" cy="528697"/>
        </a:xfrm>
        <a:prstGeom prst="round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19050" rIns="38100" bIns="19050" numCol="1" spcCol="1270" anchor="ctr" anchorCtr="0">
          <a:noAutofit/>
        </a:bodyPr>
        <a:lstStyle/>
        <a:p>
          <a:pPr marL="0" lvl="0" indent="0" algn="l" defTabSz="444500">
            <a:lnSpc>
              <a:spcPct val="90000"/>
            </a:lnSpc>
            <a:spcBef>
              <a:spcPct val="0"/>
            </a:spcBef>
            <a:spcAft>
              <a:spcPct val="35000"/>
            </a:spcAft>
            <a:buNone/>
          </a:pPr>
          <a:r>
            <a:rPr lang="bg-BG" sz="1000" b="1" kern="1200">
              <a:latin typeface="Times New Roman" panose="02020603050405020304" pitchFamily="18" charset="0"/>
              <a:cs typeface="Times New Roman" panose="02020603050405020304" pitchFamily="18" charset="0"/>
            </a:rPr>
            <a:t>Политика в областта на Националната система за мониторинг на околната среда и информационна обезпеченост</a:t>
          </a:r>
          <a:endParaRPr lang="en-GB" sz="1000" b="1" kern="1200">
            <a:latin typeface="Times New Roman" panose="02020603050405020304" pitchFamily="18" charset="0"/>
            <a:cs typeface="Times New Roman" panose="02020603050405020304" pitchFamily="18" charset="0"/>
          </a:endParaRPr>
        </a:p>
      </dsp:txBody>
      <dsp:txXfrm>
        <a:off x="25809" y="2257552"/>
        <a:ext cx="2175860" cy="477079"/>
      </dsp:txXfrm>
    </dsp:sp>
    <dsp:sp modelId="{F900B90D-554D-43A3-81F8-696EDBF09ED7}">
      <dsp:nvSpPr>
        <dsp:cNvPr id="0" name=""/>
        <dsp:cNvSpPr/>
      </dsp:nvSpPr>
      <dsp:spPr>
        <a:xfrm rot="5400000">
          <a:off x="3953758" y="1071244"/>
          <a:ext cx="507402" cy="3959961"/>
        </a:xfrm>
        <a:prstGeom prst="round2SameRect">
          <a:avLst/>
        </a:prstGeom>
        <a:solidFill>
          <a:schemeClr val="lt1">
            <a:alpha val="90000"/>
            <a:tint val="40000"/>
            <a:hueOff val="0"/>
            <a:satOff val="0"/>
            <a:lumOff val="0"/>
            <a:alphaOff val="0"/>
          </a:schemeClr>
        </a:solidFill>
        <a:ln w="12700" cap="flat" cmpd="sng" algn="ctr">
          <a:solidFill>
            <a:schemeClr val="accent3">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bg-BG" sz="1000" kern="1200">
              <a:latin typeface="Times New Roman" panose="02020603050405020304" pitchFamily="18" charset="0"/>
              <a:cs typeface="Times New Roman" panose="02020603050405020304" pitchFamily="18" charset="0"/>
            </a:rPr>
            <a:t>Формиране на съзнателно отношение и грижа към околната среда</a:t>
          </a:r>
          <a:endParaRPr lang="en-GB" sz="1000" kern="1200">
            <a:latin typeface="Times New Roman" panose="02020603050405020304" pitchFamily="18" charset="0"/>
            <a:cs typeface="Times New Roman" panose="02020603050405020304" pitchFamily="18" charset="0"/>
          </a:endParaRPr>
        </a:p>
      </dsp:txBody>
      <dsp:txXfrm rot="-5400000">
        <a:off x="2227479" y="2822293"/>
        <a:ext cx="3935192" cy="457864"/>
      </dsp:txXfrm>
    </dsp:sp>
    <dsp:sp modelId="{D2AECCBC-3613-47BB-A5E3-6A46F089FB7B}">
      <dsp:nvSpPr>
        <dsp:cNvPr id="0" name=""/>
        <dsp:cNvSpPr/>
      </dsp:nvSpPr>
      <dsp:spPr>
        <a:xfrm>
          <a:off x="0" y="2786876"/>
          <a:ext cx="2227478" cy="528697"/>
        </a:xfrm>
        <a:prstGeom prst="round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19050" rIns="38100" bIns="19050" numCol="1" spcCol="1270" anchor="ctr" anchorCtr="0">
          <a:noAutofit/>
        </a:bodyPr>
        <a:lstStyle/>
        <a:p>
          <a:pPr marL="0" lvl="0" indent="0" algn="l" defTabSz="444500">
            <a:lnSpc>
              <a:spcPct val="90000"/>
            </a:lnSpc>
            <a:spcBef>
              <a:spcPct val="0"/>
            </a:spcBef>
            <a:spcAft>
              <a:spcPct val="35000"/>
            </a:spcAft>
            <a:buNone/>
          </a:pPr>
          <a:r>
            <a:rPr lang="bg-BG" sz="1000" b="1" kern="1200">
              <a:latin typeface="Times New Roman" panose="02020603050405020304" pitchFamily="18" charset="0"/>
              <a:cs typeface="Times New Roman" panose="02020603050405020304" pitchFamily="18" charset="0"/>
            </a:rPr>
            <a:t>Политика за повишаване на екологичното съзнание и култура</a:t>
          </a:r>
          <a:endParaRPr lang="en-GB" sz="1000" b="1" kern="1200">
            <a:latin typeface="Times New Roman" panose="02020603050405020304" pitchFamily="18" charset="0"/>
            <a:cs typeface="Times New Roman" panose="02020603050405020304" pitchFamily="18" charset="0"/>
          </a:endParaRPr>
        </a:p>
      </dsp:txBody>
      <dsp:txXfrm>
        <a:off x="25809" y="2812685"/>
        <a:ext cx="2175860" cy="477079"/>
      </dsp:txXfrm>
    </dsp:sp>
    <dsp:sp modelId="{C8253118-8CBB-4A8A-B451-652998D694F2}">
      <dsp:nvSpPr>
        <dsp:cNvPr id="0" name=""/>
        <dsp:cNvSpPr/>
      </dsp:nvSpPr>
      <dsp:spPr>
        <a:xfrm rot="5400000">
          <a:off x="3907867" y="1659445"/>
          <a:ext cx="590965" cy="3956094"/>
        </a:xfrm>
        <a:prstGeom prst="round2SameRect">
          <a:avLst/>
        </a:prstGeom>
        <a:solidFill>
          <a:schemeClr val="lt1">
            <a:alpha val="90000"/>
            <a:tint val="40000"/>
            <a:hueOff val="0"/>
            <a:satOff val="0"/>
            <a:lumOff val="0"/>
            <a:alphaOff val="0"/>
          </a:schemeClr>
        </a:solidFill>
        <a:ln w="12700" cap="flat" cmpd="sng" algn="ctr">
          <a:solidFill>
            <a:schemeClr val="accent3">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377825">
            <a:lnSpc>
              <a:spcPct val="90000"/>
            </a:lnSpc>
            <a:spcBef>
              <a:spcPct val="0"/>
            </a:spcBef>
            <a:spcAft>
              <a:spcPct val="15000"/>
            </a:spcAft>
            <a:buChar char="•"/>
          </a:pPr>
          <a:r>
            <a:rPr lang="bg-BG" sz="850" kern="1200">
              <a:latin typeface="Times New Roman" panose="02020603050405020304" pitchFamily="18" charset="0"/>
              <a:cs typeface="Times New Roman" panose="02020603050405020304" pitchFamily="18" charset="0"/>
            </a:rPr>
            <a:t>Интегриране на политиката по околна среда в политиките за развитие на отраслите на икономиката в страната</a:t>
          </a:r>
          <a:endParaRPr lang="en-GB" sz="850" kern="1200">
            <a:latin typeface="Times New Roman" panose="02020603050405020304" pitchFamily="18" charset="0"/>
            <a:cs typeface="Times New Roman" panose="02020603050405020304" pitchFamily="18" charset="0"/>
          </a:endParaRPr>
        </a:p>
        <a:p>
          <a:pPr marL="57150" lvl="1" indent="-57150" algn="l" defTabSz="377825">
            <a:lnSpc>
              <a:spcPct val="90000"/>
            </a:lnSpc>
            <a:spcBef>
              <a:spcPct val="0"/>
            </a:spcBef>
            <a:spcAft>
              <a:spcPct val="15000"/>
            </a:spcAft>
            <a:buChar char="•"/>
          </a:pPr>
          <a:r>
            <a:rPr lang="bg-BG" sz="850" kern="1200">
              <a:latin typeface="Times New Roman" panose="02020603050405020304" pitchFamily="18" charset="0"/>
              <a:cs typeface="Times New Roman" panose="02020603050405020304" pitchFamily="18" charset="0"/>
            </a:rPr>
            <a:t>Предотвратяване на вредното въздействие от опасни химични вещества и смеси върху околната среда</a:t>
          </a:r>
          <a:endParaRPr lang="en-GB" sz="850" kern="1200">
            <a:latin typeface="Times New Roman" panose="02020603050405020304" pitchFamily="18" charset="0"/>
            <a:cs typeface="Times New Roman" panose="02020603050405020304" pitchFamily="18" charset="0"/>
          </a:endParaRPr>
        </a:p>
      </dsp:txBody>
      <dsp:txXfrm rot="-5400000">
        <a:off x="2225303" y="3370859"/>
        <a:ext cx="3927245" cy="533267"/>
      </dsp:txXfrm>
    </dsp:sp>
    <dsp:sp modelId="{201E250D-D3F0-41AB-A92A-A40435FE81A3}">
      <dsp:nvSpPr>
        <dsp:cNvPr id="0" name=""/>
        <dsp:cNvSpPr/>
      </dsp:nvSpPr>
      <dsp:spPr>
        <a:xfrm>
          <a:off x="0" y="3373143"/>
          <a:ext cx="2225303" cy="528697"/>
        </a:xfrm>
        <a:prstGeom prst="round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19050" rIns="38100" bIns="19050" numCol="1" spcCol="1270" anchor="ctr" anchorCtr="0">
          <a:noAutofit/>
        </a:bodyPr>
        <a:lstStyle/>
        <a:p>
          <a:pPr marL="0" lvl="0" indent="0" algn="l" defTabSz="444500">
            <a:lnSpc>
              <a:spcPct val="90000"/>
            </a:lnSpc>
            <a:spcBef>
              <a:spcPct val="0"/>
            </a:spcBef>
            <a:spcAft>
              <a:spcPct val="35000"/>
            </a:spcAft>
            <a:buNone/>
          </a:pPr>
          <a:r>
            <a:rPr lang="bg-BG" sz="1000" b="1" kern="1200">
              <a:latin typeface="Times New Roman" panose="02020603050405020304" pitchFamily="18" charset="0"/>
              <a:cs typeface="Times New Roman" panose="02020603050405020304" pitchFamily="18" charset="0"/>
            </a:rPr>
            <a:t>Политика за предотвратяване и контрол на замърсяването и управление на химикалите</a:t>
          </a:r>
          <a:endParaRPr lang="en-GB" sz="1000" b="1" kern="1200">
            <a:latin typeface="Times New Roman" panose="02020603050405020304" pitchFamily="18" charset="0"/>
            <a:cs typeface="Times New Roman" panose="02020603050405020304" pitchFamily="18" charset="0"/>
          </a:endParaRPr>
        </a:p>
      </dsp:txBody>
      <dsp:txXfrm>
        <a:off x="25809" y="3398952"/>
        <a:ext cx="2173685" cy="477079"/>
      </dsp:txXfrm>
    </dsp:sp>
    <dsp:sp modelId="{0DC4376E-F9A4-4EE6-877B-DD8777AC8EBA}">
      <dsp:nvSpPr>
        <dsp:cNvPr id="0" name=""/>
        <dsp:cNvSpPr/>
      </dsp:nvSpPr>
      <dsp:spPr>
        <a:xfrm rot="5400000">
          <a:off x="3949120" y="2243778"/>
          <a:ext cx="516677" cy="3959961"/>
        </a:xfrm>
        <a:prstGeom prst="round2SameRect">
          <a:avLst/>
        </a:prstGeom>
        <a:solidFill>
          <a:schemeClr val="lt1">
            <a:alpha val="90000"/>
            <a:tint val="40000"/>
            <a:hueOff val="0"/>
            <a:satOff val="0"/>
            <a:lumOff val="0"/>
            <a:alphaOff val="0"/>
          </a:schemeClr>
        </a:solidFill>
        <a:ln w="12700" cap="flat" cmpd="sng" algn="ctr">
          <a:solidFill>
            <a:schemeClr val="accent3">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bg-BG" sz="1000" kern="1200">
              <a:latin typeface="Times New Roman" panose="02020603050405020304" pitchFamily="18" charset="0"/>
              <a:cs typeface="Times New Roman" panose="02020603050405020304" pitchFamily="18" charset="0"/>
            </a:rPr>
            <a:t>Намаляване на неблагоприятното въздействие върху човешкото здраве, екосистемите и националното стопанство, предизвикано от изменението на климата</a:t>
          </a:r>
          <a:endParaRPr lang="en-GB" sz="1000" kern="1200">
            <a:latin typeface="Times New Roman" panose="02020603050405020304" pitchFamily="18" charset="0"/>
            <a:cs typeface="Times New Roman" panose="02020603050405020304" pitchFamily="18" charset="0"/>
          </a:endParaRPr>
        </a:p>
      </dsp:txBody>
      <dsp:txXfrm rot="-5400000">
        <a:off x="2227478" y="3990642"/>
        <a:ext cx="3934739" cy="466233"/>
      </dsp:txXfrm>
    </dsp:sp>
    <dsp:sp modelId="{F0DB47F0-8FC9-4937-BD75-7E7654B1EC2D}">
      <dsp:nvSpPr>
        <dsp:cNvPr id="0" name=""/>
        <dsp:cNvSpPr/>
      </dsp:nvSpPr>
      <dsp:spPr>
        <a:xfrm>
          <a:off x="0" y="3959410"/>
          <a:ext cx="2227478" cy="528697"/>
        </a:xfrm>
        <a:prstGeom prst="roundRect">
          <a:avLst/>
        </a:prstGeom>
        <a:solidFill>
          <a:schemeClr val="lt1">
            <a:hueOff val="0"/>
            <a:satOff val="0"/>
            <a:lumOff val="0"/>
            <a:alphaOff val="0"/>
          </a:schemeClr>
        </a:solid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19050" rIns="38100" bIns="19050" numCol="1" spcCol="1270" anchor="ctr" anchorCtr="0">
          <a:noAutofit/>
        </a:bodyPr>
        <a:lstStyle/>
        <a:p>
          <a:pPr marL="0" lvl="0" indent="0" algn="l" defTabSz="444500">
            <a:lnSpc>
              <a:spcPct val="90000"/>
            </a:lnSpc>
            <a:spcBef>
              <a:spcPct val="0"/>
            </a:spcBef>
            <a:spcAft>
              <a:spcPct val="35000"/>
            </a:spcAft>
            <a:buNone/>
          </a:pPr>
          <a:r>
            <a:rPr lang="bg-BG" sz="1000" b="1" kern="1200">
              <a:latin typeface="Times New Roman" panose="02020603050405020304" pitchFamily="18" charset="0"/>
              <a:cs typeface="Times New Roman" panose="02020603050405020304" pitchFamily="18" charset="0"/>
            </a:rPr>
            <a:t>Политика в областта на управление на дейностите по изменение на климата. </a:t>
          </a:r>
          <a:endParaRPr lang="en-GB" sz="1000" b="1" kern="1200">
            <a:latin typeface="Times New Roman" panose="02020603050405020304" pitchFamily="18" charset="0"/>
            <a:cs typeface="Times New Roman" panose="02020603050405020304" pitchFamily="18" charset="0"/>
          </a:endParaRPr>
        </a:p>
      </dsp:txBody>
      <dsp:txXfrm>
        <a:off x="25809" y="3985219"/>
        <a:ext cx="2175860" cy="47707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184D3CB-59B8-4893-BC5D-6399E5D28CA2}">
      <dsp:nvSpPr>
        <dsp:cNvPr id="0" name=""/>
        <dsp:cNvSpPr/>
      </dsp:nvSpPr>
      <dsp:spPr>
        <a:xfrm>
          <a:off x="1396511" y="231286"/>
          <a:ext cx="1756962" cy="1756962"/>
        </a:xfrm>
        <a:prstGeom prst="pieWedge">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marL="0" lvl="0" indent="0" algn="ctr" defTabSz="533400">
            <a:lnSpc>
              <a:spcPct val="90000"/>
            </a:lnSpc>
            <a:spcBef>
              <a:spcPct val="0"/>
            </a:spcBef>
            <a:spcAft>
              <a:spcPct val="35000"/>
            </a:spcAft>
            <a:buNone/>
          </a:pPr>
          <a:r>
            <a:rPr lang="bg-BG" sz="1200" kern="1200"/>
            <a:t>СИЛНИ СТРАНИ</a:t>
          </a:r>
          <a:endParaRPr lang="en-US" sz="1200" kern="1200"/>
        </a:p>
      </dsp:txBody>
      <dsp:txXfrm>
        <a:off x="1911113" y="745888"/>
        <a:ext cx="1242360" cy="1242360"/>
      </dsp:txXfrm>
    </dsp:sp>
    <dsp:sp modelId="{19A41A99-EF3B-4AAC-ABB4-84FE7675821E}">
      <dsp:nvSpPr>
        <dsp:cNvPr id="0" name=""/>
        <dsp:cNvSpPr/>
      </dsp:nvSpPr>
      <dsp:spPr>
        <a:xfrm rot="5400000">
          <a:off x="3234626" y="231286"/>
          <a:ext cx="1756962" cy="1756962"/>
        </a:xfrm>
        <a:prstGeom prst="pieWedge">
          <a:avLst/>
        </a:prstGeom>
        <a:solidFill>
          <a:schemeClr val="accent2">
            <a:hueOff val="-629465"/>
            <a:satOff val="11712"/>
            <a:lumOff val="1568"/>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marL="0" lvl="0" indent="0" algn="ctr" defTabSz="533400">
            <a:lnSpc>
              <a:spcPct val="90000"/>
            </a:lnSpc>
            <a:spcBef>
              <a:spcPct val="0"/>
            </a:spcBef>
            <a:spcAft>
              <a:spcPct val="35000"/>
            </a:spcAft>
            <a:buNone/>
          </a:pPr>
          <a:r>
            <a:rPr lang="bg-BG" sz="1200" kern="1200"/>
            <a:t>СЛАБИ СТРАНИ</a:t>
          </a:r>
          <a:endParaRPr lang="en-US" sz="1200" kern="1200"/>
        </a:p>
      </dsp:txBody>
      <dsp:txXfrm rot="-5400000">
        <a:off x="3234626" y="745888"/>
        <a:ext cx="1242360" cy="1242360"/>
      </dsp:txXfrm>
    </dsp:sp>
    <dsp:sp modelId="{68DDD3B6-D6A3-4D83-81E4-DBF72B08AB24}">
      <dsp:nvSpPr>
        <dsp:cNvPr id="0" name=""/>
        <dsp:cNvSpPr/>
      </dsp:nvSpPr>
      <dsp:spPr>
        <a:xfrm rot="10800000">
          <a:off x="3234626" y="2069401"/>
          <a:ext cx="1756962" cy="1756962"/>
        </a:xfrm>
        <a:prstGeom prst="pieWedge">
          <a:avLst/>
        </a:prstGeom>
        <a:solidFill>
          <a:schemeClr val="accent2">
            <a:hueOff val="-1258930"/>
            <a:satOff val="23424"/>
            <a:lumOff val="3137"/>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marL="0" lvl="0" indent="0" algn="ctr" defTabSz="533400">
            <a:lnSpc>
              <a:spcPct val="90000"/>
            </a:lnSpc>
            <a:spcBef>
              <a:spcPct val="0"/>
            </a:spcBef>
            <a:spcAft>
              <a:spcPct val="35000"/>
            </a:spcAft>
            <a:buNone/>
          </a:pPr>
          <a:r>
            <a:rPr lang="bg-BG" sz="1200" kern="1200"/>
            <a:t>ЗАПЛАХИ</a:t>
          </a:r>
          <a:endParaRPr lang="en-US" sz="1200" kern="1200"/>
        </a:p>
      </dsp:txBody>
      <dsp:txXfrm rot="10800000">
        <a:off x="3234626" y="2069401"/>
        <a:ext cx="1242360" cy="1242360"/>
      </dsp:txXfrm>
    </dsp:sp>
    <dsp:sp modelId="{21A377DA-23F7-42D7-B7F7-5C28B528DB16}">
      <dsp:nvSpPr>
        <dsp:cNvPr id="0" name=""/>
        <dsp:cNvSpPr/>
      </dsp:nvSpPr>
      <dsp:spPr>
        <a:xfrm rot="16200000">
          <a:off x="1396511" y="2069401"/>
          <a:ext cx="1756962" cy="1756962"/>
        </a:xfrm>
        <a:prstGeom prst="pieWedge">
          <a:avLst/>
        </a:prstGeom>
        <a:solidFill>
          <a:schemeClr val="accent2">
            <a:hueOff val="-1888395"/>
            <a:satOff val="35136"/>
            <a:lumOff val="470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marL="0" lvl="0" indent="0" algn="ctr" defTabSz="533400">
            <a:lnSpc>
              <a:spcPct val="90000"/>
            </a:lnSpc>
            <a:spcBef>
              <a:spcPct val="0"/>
            </a:spcBef>
            <a:spcAft>
              <a:spcPct val="35000"/>
            </a:spcAft>
            <a:buNone/>
          </a:pPr>
          <a:r>
            <a:rPr lang="bg-BG" sz="1200" kern="1200"/>
            <a:t>ВЪЗМОЖНОСТИ</a:t>
          </a:r>
          <a:endParaRPr lang="en-US" sz="1200" kern="1200"/>
        </a:p>
      </dsp:txBody>
      <dsp:txXfrm rot="5400000">
        <a:off x="1911113" y="2069401"/>
        <a:ext cx="1242360" cy="1242360"/>
      </dsp:txXfrm>
    </dsp:sp>
    <dsp:sp modelId="{336065E4-D36C-4359-8CF2-957977D6C7D7}">
      <dsp:nvSpPr>
        <dsp:cNvPr id="0" name=""/>
        <dsp:cNvSpPr/>
      </dsp:nvSpPr>
      <dsp:spPr>
        <a:xfrm>
          <a:off x="2890740" y="1663636"/>
          <a:ext cx="606618" cy="527494"/>
        </a:xfrm>
        <a:prstGeom prst="circularArrow">
          <a:avLst/>
        </a:prstGeom>
        <a:solidFill>
          <a:schemeClr val="accent2">
            <a:tint val="4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E5A82FD0-05EE-4989-8FA3-43FED885F321}">
      <dsp:nvSpPr>
        <dsp:cNvPr id="0" name=""/>
        <dsp:cNvSpPr/>
      </dsp:nvSpPr>
      <dsp:spPr>
        <a:xfrm rot="10800000">
          <a:off x="2890740" y="1866519"/>
          <a:ext cx="606618" cy="527494"/>
        </a:xfrm>
        <a:prstGeom prst="circularArrow">
          <a:avLst/>
        </a:prstGeom>
        <a:solidFill>
          <a:schemeClr val="accent2">
            <a:tint val="4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ycle4">
  <dgm:title val=""/>
  <dgm:desc val=""/>
  <dgm:catLst>
    <dgm:cat type="relationship" pri="26000"/>
    <dgm:cat type="cycle" pri="13000"/>
    <dgm:cat type="matrix" pri="4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ampData>
  <dgm:style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cycleMatrixDiagram">
    <dgm:varLst>
      <dgm:chMax val="1"/>
      <dgm:dir/>
      <dgm:animLvl val="lvl"/>
      <dgm:resizeHandles val="exact"/>
    </dgm:varLst>
    <dgm:alg type="composite">
      <dgm:param type="ar" val="1.3"/>
    </dgm:alg>
    <dgm:shape xmlns:r="http://schemas.openxmlformats.org/officeDocument/2006/relationships" r:blip="">
      <dgm:adjLst/>
    </dgm:shape>
    <dgm:presOf/>
    <dgm:constrLst>
      <dgm:constr type="w" for="ch" forName="children" refType="w"/>
      <dgm:constr type="h" for="ch" forName="children" refType="w" refFor="ch" refForName="children" fact="0.77"/>
      <dgm:constr type="ctrX" for="ch" forName="children" refType="w" fact="0.5"/>
      <dgm:constr type="ctrY" for="ch" forName="children" refType="h" fact="0.5"/>
      <dgm:constr type="w" for="ch" forName="circle" refType="w"/>
      <dgm:constr type="h" for="ch" forName="circle" refType="h"/>
      <dgm:constr type="ctrX" for="ch" forName="circle" refType="w" fact="0.5"/>
      <dgm:constr type="ctrY" for="ch" forName="circle" refType="h" fact="0.5"/>
      <dgm:constr type="w" for="ch" forName="center1" refType="w" fact="0.115"/>
      <dgm:constr type="h" for="ch" forName="center1" refType="w" fact="0.1"/>
      <dgm:constr type="ctrX" for="ch" forName="center1" refType="w" fact="0.5"/>
      <dgm:constr type="ctrY" for="ch" forName="center1" refType="h" fact="0.475"/>
      <dgm:constr type="w" for="ch" forName="center2" refType="w" fact="0.115"/>
      <dgm:constr type="h" for="ch" forName="center2" refType="w" fact="0.1"/>
      <dgm:constr type="ctrX" for="ch" forName="center2" refType="w" fact="0.5"/>
      <dgm:constr type="ctrY" for="ch" forName="center2" refType="h" fact="0.525"/>
    </dgm:constrLst>
    <dgm:ruleLst/>
    <dgm:choose name="Name0">
      <dgm:if name="Name1" axis="ch" ptType="node" func="cnt" op="gte" val="1">
        <dgm:layoutNode name="children">
          <dgm:alg type="composite">
            <dgm:param type="ar" val="1.3"/>
          </dgm:alg>
          <dgm:shape xmlns:r="http://schemas.openxmlformats.org/officeDocument/2006/relationships" r:blip="">
            <dgm:adjLst/>
          </dgm:shape>
          <dgm:presOf/>
          <dgm:choose name="Name2">
            <dgm:if name="Name3" func="var" arg="dir" op="equ" val="norm">
              <dgm:constrLst>
                <dgm:constr type="primFontSz" for="des" ptType="node" op="equ" val="65"/>
                <dgm:constr type="w" for="ch" forName="child1group" refType="w" fact="0.38"/>
                <dgm:constr type="h" for="ch" forName="child1group" refType="h" fact="0.32"/>
                <dgm:constr type="t" for="ch" forName="child1group"/>
                <dgm:constr type="l" for="ch" forName="child1group"/>
                <dgm:constr type="w" for="ch" forName="child2group" refType="w" fact="0.38"/>
                <dgm:constr type="h" for="ch" forName="child2group" refType="h" fact="0.32"/>
                <dgm:constr type="t" for="ch" forName="child2group"/>
                <dgm:constr type="r" for="ch" forName="child2group" refType="w"/>
                <dgm:constr type="w" for="ch" forName="child3group" refType="w" fact="0.38"/>
                <dgm:constr type="h" for="ch" forName="child3group" refType="h" fact="0.32"/>
                <dgm:constr type="b" for="ch" forName="child3group" refType="h"/>
                <dgm:constr type="r" for="ch" forName="child3group" refType="w"/>
                <dgm:constr type="w" for="ch" forName="child4group" refType="w" fact="0.38"/>
                <dgm:constr type="h" for="ch" forName="child4group" refType="h" fact="0.32"/>
                <dgm:constr type="b" for="ch" forName="child4group" refType="h"/>
                <dgm:constr type="l" for="ch" forName="child4group"/>
              </dgm:constrLst>
            </dgm:if>
            <dgm:else name="Name4">
              <dgm:constrLst>
                <dgm:constr type="primFontSz" for="des" ptType="node" op="equ" val="65"/>
                <dgm:constr type="w" for="ch" forName="child1group" refType="w" fact="0.38"/>
                <dgm:constr type="h" for="ch" forName="child1group" refType="h" fact="0.32"/>
                <dgm:constr type="t" for="ch" forName="child1group"/>
                <dgm:constr type="r" for="ch" forName="child1group" refType="w"/>
                <dgm:constr type="w" for="ch" forName="child2group" refType="w" fact="0.38"/>
                <dgm:constr type="h" for="ch" forName="child2group" refType="h" fact="0.32"/>
                <dgm:constr type="t" for="ch" forName="child2group"/>
                <dgm:constr type="l" for="ch" forName="child2group"/>
                <dgm:constr type="w" for="ch" forName="child3group" refType="w" fact="0.38"/>
                <dgm:constr type="h" for="ch" forName="child3group" refType="h" fact="0.32"/>
                <dgm:constr type="b" for="ch" forName="child3group" refType="h"/>
                <dgm:constr type="l" for="ch" forName="child3group"/>
                <dgm:constr type="w" for="ch" forName="child4group" refType="w" fact="0.38"/>
                <dgm:constr type="h" for="ch" forName="child4group" refType="h" fact="0.32"/>
                <dgm:constr type="b" for="ch" forName="child4group" refType="h"/>
                <dgm:constr type="r" for="ch" forName="child4group" refType="w"/>
              </dgm:constrLst>
            </dgm:else>
          </dgm:choose>
          <dgm:ruleLst/>
          <dgm:choose name="Name5">
            <dgm:if name="Name6" axis="ch ch" ptType="node node" st="1 1" cnt="1 0" func="cnt" op="gte" val="1">
              <dgm:layoutNode name="child1group">
                <dgm:alg type="composite">
                  <dgm:param type="horzAlign" val="none"/>
                  <dgm:param type="vertAlign" val="none"/>
                </dgm:alg>
                <dgm:shape xmlns:r="http://schemas.openxmlformats.org/officeDocument/2006/relationships" r:blip="">
                  <dgm:adjLst/>
                </dgm:shape>
                <dgm:presOf/>
                <dgm:choose name="Name7">
                  <dgm:if name="Name8" func="var" arg="dir" op="equ" val="norm">
                    <dgm:constrLst>
                      <dgm:constr type="w" for="ch" forName="child1" refType="w"/>
                      <dgm:constr type="h" for="ch" forName="child1" refType="h"/>
                      <dgm:constr type="t" for="ch" forName="child1"/>
                      <dgm:constr type="l" for="ch" forName="child1"/>
                      <dgm:constr type="w" for="ch" forName="child1Text" refType="w" fact="0.7"/>
                      <dgm:constr type="h" for="ch" forName="child1Text" refType="h" fact="0.75"/>
                      <dgm:constr type="t" for="ch" forName="child1Text"/>
                      <dgm:constr type="l" for="ch" forName="child1Text"/>
                    </dgm:constrLst>
                  </dgm:if>
                  <dgm:else name="Name9">
                    <dgm:constrLst>
                      <dgm:constr type="w" for="ch" forName="child1" refType="w"/>
                      <dgm:constr type="h" for="ch" forName="child1" refType="h"/>
                      <dgm:constr type="t" for="ch" forName="child1"/>
                      <dgm:constr type="r" for="ch" forName="child1" refType="w"/>
                      <dgm:constr type="w" for="ch" forName="child1Text" refType="w" fact="0.7"/>
                      <dgm:constr type="h" for="ch" forName="child1Text" refType="h" fact="0.75"/>
                      <dgm:constr type="t" for="ch" forName="child1Text"/>
                      <dgm:constr type="r" for="ch" forName="child1Text" refType="w"/>
                    </dgm:constrLst>
                  </dgm:else>
                </dgm:choose>
                <dgm:ruleLst/>
                <dgm:layoutNode name="child1" styleLbl="bgAcc1">
                  <dgm:alg type="sp"/>
                  <dgm:shape xmlns:r="http://schemas.openxmlformats.org/officeDocument/2006/relationships" type="roundRect" r:blip="" zOrderOff="-2">
                    <dgm:adjLst>
                      <dgm:adj idx="1" val="0.1"/>
                    </dgm:adjLst>
                  </dgm:shape>
                  <dgm:presOf axis="ch des" ptType="node node" st="1 1" cnt="1 0"/>
                  <dgm:constrLst/>
                  <dgm:ruleLst/>
                </dgm:layoutNode>
                <dgm:layoutNode name="child1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0"/>
          </dgm:choose>
          <dgm:choose name="Name11">
            <dgm:if name="Name12" axis="ch ch" ptType="node node" st="2 1" cnt="1 0" func="cnt" op="gte" val="1">
              <dgm:layoutNode name="child2group">
                <dgm:alg type="composite">
                  <dgm:param type="horzAlign" val="none"/>
                  <dgm:param type="vertAlign" val="none"/>
                </dgm:alg>
                <dgm:shape xmlns:r="http://schemas.openxmlformats.org/officeDocument/2006/relationships" r:blip="">
                  <dgm:adjLst/>
                </dgm:shape>
                <dgm:choose name="Name13">
                  <dgm:if name="Name14" func="var" arg="dir" op="equ" val="norm">
                    <dgm:constrLst>
                      <dgm:constr type="w" for="ch" forName="child2" refType="w"/>
                      <dgm:constr type="h" for="ch" forName="child2" refType="h"/>
                      <dgm:constr type="t" for="ch" forName="child2"/>
                      <dgm:constr type="r" for="ch" forName="child2" refType="w"/>
                      <dgm:constr type="w" for="ch" forName="child2Text" refType="w" fact="0.7"/>
                      <dgm:constr type="h" for="ch" forName="child2Text" refType="h" fact="0.75"/>
                      <dgm:constr type="t" for="ch" forName="child2Text"/>
                      <dgm:constr type="r" for="ch" forName="child2Text" refType="w"/>
                    </dgm:constrLst>
                  </dgm:if>
                  <dgm:else name="Name15">
                    <dgm:constrLst>
                      <dgm:constr type="w" for="ch" forName="child2" refType="w"/>
                      <dgm:constr type="h" for="ch" forName="child2" refType="h"/>
                      <dgm:constr type="t" for="ch" forName="child2"/>
                      <dgm:constr type="l" for="ch" forName="child2"/>
                      <dgm:constr type="w" for="ch" forName="child2Text" refType="w" fact="0.7"/>
                      <dgm:constr type="h" for="ch" forName="child2Text" refType="h" fact="0.75"/>
                      <dgm:constr type="t" for="ch" forName="child2Text"/>
                      <dgm:constr type="l" for="ch" forName="child2Text"/>
                    </dgm:constrLst>
                  </dgm:else>
                </dgm:choose>
                <dgm:ruleLst/>
                <dgm:layoutNode name="child2" styleLbl="bgAcc1">
                  <dgm:alg type="sp"/>
                  <dgm:shape xmlns:r="http://schemas.openxmlformats.org/officeDocument/2006/relationships" type="roundRect" r:blip="" zOrderOff="-2">
                    <dgm:adjLst>
                      <dgm:adj idx="1" val="0.1"/>
                    </dgm:adjLst>
                  </dgm:shape>
                  <dgm:presOf axis="ch des" ptType="node node" st="2 1" cnt="1 0"/>
                  <dgm:constrLst/>
                  <dgm:ruleLst/>
                </dgm:layoutNode>
                <dgm:layoutNode name="child2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6"/>
          </dgm:choose>
          <dgm:choose name="Name17">
            <dgm:if name="Name18" axis="ch ch" ptType="node node" st="3 1" cnt="1 0" func="cnt" op="gte" val="1">
              <dgm:layoutNode name="child3group">
                <dgm:alg type="composite">
                  <dgm:param type="horzAlign" val="none"/>
                  <dgm:param type="vertAlign" val="none"/>
                </dgm:alg>
                <dgm:shape xmlns:r="http://schemas.openxmlformats.org/officeDocument/2006/relationships" r:blip="">
                  <dgm:adjLst/>
                </dgm:shape>
                <dgm:presOf/>
                <dgm:choose name="Name19">
                  <dgm:if name="Name20" func="var" arg="dir" op="equ" val="norm">
                    <dgm:constrLst>
                      <dgm:constr type="w" for="ch" forName="child3" refType="w"/>
                      <dgm:constr type="h" for="ch" forName="child3" refType="h"/>
                      <dgm:constr type="b" for="ch" forName="child3" refType="h"/>
                      <dgm:constr type="r" for="ch" forName="child3" refType="w"/>
                      <dgm:constr type="w" for="ch" forName="child3Text" refType="w" fact="0.7"/>
                      <dgm:constr type="h" for="ch" forName="child3Text" refType="h" fact="0.75"/>
                      <dgm:constr type="b" for="ch" forName="child3Text" refType="h"/>
                      <dgm:constr type="r" for="ch" forName="child3Text" refType="w"/>
                    </dgm:constrLst>
                  </dgm:if>
                  <dgm:else name="Name21">
                    <dgm:constrLst>
                      <dgm:constr type="w" for="ch" forName="child3" refType="w"/>
                      <dgm:constr type="h" for="ch" forName="child3" refType="h"/>
                      <dgm:constr type="b" for="ch" forName="child3" refType="h"/>
                      <dgm:constr type="l" for="ch" forName="child3"/>
                      <dgm:constr type="w" for="ch" forName="child3Text" refType="w" fact="0.7"/>
                      <dgm:constr type="h" for="ch" forName="child3Text" refType="h" fact="0.75"/>
                      <dgm:constr type="b" for="ch" forName="child3Text" refType="h"/>
                      <dgm:constr type="l" for="ch" forName="child3Text"/>
                    </dgm:constrLst>
                  </dgm:else>
                </dgm:choose>
                <dgm:ruleLst/>
                <dgm:layoutNode name="child3" styleLbl="bgAcc1">
                  <dgm:alg type="sp"/>
                  <dgm:shape xmlns:r="http://schemas.openxmlformats.org/officeDocument/2006/relationships" type="roundRect" r:blip="" zOrderOff="-4">
                    <dgm:adjLst>
                      <dgm:adj idx="1" val="0.1"/>
                    </dgm:adjLst>
                  </dgm:shape>
                  <dgm:presOf axis="ch des" ptType="node node" st="3 1" cnt="1 0"/>
                  <dgm:constrLst/>
                  <dgm:ruleLst/>
                </dgm:layoutNode>
                <dgm:layoutNode name="child3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2"/>
          </dgm:choose>
          <dgm:choose name="Name23">
            <dgm:if name="Name24" axis="ch ch" ptType="node node" st="4 1" cnt="1 0" func="cnt" op="gte" val="1">
              <dgm:layoutNode name="child4group">
                <dgm:alg type="composite">
                  <dgm:param type="horzAlign" val="none"/>
                  <dgm:param type="vertAlign" val="none"/>
                </dgm:alg>
                <dgm:shape xmlns:r="http://schemas.openxmlformats.org/officeDocument/2006/relationships" r:blip="">
                  <dgm:adjLst/>
                </dgm:shape>
                <dgm:presOf/>
                <dgm:choose name="Name25">
                  <dgm:if name="Name26" func="var" arg="dir" op="equ" val="norm">
                    <dgm:constrLst>
                      <dgm:constr type="w" for="ch" forName="child4" refType="w"/>
                      <dgm:constr type="h" for="ch" forName="child4" refType="h"/>
                      <dgm:constr type="b" for="ch" forName="child4" refType="h"/>
                      <dgm:constr type="l" for="ch" forName="child4"/>
                      <dgm:constr type="w" for="ch" forName="child4Text" refType="w" fact="0.7"/>
                      <dgm:constr type="h" for="ch" forName="child4Text" refType="h" fact="0.75"/>
                      <dgm:constr type="b" for="ch" forName="child4Text" refType="h"/>
                      <dgm:constr type="l" for="ch" forName="child4Text"/>
                    </dgm:constrLst>
                  </dgm:if>
                  <dgm:else name="Name27">
                    <dgm:constrLst>
                      <dgm:constr type="w" for="ch" forName="child4" refType="w"/>
                      <dgm:constr type="h" for="ch" forName="child4" refType="h"/>
                      <dgm:constr type="b" for="ch" forName="child4" refType="h"/>
                      <dgm:constr type="r" for="ch" forName="child4" refType="w"/>
                      <dgm:constr type="w" for="ch" forName="child4Text" refType="w" fact="0.7"/>
                      <dgm:constr type="h" for="ch" forName="child4Text" refType="h" fact="0.75"/>
                      <dgm:constr type="b" for="ch" forName="child4Text" refType="h"/>
                      <dgm:constr type="r" for="ch" forName="child4Text" refType="w"/>
                    </dgm:constrLst>
                  </dgm:else>
                </dgm:choose>
                <dgm:ruleLst/>
                <dgm:layoutNode name="child4" styleLbl="bgAcc1">
                  <dgm:alg type="sp"/>
                  <dgm:shape xmlns:r="http://schemas.openxmlformats.org/officeDocument/2006/relationships" type="roundRect" r:blip="" zOrderOff="-4">
                    <dgm:adjLst>
                      <dgm:adj idx="1" val="0.1"/>
                    </dgm:adjLst>
                  </dgm:shape>
                  <dgm:presOf axis="ch des" ptType="node node" st="4 1" cnt="1 0"/>
                  <dgm:constrLst/>
                  <dgm:ruleLst/>
                </dgm:layoutNode>
                <dgm:layoutNode name="child4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4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8"/>
          </dgm:choose>
          <dgm:layoutNode name="childPlaceholder">
            <dgm:alg type="sp"/>
            <dgm:shape xmlns:r="http://schemas.openxmlformats.org/officeDocument/2006/relationships" r:blip="">
              <dgm:adjLst/>
            </dgm:shape>
            <dgm:presOf/>
            <dgm:constrLst/>
            <dgm:ruleLst/>
          </dgm:layoutNode>
        </dgm:layoutNode>
        <dgm:layoutNode name="circle">
          <dgm:alg type="composite">
            <dgm:param type="ar" val="1"/>
          </dgm:alg>
          <dgm:shape xmlns:r="http://schemas.openxmlformats.org/officeDocument/2006/relationships" r:blip="">
            <dgm:adjLst/>
          </dgm:shape>
          <dgm:presOf/>
          <dgm:choose name="Name29">
            <dgm:if name="Name30" func="var" arg="dir" op="equ" val="norm">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r" for="ch" forName="quadrant1" refType="w" fact="0.5"/>
                <dgm:constr type="r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l" for="ch" forName="quadrant2" refType="w" fact="0.5"/>
                <dgm:constr type="l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l" for="ch" forName="quadrant3" refType="w" fact="0.5"/>
                <dgm:constr type="l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r" for="ch" forName="quadrant4" refType="w" fact="0.5"/>
                <dgm:constr type="rOff" for="ch" forName="quadrant4" refType="w" fact="-0.01"/>
              </dgm:constrLst>
            </dgm:if>
            <dgm:else name="Name31">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l" for="ch" forName="quadrant1" refType="w" fact="0.5"/>
                <dgm:constr type="l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r" for="ch" forName="quadrant2" refType="w" fact="0.5"/>
                <dgm:constr type="r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r" for="ch" forName="quadrant3" refType="w" fact="0.5"/>
                <dgm:constr type="r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l" for="ch" forName="quadrant4" refType="w" fact="0.5"/>
                <dgm:constr type="lOff" for="ch" forName="quadrant4" refType="w" fact="0.01"/>
              </dgm:constrLst>
            </dgm:else>
          </dgm:choose>
          <dgm:ruleLst/>
          <dgm:layoutNode name="quadrant1" styleLbl="node1">
            <dgm:varLst>
              <dgm:chMax val="1"/>
              <dgm:bulletEnabled val="1"/>
            </dgm:varLst>
            <dgm:alg type="tx"/>
            <dgm:choose name="Name32">
              <dgm:if name="Name33" func="var" arg="dir" op="equ" val="norm">
                <dgm:shape xmlns:r="http://schemas.openxmlformats.org/officeDocument/2006/relationships" type="pieWedge" r:blip="">
                  <dgm:adjLst/>
                </dgm:shape>
              </dgm:if>
              <dgm:else name="Name34">
                <dgm:shape xmlns:r="http://schemas.openxmlformats.org/officeDocument/2006/relationships" rot="90" type="pieWedge" r:blip="">
                  <dgm:adjLst/>
                </dgm:shape>
              </dgm:else>
            </dgm:choose>
            <dgm:presOf axis="ch" ptType="node" cnt="1"/>
            <dgm:constrLst/>
            <dgm:ruleLst>
              <dgm:rule type="primFontSz" val="5" fact="NaN" max="NaN"/>
            </dgm:ruleLst>
          </dgm:layoutNode>
          <dgm:layoutNode name="quadrant2" styleLbl="node1">
            <dgm:varLst>
              <dgm:chMax val="1"/>
              <dgm:bulletEnabled val="1"/>
            </dgm:varLst>
            <dgm:alg type="tx"/>
            <dgm:choose name="Name35">
              <dgm:if name="Name36" func="var" arg="dir" op="equ" val="norm">
                <dgm:shape xmlns:r="http://schemas.openxmlformats.org/officeDocument/2006/relationships" rot="90" type="pieWedge" r:blip="">
                  <dgm:adjLst/>
                </dgm:shape>
              </dgm:if>
              <dgm:else name="Name37">
                <dgm:shape xmlns:r="http://schemas.openxmlformats.org/officeDocument/2006/relationships" type="pieWedge" r:blip="">
                  <dgm:adjLst/>
                </dgm:shape>
              </dgm:else>
            </dgm:choose>
            <dgm:presOf axis="ch" ptType="node" st="2" cnt="1"/>
            <dgm:constrLst/>
            <dgm:ruleLst>
              <dgm:rule type="primFontSz" val="5" fact="NaN" max="NaN"/>
            </dgm:ruleLst>
          </dgm:layoutNode>
          <dgm:layoutNode name="quadrant3" styleLbl="node1">
            <dgm:varLst>
              <dgm:chMax val="1"/>
              <dgm:bulletEnabled val="1"/>
            </dgm:varLst>
            <dgm:alg type="tx"/>
            <dgm:choose name="Name38">
              <dgm:if name="Name39" func="var" arg="dir" op="equ" val="norm">
                <dgm:shape xmlns:r="http://schemas.openxmlformats.org/officeDocument/2006/relationships" rot="180" type="pieWedge" r:blip="">
                  <dgm:adjLst/>
                </dgm:shape>
              </dgm:if>
              <dgm:else name="Name40">
                <dgm:shape xmlns:r="http://schemas.openxmlformats.org/officeDocument/2006/relationships" rot="270" type="pieWedge" r:blip="">
                  <dgm:adjLst/>
                </dgm:shape>
              </dgm:else>
            </dgm:choose>
            <dgm:presOf axis="ch" ptType="node" st="3" cnt="1"/>
            <dgm:constrLst/>
            <dgm:ruleLst>
              <dgm:rule type="primFontSz" val="5" fact="NaN" max="NaN"/>
            </dgm:ruleLst>
          </dgm:layoutNode>
          <dgm:layoutNode name="quadrant4" styleLbl="node1">
            <dgm:varLst>
              <dgm:chMax val="1"/>
              <dgm:bulletEnabled val="1"/>
            </dgm:varLst>
            <dgm:alg type="tx"/>
            <dgm:choose name="Name41">
              <dgm:if name="Name42" func="var" arg="dir" op="equ" val="norm">
                <dgm:shape xmlns:r="http://schemas.openxmlformats.org/officeDocument/2006/relationships" rot="270" type="pieWedge" r:blip="">
                  <dgm:adjLst/>
                </dgm:shape>
              </dgm:if>
              <dgm:else name="Name43">
                <dgm:shape xmlns:r="http://schemas.openxmlformats.org/officeDocument/2006/relationships" rot="180" type="pieWedge" r:blip="">
                  <dgm:adjLst/>
                </dgm:shape>
              </dgm:else>
            </dgm:choose>
            <dgm:presOf axis="ch" ptType="node" st="4" cnt="1"/>
            <dgm:constrLst/>
            <dgm:ruleLst>
              <dgm:rule type="primFontSz" val="5" fact="NaN" max="NaN"/>
            </dgm:ruleLst>
          </dgm:layoutNode>
          <dgm:layoutNode name="quadrantPlaceholder">
            <dgm:alg type="sp"/>
            <dgm:shape xmlns:r="http://schemas.openxmlformats.org/officeDocument/2006/relationships" r:blip="">
              <dgm:adjLst/>
            </dgm:shape>
            <dgm:presOf/>
            <dgm:constrLst/>
            <dgm:ruleLst/>
          </dgm:layoutNode>
        </dgm:layoutNode>
        <dgm:layoutNode name="center1" styleLbl="fgShp">
          <dgm:alg type="sp"/>
          <dgm:choose name="Name44">
            <dgm:if name="Name45" func="var" arg="dir" op="equ" val="norm">
              <dgm:shape xmlns:r="http://schemas.openxmlformats.org/officeDocument/2006/relationships" type="circularArrow" r:blip="" zOrderOff="16">
                <dgm:adjLst/>
              </dgm:shape>
            </dgm:if>
            <dgm:else name="Name46">
              <dgm:shape xmlns:r="http://schemas.openxmlformats.org/officeDocument/2006/relationships" rot="180" type="leftCircularArrow" r:blip="" zOrderOff="16">
                <dgm:adjLst/>
              </dgm:shape>
            </dgm:else>
          </dgm:choose>
          <dgm:presOf/>
          <dgm:constrLst/>
          <dgm:ruleLst/>
        </dgm:layoutNode>
        <dgm:layoutNode name="center2" styleLbl="fgShp">
          <dgm:alg type="sp"/>
          <dgm:choose name="Name47">
            <dgm:if name="Name48" func="var" arg="dir" op="equ" val="norm">
              <dgm:shape xmlns:r="http://schemas.openxmlformats.org/officeDocument/2006/relationships" rot="180" type="circularArrow" r:blip="" zOrderOff="16">
                <dgm:adjLst/>
              </dgm:shape>
            </dgm:if>
            <dgm:else name="Name49">
              <dgm:shape xmlns:r="http://schemas.openxmlformats.org/officeDocument/2006/relationships" type="leftCircularArrow" r:blip="" zOrderOff="16">
                <dgm:adjLst/>
              </dgm:shape>
            </dgm:else>
          </dgm:choose>
          <dgm:presOf/>
          <dgm:constrLst/>
          <dgm:ruleLst/>
        </dgm:layoutNode>
      </dgm:if>
      <dgm:else name="Name50"/>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Marquee">
      <a:dk1>
        <a:srgbClr val="000000"/>
      </a:dk1>
      <a:lt1>
        <a:sysClr val="window" lastClr="FFFFFF"/>
      </a:lt1>
      <a:dk2>
        <a:srgbClr val="5E5E5E"/>
      </a:dk2>
      <a:lt2>
        <a:srgbClr val="DDDDDD"/>
      </a:lt2>
      <a:accent1>
        <a:srgbClr val="418AB3"/>
      </a:accent1>
      <a:accent2>
        <a:srgbClr val="A6B727"/>
      </a:accent2>
      <a:accent3>
        <a:srgbClr val="F69200"/>
      </a:accent3>
      <a:accent4>
        <a:srgbClr val="838383"/>
      </a:accent4>
      <a:accent5>
        <a:srgbClr val="FEC306"/>
      </a:accent5>
      <a:accent6>
        <a:srgbClr val="DF5327"/>
      </a:accent6>
      <a:hlink>
        <a:srgbClr val="F59E00"/>
      </a:hlink>
      <a:folHlink>
        <a:srgbClr val="B2B2B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Sheets">
    <a:dk1>
      <a:srgbClr val="000000"/>
    </a:dk1>
    <a:lt1>
      <a:srgbClr val="FFFFFF"/>
    </a:lt1>
    <a:dk2>
      <a:srgbClr val="000000"/>
    </a:dk2>
    <a:lt2>
      <a:srgbClr val="FFFFFF"/>
    </a:lt2>
    <a:accent1>
      <a:srgbClr val="4285F4"/>
    </a:accent1>
    <a:accent2>
      <a:srgbClr val="EA4335"/>
    </a:accent2>
    <a:accent3>
      <a:srgbClr val="FBBC04"/>
    </a:accent3>
    <a:accent4>
      <a:srgbClr val="34A853"/>
    </a:accent4>
    <a:accent5>
      <a:srgbClr val="FF6D01"/>
    </a:accent5>
    <a:accent6>
      <a:srgbClr val="46BDC6"/>
    </a:accent6>
    <a:hlink>
      <a:srgbClr val="1155CC"/>
    </a:hlink>
    <a:folHlink>
      <a:srgbClr val="1155CC"/>
    </a:folHlink>
  </a:clrScheme>
  <a:fontScheme name="Sheets">
    <a:majorFont>
      <a:latin typeface="Arial"/>
      <a:ea typeface="Arial"/>
      <a:cs typeface="Arial"/>
    </a:majorFont>
    <a:minorFont>
      <a:latin typeface="Arial"/>
      <a:ea typeface="Arial"/>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Sheets">
    <a:dk1>
      <a:srgbClr val="000000"/>
    </a:dk1>
    <a:lt1>
      <a:srgbClr val="FFFFFF"/>
    </a:lt1>
    <a:dk2>
      <a:srgbClr val="000000"/>
    </a:dk2>
    <a:lt2>
      <a:srgbClr val="FFFFFF"/>
    </a:lt2>
    <a:accent1>
      <a:srgbClr val="4285F4"/>
    </a:accent1>
    <a:accent2>
      <a:srgbClr val="EA4335"/>
    </a:accent2>
    <a:accent3>
      <a:srgbClr val="FBBC04"/>
    </a:accent3>
    <a:accent4>
      <a:srgbClr val="34A853"/>
    </a:accent4>
    <a:accent5>
      <a:srgbClr val="FF6D01"/>
    </a:accent5>
    <a:accent6>
      <a:srgbClr val="46BDC6"/>
    </a:accent6>
    <a:hlink>
      <a:srgbClr val="1155CC"/>
    </a:hlink>
    <a:folHlink>
      <a:srgbClr val="1155CC"/>
    </a:folHlink>
  </a:clrScheme>
  <a:fontScheme name="Sheets">
    <a:majorFont>
      <a:latin typeface="Arial"/>
      <a:ea typeface="Arial"/>
      <a:cs typeface="Arial"/>
    </a:majorFont>
    <a:minorFont>
      <a:latin typeface="Arial"/>
      <a:ea typeface="Arial"/>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Sheets">
    <a:dk1>
      <a:srgbClr val="000000"/>
    </a:dk1>
    <a:lt1>
      <a:srgbClr val="FFFFFF"/>
    </a:lt1>
    <a:dk2>
      <a:srgbClr val="000000"/>
    </a:dk2>
    <a:lt2>
      <a:srgbClr val="FFFFFF"/>
    </a:lt2>
    <a:accent1>
      <a:srgbClr val="4285F4"/>
    </a:accent1>
    <a:accent2>
      <a:srgbClr val="EA4335"/>
    </a:accent2>
    <a:accent3>
      <a:srgbClr val="FBBC04"/>
    </a:accent3>
    <a:accent4>
      <a:srgbClr val="34A853"/>
    </a:accent4>
    <a:accent5>
      <a:srgbClr val="FF6D01"/>
    </a:accent5>
    <a:accent6>
      <a:srgbClr val="46BDC6"/>
    </a:accent6>
    <a:hlink>
      <a:srgbClr val="1155CC"/>
    </a:hlink>
    <a:folHlink>
      <a:srgbClr val="1155CC"/>
    </a:folHlink>
  </a:clrScheme>
  <a:fontScheme name="Sheets">
    <a:majorFont>
      <a:latin typeface="Arial"/>
      <a:ea typeface="Arial"/>
      <a:cs typeface="Arial"/>
    </a:majorFont>
    <a:minorFont>
      <a:latin typeface="Arial"/>
      <a:ea typeface="Arial"/>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Sheets">
    <a:dk1>
      <a:srgbClr val="000000"/>
    </a:dk1>
    <a:lt1>
      <a:srgbClr val="FFFFFF"/>
    </a:lt1>
    <a:dk2>
      <a:srgbClr val="000000"/>
    </a:dk2>
    <a:lt2>
      <a:srgbClr val="FFFFFF"/>
    </a:lt2>
    <a:accent1>
      <a:srgbClr val="4285F4"/>
    </a:accent1>
    <a:accent2>
      <a:srgbClr val="EA4335"/>
    </a:accent2>
    <a:accent3>
      <a:srgbClr val="FBBC04"/>
    </a:accent3>
    <a:accent4>
      <a:srgbClr val="34A853"/>
    </a:accent4>
    <a:accent5>
      <a:srgbClr val="FF6D01"/>
    </a:accent5>
    <a:accent6>
      <a:srgbClr val="46BDC6"/>
    </a:accent6>
    <a:hlink>
      <a:srgbClr val="1155CC"/>
    </a:hlink>
    <a:folHlink>
      <a:srgbClr val="1155CC"/>
    </a:folHlink>
  </a:clrScheme>
  <a:fontScheme name="Sheets">
    <a:majorFont>
      <a:latin typeface="Arial"/>
      <a:ea typeface="Arial"/>
      <a:cs typeface="Arial"/>
    </a:majorFont>
    <a:minorFont>
      <a:latin typeface="Arial"/>
      <a:ea typeface="Arial"/>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Sheets">
    <a:dk1>
      <a:srgbClr val="000000"/>
    </a:dk1>
    <a:lt1>
      <a:srgbClr val="FFFFFF"/>
    </a:lt1>
    <a:dk2>
      <a:srgbClr val="000000"/>
    </a:dk2>
    <a:lt2>
      <a:srgbClr val="FFFFFF"/>
    </a:lt2>
    <a:accent1>
      <a:srgbClr val="4285F4"/>
    </a:accent1>
    <a:accent2>
      <a:srgbClr val="EA4335"/>
    </a:accent2>
    <a:accent3>
      <a:srgbClr val="FBBC04"/>
    </a:accent3>
    <a:accent4>
      <a:srgbClr val="34A853"/>
    </a:accent4>
    <a:accent5>
      <a:srgbClr val="FF6D01"/>
    </a:accent5>
    <a:accent6>
      <a:srgbClr val="46BDC6"/>
    </a:accent6>
    <a:hlink>
      <a:srgbClr val="1155CC"/>
    </a:hlink>
    <a:folHlink>
      <a:srgbClr val="1155CC"/>
    </a:folHlink>
  </a:clrScheme>
  <a:fontScheme name="Sheets">
    <a:majorFont>
      <a:latin typeface="Arial"/>
      <a:ea typeface="Arial"/>
      <a:cs typeface="Arial"/>
    </a:majorFont>
    <a:minorFont>
      <a:latin typeface="Arial"/>
      <a:ea typeface="Arial"/>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Sheets">
    <a:dk1>
      <a:srgbClr val="000000"/>
    </a:dk1>
    <a:lt1>
      <a:srgbClr val="FFFFFF"/>
    </a:lt1>
    <a:dk2>
      <a:srgbClr val="000000"/>
    </a:dk2>
    <a:lt2>
      <a:srgbClr val="FFFFFF"/>
    </a:lt2>
    <a:accent1>
      <a:srgbClr val="4285F4"/>
    </a:accent1>
    <a:accent2>
      <a:srgbClr val="EA4335"/>
    </a:accent2>
    <a:accent3>
      <a:srgbClr val="FBBC04"/>
    </a:accent3>
    <a:accent4>
      <a:srgbClr val="34A853"/>
    </a:accent4>
    <a:accent5>
      <a:srgbClr val="FF6D01"/>
    </a:accent5>
    <a:accent6>
      <a:srgbClr val="46BDC6"/>
    </a:accent6>
    <a:hlink>
      <a:srgbClr val="1155CC"/>
    </a:hlink>
    <a:folHlink>
      <a:srgbClr val="1155CC"/>
    </a:folHlink>
  </a:clrScheme>
  <a:fontScheme name="Sheets">
    <a:majorFont>
      <a:latin typeface="Arial"/>
      <a:ea typeface="Arial"/>
      <a:cs typeface="Arial"/>
    </a:majorFont>
    <a:minorFont>
      <a:latin typeface="Arial"/>
      <a:ea typeface="Arial"/>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0136B-D156-4AEF-96AF-A6C6F5CC3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80</Pages>
  <Words>29523</Words>
  <Characters>168285</Characters>
  <Application>Microsoft Office Word</Application>
  <DocSecurity>0</DocSecurity>
  <Lines>1402</Lines>
  <Paragraphs>394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Ruska Boyadzhieva</dc:creator>
  <cp:keywords/>
  <dc:description/>
  <cp:lastModifiedBy>kamelia</cp:lastModifiedBy>
  <cp:revision>2</cp:revision>
  <dcterms:created xsi:type="dcterms:W3CDTF">2021-08-29T20:19:00Z</dcterms:created>
  <dcterms:modified xsi:type="dcterms:W3CDTF">2021-08-29T20:19:00Z</dcterms:modified>
</cp:coreProperties>
</file>