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66FC7D" w14:textId="15830B62" w:rsidR="009A7E77" w:rsidRPr="002C278F" w:rsidRDefault="00C61B66" w:rsidP="00193286">
      <w:pPr>
        <w:spacing w:before="120" w:after="12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bidi="bg-BG"/>
        </w:rPr>
      </w:pPr>
      <w:bookmarkStart w:id="0" w:name="_Hlk73344374"/>
      <w:r>
        <w:rPr>
          <w:rFonts w:ascii="Times New Roman" w:hAnsi="Times New Roman" w:cs="Times New Roman"/>
          <w:b/>
          <w:bCs/>
          <w:color w:val="2F5496" w:themeColor="accent1" w:themeShade="BF"/>
          <w:sz w:val="24"/>
          <w:szCs w:val="24"/>
          <w:lang w:bidi="bg-BG"/>
        </w:rPr>
        <w:t xml:space="preserve">Приложение 3. </w:t>
      </w:r>
      <w:r w:rsidR="00336E29" w:rsidRPr="002C278F">
        <w:rPr>
          <w:rFonts w:ascii="Times New Roman" w:hAnsi="Times New Roman" w:cs="Times New Roman"/>
          <w:b/>
          <w:bCs/>
          <w:color w:val="2F5496" w:themeColor="accent1" w:themeShade="BF"/>
          <w:sz w:val="24"/>
          <w:szCs w:val="24"/>
          <w:lang w:bidi="bg-BG"/>
        </w:rPr>
        <w:t>АНАЛИЗ НА НЕОБХОДИМОСТТА И ВЪЗМОЖНОСТИТЕ ЗА НОРМАТИВНИ ИЗМЕНЕНИЯ</w:t>
      </w:r>
    </w:p>
    <w:bookmarkEnd w:id="0"/>
    <w:p w14:paraId="4FA6E5D2" w14:textId="77777777" w:rsidR="009A7E77" w:rsidRPr="002C278F" w:rsidRDefault="00193286" w:rsidP="00193286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2C278F">
        <w:rPr>
          <w:rFonts w:ascii="Times New Roman" w:hAnsi="Times New Roman" w:cs="Times New Roman"/>
          <w:b/>
          <w:bCs/>
          <w:sz w:val="24"/>
          <w:szCs w:val="24"/>
        </w:rPr>
        <w:t>Основни цели на анализа на необходимостта и възможностите за нормативни изменения</w:t>
      </w:r>
    </w:p>
    <w:p w14:paraId="7AC71559" w14:textId="0814B4E9" w:rsidR="00340B46" w:rsidRPr="00950594" w:rsidRDefault="00336E29" w:rsidP="00A25172">
      <w:pPr>
        <w:jc w:val="both"/>
        <w:rPr>
          <w:rFonts w:ascii="Times New Roman" w:hAnsi="Times New Roman" w:cs="Times New Roman"/>
        </w:rPr>
      </w:pPr>
      <w:r w:rsidRPr="00950594">
        <w:rPr>
          <w:rFonts w:ascii="Times New Roman" w:hAnsi="Times New Roman" w:cs="Times New Roman"/>
        </w:rPr>
        <w:t>Настоящият а</w:t>
      </w:r>
      <w:r w:rsidR="009A7E77" w:rsidRPr="00950594">
        <w:rPr>
          <w:rFonts w:ascii="Times New Roman" w:hAnsi="Times New Roman" w:cs="Times New Roman"/>
        </w:rPr>
        <w:t xml:space="preserve">нализ </w:t>
      </w:r>
      <w:r w:rsidR="00A97ADC" w:rsidRPr="00950594">
        <w:rPr>
          <w:rFonts w:ascii="Times New Roman" w:hAnsi="Times New Roman" w:cs="Times New Roman"/>
        </w:rPr>
        <w:t xml:space="preserve">на необходимостта и възможностите за нормативни изменения </w:t>
      </w:r>
      <w:r w:rsidR="009A7E77" w:rsidRPr="00950594">
        <w:rPr>
          <w:rFonts w:ascii="Times New Roman" w:hAnsi="Times New Roman" w:cs="Times New Roman"/>
        </w:rPr>
        <w:t>има за цел о</w:t>
      </w:r>
      <w:r w:rsidR="00193286" w:rsidRPr="00950594">
        <w:rPr>
          <w:rFonts w:ascii="Times New Roman" w:hAnsi="Times New Roman" w:cs="Times New Roman"/>
        </w:rPr>
        <w:t>ценка на необходимостта от</w:t>
      </w:r>
      <w:r w:rsidR="00383C36" w:rsidRPr="00950594">
        <w:rPr>
          <w:rFonts w:ascii="Times New Roman" w:hAnsi="Times New Roman" w:cs="Times New Roman"/>
        </w:rPr>
        <w:t>:</w:t>
      </w:r>
    </w:p>
    <w:p w14:paraId="60F03F99" w14:textId="36BCF13C" w:rsidR="00193286" w:rsidRPr="00950594" w:rsidRDefault="00C61B66" w:rsidP="00A25172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950594">
        <w:rPr>
          <w:rFonts w:ascii="Times New Roman" w:hAnsi="Times New Roman" w:cs="Times New Roman"/>
        </w:rPr>
        <w:t xml:space="preserve">прецизиране </w:t>
      </w:r>
      <w:r w:rsidR="00193286" w:rsidRPr="00950594">
        <w:rPr>
          <w:rFonts w:ascii="Times New Roman" w:hAnsi="Times New Roman" w:cs="Times New Roman"/>
        </w:rPr>
        <w:t>на нормативната основа за разработване на национална рамка от стратегически и програмни документи в областта на околната среда</w:t>
      </w:r>
    </w:p>
    <w:p w14:paraId="13DE979D" w14:textId="5F05581A" w:rsidR="00D96AE0" w:rsidRPr="00950594" w:rsidRDefault="00A97ADC" w:rsidP="00A25172">
      <w:pPr>
        <w:pStyle w:val="ListParagraph"/>
        <w:numPr>
          <w:ilvl w:val="0"/>
          <w:numId w:val="1"/>
        </w:numPr>
        <w:spacing w:before="120" w:after="120" w:line="240" w:lineRule="auto"/>
        <w:jc w:val="both"/>
        <w:rPr>
          <w:rFonts w:ascii="Times New Roman" w:hAnsi="Times New Roman" w:cs="Times New Roman"/>
          <w:lang w:bidi="bg-BG"/>
        </w:rPr>
      </w:pPr>
      <w:r w:rsidRPr="00950594">
        <w:rPr>
          <w:rFonts w:ascii="Times New Roman" w:hAnsi="Times New Roman" w:cs="Times New Roman"/>
          <w:lang w:bidi="bg-BG"/>
        </w:rPr>
        <w:t>н</w:t>
      </w:r>
      <w:r w:rsidR="00276E77" w:rsidRPr="00950594">
        <w:rPr>
          <w:rFonts w:ascii="Times New Roman" w:hAnsi="Times New Roman" w:cs="Times New Roman"/>
          <w:lang w:bidi="bg-BG"/>
        </w:rPr>
        <w:t xml:space="preserve">ормативно осигуряване на </w:t>
      </w:r>
      <w:r w:rsidR="00D96AE0" w:rsidRPr="00950594">
        <w:rPr>
          <w:rFonts w:ascii="Times New Roman" w:hAnsi="Times New Roman" w:cs="Times New Roman"/>
          <w:lang w:bidi="bg-BG"/>
        </w:rPr>
        <w:t>хоризонтална интеграция на целите и политиките за околна среда в секторните политически и други стратегически документи на национално, регионално и местно ниво;</w:t>
      </w:r>
    </w:p>
    <w:p w14:paraId="5D6B0CAB" w14:textId="70CDBF37" w:rsidR="00D96AE0" w:rsidRPr="00950594" w:rsidRDefault="00D96AE0" w:rsidP="00A25172">
      <w:pPr>
        <w:pStyle w:val="ListParagraph"/>
        <w:numPr>
          <w:ilvl w:val="0"/>
          <w:numId w:val="1"/>
        </w:numPr>
        <w:spacing w:before="120" w:after="120" w:line="240" w:lineRule="auto"/>
        <w:jc w:val="both"/>
        <w:rPr>
          <w:rFonts w:ascii="Times New Roman" w:hAnsi="Times New Roman" w:cs="Times New Roman"/>
          <w:lang w:bidi="bg-BG"/>
        </w:rPr>
      </w:pPr>
      <w:r w:rsidRPr="00950594">
        <w:rPr>
          <w:rFonts w:ascii="Times New Roman" w:hAnsi="Times New Roman" w:cs="Times New Roman"/>
          <w:lang w:bidi="bg-BG"/>
        </w:rPr>
        <w:t xml:space="preserve">оптимизация на процесите по одобрение и изменение на </w:t>
      </w:r>
      <w:r w:rsidR="002F6AC3" w:rsidRPr="00950594">
        <w:rPr>
          <w:rFonts w:ascii="Times New Roman" w:hAnsi="Times New Roman" w:cs="Times New Roman"/>
          <w:lang w:bidi="bg-BG"/>
        </w:rPr>
        <w:t>Националната стратегия за околна среда (</w:t>
      </w:r>
      <w:r w:rsidRPr="00950594">
        <w:rPr>
          <w:rFonts w:ascii="Times New Roman" w:hAnsi="Times New Roman" w:cs="Times New Roman"/>
          <w:lang w:bidi="bg-BG"/>
        </w:rPr>
        <w:t>НСОС</w:t>
      </w:r>
      <w:r w:rsidR="002F6AC3" w:rsidRPr="00950594">
        <w:rPr>
          <w:rFonts w:ascii="Times New Roman" w:hAnsi="Times New Roman" w:cs="Times New Roman"/>
          <w:lang w:bidi="bg-BG"/>
        </w:rPr>
        <w:t>)</w:t>
      </w:r>
      <w:r w:rsidRPr="00950594">
        <w:rPr>
          <w:rFonts w:ascii="Times New Roman" w:hAnsi="Times New Roman" w:cs="Times New Roman"/>
          <w:lang w:bidi="bg-BG"/>
        </w:rPr>
        <w:t>;</w:t>
      </w:r>
    </w:p>
    <w:p w14:paraId="79AF75E4" w14:textId="5AE47E95" w:rsidR="002F6AC3" w:rsidRPr="00950594" w:rsidRDefault="002F6AC3" w:rsidP="002F6AC3">
      <w:pPr>
        <w:pStyle w:val="ListParagraph"/>
        <w:numPr>
          <w:ilvl w:val="0"/>
          <w:numId w:val="1"/>
        </w:numPr>
        <w:spacing w:before="120" w:after="120" w:line="240" w:lineRule="auto"/>
        <w:jc w:val="both"/>
        <w:rPr>
          <w:rFonts w:ascii="Times New Roman" w:hAnsi="Times New Roman" w:cs="Times New Roman"/>
          <w:lang w:bidi="bg-BG"/>
        </w:rPr>
      </w:pPr>
      <w:r w:rsidRPr="00950594">
        <w:rPr>
          <w:rFonts w:ascii="Times New Roman" w:hAnsi="Times New Roman" w:cs="Times New Roman"/>
          <w:lang w:bidi="bg-BG"/>
        </w:rPr>
        <w:t>регламентиране на наблюдението, контролът и оценката по изпълнението на НСОС;</w:t>
      </w:r>
    </w:p>
    <w:p w14:paraId="6DEDAAE2" w14:textId="67140107" w:rsidR="00336E29" w:rsidRPr="00950594" w:rsidRDefault="00276E77" w:rsidP="00A25172">
      <w:pPr>
        <w:pStyle w:val="ListParagraph"/>
        <w:numPr>
          <w:ilvl w:val="0"/>
          <w:numId w:val="1"/>
        </w:numPr>
        <w:spacing w:before="120" w:after="120" w:line="240" w:lineRule="auto"/>
        <w:jc w:val="both"/>
        <w:rPr>
          <w:rFonts w:ascii="Times New Roman" w:hAnsi="Times New Roman" w:cs="Times New Roman"/>
          <w:lang w:bidi="bg-BG"/>
        </w:rPr>
      </w:pPr>
      <w:r w:rsidRPr="00950594">
        <w:rPr>
          <w:rFonts w:ascii="Times New Roman" w:hAnsi="Times New Roman" w:cs="Times New Roman"/>
          <w:lang w:bidi="bg-BG"/>
        </w:rPr>
        <w:t xml:space="preserve">регламентиране на принципа за </w:t>
      </w:r>
      <w:r w:rsidR="00D96AE0" w:rsidRPr="00950594">
        <w:rPr>
          <w:rFonts w:ascii="Times New Roman" w:hAnsi="Times New Roman" w:cs="Times New Roman"/>
          <w:lang w:bidi="bg-BG"/>
        </w:rPr>
        <w:t xml:space="preserve">ефективно партньорство и включване на заинтересованите страни на всички нива в процеса на разработване, съгласуване и одобрение, изпълнение на националните стратегически документи в областта на околната среда. </w:t>
      </w:r>
    </w:p>
    <w:p w14:paraId="48D92456" w14:textId="288B6833" w:rsidR="00336E29" w:rsidRPr="00950594" w:rsidRDefault="00336E29" w:rsidP="00A25172">
      <w:pPr>
        <w:spacing w:before="120" w:after="120" w:line="240" w:lineRule="auto"/>
        <w:jc w:val="both"/>
        <w:rPr>
          <w:rFonts w:ascii="Times New Roman" w:hAnsi="Times New Roman" w:cs="Times New Roman"/>
          <w:lang w:bidi="bg-BG"/>
        </w:rPr>
      </w:pPr>
      <w:r w:rsidRPr="00950594">
        <w:rPr>
          <w:rFonts w:ascii="Times New Roman" w:hAnsi="Times New Roman" w:cs="Times New Roman"/>
          <w:lang w:bidi="bg-BG"/>
        </w:rPr>
        <w:t>Анализът е</w:t>
      </w:r>
      <w:r w:rsidR="004E5F46" w:rsidRPr="00950594">
        <w:rPr>
          <w:rFonts w:ascii="Times New Roman" w:hAnsi="Times New Roman" w:cs="Times New Roman"/>
          <w:lang w:bidi="bg-BG"/>
        </w:rPr>
        <w:t xml:space="preserve"> </w:t>
      </w:r>
      <w:r w:rsidRPr="00950594">
        <w:rPr>
          <w:rFonts w:ascii="Times New Roman" w:hAnsi="Times New Roman" w:cs="Times New Roman"/>
          <w:lang w:bidi="bg-BG"/>
        </w:rPr>
        <w:t xml:space="preserve">логично продължение на анализа на управлението, който разглежда детайлно действащата нормативната рамка в областта на околната среда, </w:t>
      </w:r>
      <w:r w:rsidR="00A97ADC" w:rsidRPr="00950594">
        <w:rPr>
          <w:rFonts w:ascii="Times New Roman" w:hAnsi="Times New Roman" w:cs="Times New Roman"/>
          <w:lang w:bidi="bg-BG"/>
        </w:rPr>
        <w:t>като</w:t>
      </w:r>
      <w:r w:rsidRPr="00950594">
        <w:rPr>
          <w:rFonts w:ascii="Times New Roman" w:hAnsi="Times New Roman" w:cs="Times New Roman"/>
          <w:lang w:bidi="bg-BG"/>
        </w:rPr>
        <w:t xml:space="preserve"> се фокусира върху нормативн</w:t>
      </w:r>
      <w:r w:rsidR="00547156" w:rsidRPr="00950594">
        <w:rPr>
          <w:rFonts w:ascii="Times New Roman" w:hAnsi="Times New Roman" w:cs="Times New Roman"/>
          <w:lang w:bidi="bg-BG"/>
        </w:rPr>
        <w:t xml:space="preserve">о регламентираните </w:t>
      </w:r>
      <w:r w:rsidRPr="00950594">
        <w:rPr>
          <w:rFonts w:ascii="Times New Roman" w:hAnsi="Times New Roman" w:cs="Times New Roman"/>
          <w:lang w:bidi="bg-BG"/>
        </w:rPr>
        <w:t xml:space="preserve">подходи, принципи и стандарти </w:t>
      </w:r>
      <w:r w:rsidR="00547156" w:rsidRPr="00950594">
        <w:rPr>
          <w:rFonts w:ascii="Times New Roman" w:hAnsi="Times New Roman" w:cs="Times New Roman"/>
          <w:lang w:bidi="bg-BG"/>
        </w:rPr>
        <w:t>з</w:t>
      </w:r>
      <w:r w:rsidRPr="00950594">
        <w:rPr>
          <w:rFonts w:ascii="Times New Roman" w:hAnsi="Times New Roman" w:cs="Times New Roman"/>
          <w:lang w:bidi="bg-BG"/>
        </w:rPr>
        <w:t>а разработване на стратегически документи в областта на околната среда и по-специално на Националната стратегия за околна среда, както и процедурите, свързани с нейното разработване, одобряване и приемане.</w:t>
      </w:r>
    </w:p>
    <w:p w14:paraId="28723B8C" w14:textId="202DA1DC" w:rsidR="00547156" w:rsidRPr="00950594" w:rsidRDefault="00547156" w:rsidP="00A25172">
      <w:pPr>
        <w:spacing w:before="240"/>
        <w:jc w:val="both"/>
        <w:rPr>
          <w:rFonts w:ascii="Times New Roman" w:hAnsi="Times New Roman" w:cs="Times New Roman"/>
          <w:lang w:bidi="bg-BG"/>
        </w:rPr>
      </w:pPr>
      <w:r w:rsidRPr="00950594">
        <w:rPr>
          <w:rFonts w:ascii="Times New Roman" w:hAnsi="Times New Roman" w:cs="Times New Roman"/>
          <w:lang w:bidi="bg-BG"/>
        </w:rPr>
        <w:t xml:space="preserve">За целите на анализа, всеки един от посочените елементи (нормативна основа за разработване на НСОС, интеграция на целите и политиките, процеси по одобрение и изменение, </w:t>
      </w:r>
      <w:r w:rsidR="002C278F" w:rsidRPr="00950594">
        <w:rPr>
          <w:rFonts w:ascii="Times New Roman" w:hAnsi="Times New Roman" w:cs="Times New Roman"/>
          <w:lang w:bidi="bg-BG"/>
        </w:rPr>
        <w:t>принцип</w:t>
      </w:r>
      <w:r w:rsidRPr="00950594">
        <w:rPr>
          <w:rFonts w:ascii="Times New Roman" w:hAnsi="Times New Roman" w:cs="Times New Roman"/>
          <w:lang w:bidi="bg-BG"/>
        </w:rPr>
        <w:t xml:space="preserve"> на ефективно партньорство) е разгледан в контекста на рамковия Закон за опазване на околната среда (</w:t>
      </w:r>
      <w:r w:rsidRPr="00950594">
        <w:rPr>
          <w:rFonts w:ascii="Times New Roman" w:hAnsi="Times New Roman" w:cs="Times New Roman"/>
          <w:shd w:val="clear" w:color="auto" w:fill="FEFEFE"/>
        </w:rPr>
        <w:t xml:space="preserve">обн. ДВ. бр.91 от 25 септември 2002 г., </w:t>
      </w:r>
      <w:r w:rsidR="002F6AC3" w:rsidRPr="00950594">
        <w:rPr>
          <w:rFonts w:ascii="Times New Roman" w:hAnsi="Times New Roman" w:cs="Times New Roman"/>
          <w:shd w:val="clear" w:color="auto" w:fill="FEFEFE"/>
        </w:rPr>
        <w:t xml:space="preserve">посл. </w:t>
      </w:r>
      <w:r w:rsidRPr="00950594">
        <w:rPr>
          <w:rFonts w:ascii="Times New Roman" w:hAnsi="Times New Roman" w:cs="Times New Roman"/>
          <w:shd w:val="clear" w:color="auto" w:fill="FEFEFE"/>
        </w:rPr>
        <w:t>изм. ДВ. бр.21 от 12 март 2021 г.</w:t>
      </w:r>
      <w:r w:rsidRPr="00950594">
        <w:rPr>
          <w:rFonts w:ascii="Times New Roman" w:hAnsi="Times New Roman" w:cs="Times New Roman"/>
          <w:lang w:bidi="bg-BG"/>
        </w:rPr>
        <w:t>) и секторното законодателство в областта на аспектите на околната среда:</w:t>
      </w:r>
    </w:p>
    <w:p w14:paraId="3F5E94B2" w14:textId="11A73896" w:rsidR="00547156" w:rsidRPr="00950594" w:rsidRDefault="00547156" w:rsidP="00A25172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950594">
        <w:rPr>
          <w:rFonts w:ascii="Times New Roman" w:hAnsi="Times New Roman" w:cs="Times New Roman"/>
          <w:color w:val="000000" w:themeColor="text1"/>
          <w:lang w:bidi="bg-BG"/>
        </w:rPr>
        <w:t>Закон за чистотата на атмосферния въздух (</w:t>
      </w:r>
      <w:r w:rsidRPr="00950594">
        <w:rPr>
          <w:rFonts w:ascii="Times New Roman" w:hAnsi="Times New Roman" w:cs="Times New Roman"/>
          <w:color w:val="000000"/>
          <w:shd w:val="clear" w:color="auto" w:fill="FEFEFE"/>
        </w:rPr>
        <w:t xml:space="preserve">обн. ДВ. бр.45 от 28 май 1996 г., </w:t>
      </w:r>
      <w:r w:rsidR="002F6AC3" w:rsidRPr="00950594">
        <w:rPr>
          <w:rFonts w:ascii="Times New Roman" w:hAnsi="Times New Roman" w:cs="Times New Roman"/>
          <w:color w:val="000000"/>
          <w:shd w:val="clear" w:color="auto" w:fill="FEFEFE"/>
        </w:rPr>
        <w:t xml:space="preserve">посл. </w:t>
      </w:r>
      <w:r w:rsidRPr="00950594">
        <w:rPr>
          <w:rFonts w:ascii="Times New Roman" w:hAnsi="Times New Roman" w:cs="Times New Roman"/>
          <w:color w:val="000000"/>
          <w:shd w:val="clear" w:color="auto" w:fill="FEFEFE"/>
        </w:rPr>
        <w:t>изм. и доп. ДВ. бр.18 от 2 март 2021 г.</w:t>
      </w:r>
      <w:r w:rsidRPr="00950594">
        <w:rPr>
          <w:rFonts w:ascii="Times New Roman" w:hAnsi="Times New Roman" w:cs="Times New Roman"/>
          <w:color w:val="000000" w:themeColor="text1"/>
          <w:lang w:bidi="bg-BG"/>
        </w:rPr>
        <w:t>)</w:t>
      </w:r>
    </w:p>
    <w:p w14:paraId="1CBDFDE5" w14:textId="573286CB" w:rsidR="00547156" w:rsidRPr="00950594" w:rsidRDefault="00547156" w:rsidP="00A25172">
      <w:pPr>
        <w:pStyle w:val="ListParagraph"/>
        <w:numPr>
          <w:ilvl w:val="0"/>
          <w:numId w:val="1"/>
        </w:numPr>
        <w:spacing w:before="240"/>
        <w:jc w:val="both"/>
        <w:rPr>
          <w:rFonts w:ascii="Times New Roman" w:hAnsi="Times New Roman" w:cs="Times New Roman"/>
        </w:rPr>
      </w:pPr>
      <w:r w:rsidRPr="00950594">
        <w:rPr>
          <w:rFonts w:ascii="Times New Roman" w:hAnsi="Times New Roman" w:cs="Times New Roman"/>
          <w:color w:val="000000" w:themeColor="text1"/>
          <w:lang w:bidi="bg-BG"/>
        </w:rPr>
        <w:t>Закон за управление на отпадъците (</w:t>
      </w:r>
      <w:r w:rsidRPr="00950594">
        <w:rPr>
          <w:rFonts w:ascii="Times New Roman" w:hAnsi="Times New Roman" w:cs="Times New Roman"/>
          <w:color w:val="000000"/>
          <w:shd w:val="clear" w:color="auto" w:fill="FEFEFE"/>
        </w:rPr>
        <w:t xml:space="preserve">обн. ДВ. бр.53 от 13 юли 2012 г., </w:t>
      </w:r>
      <w:r w:rsidR="002F6AC3" w:rsidRPr="00950594">
        <w:rPr>
          <w:rFonts w:ascii="Times New Roman" w:hAnsi="Times New Roman" w:cs="Times New Roman"/>
          <w:color w:val="000000"/>
          <w:shd w:val="clear" w:color="auto" w:fill="FEFEFE"/>
        </w:rPr>
        <w:t xml:space="preserve">посл. </w:t>
      </w:r>
      <w:r w:rsidRPr="00950594">
        <w:rPr>
          <w:rFonts w:ascii="Times New Roman" w:hAnsi="Times New Roman" w:cs="Times New Roman"/>
          <w:color w:val="000000"/>
          <w:shd w:val="clear" w:color="auto" w:fill="FEFEFE"/>
        </w:rPr>
        <w:t>изм. и доп. ДВ. бр.19 от 5 март 2021 г.</w:t>
      </w:r>
      <w:r w:rsidRPr="00950594">
        <w:rPr>
          <w:rFonts w:ascii="Times New Roman" w:hAnsi="Times New Roman" w:cs="Times New Roman"/>
          <w:color w:val="000000" w:themeColor="text1"/>
          <w:lang w:bidi="bg-BG"/>
        </w:rPr>
        <w:t>)</w:t>
      </w:r>
    </w:p>
    <w:p w14:paraId="5A6B2293" w14:textId="4869EB58" w:rsidR="00B17C05" w:rsidRPr="00950594" w:rsidRDefault="00B17C05" w:rsidP="00A25172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950594">
        <w:rPr>
          <w:rFonts w:ascii="Times New Roman" w:hAnsi="Times New Roman" w:cs="Times New Roman"/>
          <w:color w:val="000000" w:themeColor="text1"/>
          <w:lang w:bidi="bg-BG"/>
        </w:rPr>
        <w:t>Закон за водите (</w:t>
      </w:r>
      <w:r w:rsidRPr="00950594">
        <w:rPr>
          <w:rFonts w:ascii="Times New Roman" w:hAnsi="Times New Roman" w:cs="Times New Roman"/>
          <w:color w:val="000000"/>
          <w:shd w:val="clear" w:color="auto" w:fill="FEFEFE"/>
        </w:rPr>
        <w:t xml:space="preserve">обн. ДВ. бр.67 от 27 юли 1999 г., </w:t>
      </w:r>
      <w:r w:rsidR="002F6AC3" w:rsidRPr="00950594">
        <w:rPr>
          <w:rFonts w:ascii="Times New Roman" w:hAnsi="Times New Roman" w:cs="Times New Roman"/>
          <w:color w:val="000000"/>
          <w:shd w:val="clear" w:color="auto" w:fill="FEFEFE"/>
        </w:rPr>
        <w:t xml:space="preserve">посл. </w:t>
      </w:r>
      <w:r w:rsidRPr="00950594">
        <w:rPr>
          <w:rFonts w:ascii="Times New Roman" w:hAnsi="Times New Roman" w:cs="Times New Roman"/>
          <w:color w:val="000000"/>
          <w:shd w:val="clear" w:color="auto" w:fill="FEFEFE"/>
        </w:rPr>
        <w:t>изм. и доп. ДВ. бр.17 от 26 февруари 2021 г.</w:t>
      </w:r>
      <w:r w:rsidRPr="00950594">
        <w:rPr>
          <w:rFonts w:ascii="Times New Roman" w:hAnsi="Times New Roman" w:cs="Times New Roman"/>
          <w:color w:val="000000" w:themeColor="text1"/>
          <w:lang w:bidi="bg-BG"/>
        </w:rPr>
        <w:t>)</w:t>
      </w:r>
    </w:p>
    <w:p w14:paraId="35AA78B0" w14:textId="22766164" w:rsidR="00B17C05" w:rsidRPr="00950594" w:rsidRDefault="00B17C05" w:rsidP="00A25172">
      <w:pPr>
        <w:pStyle w:val="ListParagraph"/>
        <w:numPr>
          <w:ilvl w:val="0"/>
          <w:numId w:val="1"/>
        </w:numPr>
        <w:spacing w:before="240"/>
        <w:jc w:val="both"/>
        <w:rPr>
          <w:rFonts w:ascii="Times New Roman" w:hAnsi="Times New Roman" w:cs="Times New Roman"/>
        </w:rPr>
      </w:pPr>
      <w:r w:rsidRPr="00950594">
        <w:rPr>
          <w:rFonts w:ascii="Times New Roman" w:hAnsi="Times New Roman" w:cs="Times New Roman"/>
          <w:color w:val="000000" w:themeColor="text1"/>
          <w:lang w:bidi="bg-BG"/>
        </w:rPr>
        <w:t>Закон за защита от шума в околната среда (</w:t>
      </w:r>
      <w:r w:rsidRPr="00950594">
        <w:rPr>
          <w:rFonts w:ascii="Times New Roman" w:hAnsi="Times New Roman" w:cs="Times New Roman"/>
          <w:color w:val="000000"/>
          <w:shd w:val="clear" w:color="auto" w:fill="FEFEFE"/>
        </w:rPr>
        <w:t xml:space="preserve">обн. ДВ. бр.74 от 13 септември 2005 г., </w:t>
      </w:r>
      <w:r w:rsidR="002F6AC3" w:rsidRPr="00950594">
        <w:rPr>
          <w:rFonts w:ascii="Times New Roman" w:hAnsi="Times New Roman" w:cs="Times New Roman"/>
          <w:color w:val="000000"/>
          <w:shd w:val="clear" w:color="auto" w:fill="FEFEFE"/>
        </w:rPr>
        <w:t xml:space="preserve">посл. </w:t>
      </w:r>
      <w:r w:rsidRPr="00950594">
        <w:rPr>
          <w:rFonts w:ascii="Times New Roman" w:hAnsi="Times New Roman" w:cs="Times New Roman"/>
          <w:color w:val="000000"/>
          <w:shd w:val="clear" w:color="auto" w:fill="FEFEFE"/>
        </w:rPr>
        <w:t>изм. и доп. ДВ. бр.101 от 27 ноември 2020 г.</w:t>
      </w:r>
      <w:r w:rsidRPr="00950594">
        <w:rPr>
          <w:rFonts w:ascii="Times New Roman" w:hAnsi="Times New Roman" w:cs="Times New Roman"/>
          <w:color w:val="000000" w:themeColor="text1"/>
          <w:lang w:bidi="bg-BG"/>
        </w:rPr>
        <w:t>)</w:t>
      </w:r>
    </w:p>
    <w:p w14:paraId="17EEBB77" w14:textId="32830BAD" w:rsidR="00B17C05" w:rsidRPr="00950594" w:rsidRDefault="00B17C05" w:rsidP="00A25172">
      <w:pPr>
        <w:pStyle w:val="ListParagraph"/>
        <w:numPr>
          <w:ilvl w:val="0"/>
          <w:numId w:val="1"/>
        </w:numPr>
        <w:spacing w:before="240"/>
        <w:jc w:val="both"/>
        <w:rPr>
          <w:rFonts w:ascii="Times New Roman" w:hAnsi="Times New Roman" w:cs="Times New Roman"/>
        </w:rPr>
      </w:pPr>
      <w:r w:rsidRPr="00950594">
        <w:rPr>
          <w:rFonts w:ascii="Times New Roman" w:hAnsi="Times New Roman" w:cs="Times New Roman"/>
          <w:color w:val="000000" w:themeColor="text1"/>
          <w:lang w:bidi="bg-BG"/>
        </w:rPr>
        <w:t>Закон за биологичното разнообразие</w:t>
      </w:r>
      <w:r w:rsidRPr="00950594">
        <w:rPr>
          <w:rFonts w:ascii="Times New Roman" w:hAnsi="Times New Roman" w:cs="Times New Roman"/>
          <w:color w:val="000000"/>
          <w:shd w:val="clear" w:color="auto" w:fill="FEFEFE"/>
        </w:rPr>
        <w:t xml:space="preserve"> (обн. ДВ. бр.77 от 9 август 2002 г., </w:t>
      </w:r>
      <w:r w:rsidR="002F6AC3" w:rsidRPr="00950594">
        <w:rPr>
          <w:rFonts w:ascii="Times New Roman" w:hAnsi="Times New Roman" w:cs="Times New Roman"/>
          <w:color w:val="000000"/>
          <w:shd w:val="clear" w:color="auto" w:fill="FEFEFE"/>
        </w:rPr>
        <w:t xml:space="preserve">посл. </w:t>
      </w:r>
      <w:r w:rsidRPr="00950594">
        <w:rPr>
          <w:rFonts w:ascii="Times New Roman" w:hAnsi="Times New Roman" w:cs="Times New Roman"/>
          <w:color w:val="000000"/>
          <w:shd w:val="clear" w:color="auto" w:fill="FEFEFE"/>
        </w:rPr>
        <w:t>изм. ДВ. бр.98 от 27 ноември 2018 г.</w:t>
      </w:r>
      <w:r w:rsidRPr="00950594">
        <w:rPr>
          <w:rFonts w:ascii="Times New Roman" w:hAnsi="Times New Roman" w:cs="Times New Roman"/>
          <w:color w:val="000000" w:themeColor="text1"/>
          <w:lang w:bidi="bg-BG"/>
        </w:rPr>
        <w:t>)</w:t>
      </w:r>
    </w:p>
    <w:p w14:paraId="30512F61" w14:textId="6863B739" w:rsidR="00B17C05" w:rsidRPr="00950594" w:rsidRDefault="00B17C05" w:rsidP="00A25172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950594">
        <w:rPr>
          <w:rFonts w:ascii="Times New Roman" w:hAnsi="Times New Roman" w:cs="Times New Roman"/>
          <w:color w:val="000000" w:themeColor="text1"/>
          <w:lang w:bidi="bg-BG"/>
        </w:rPr>
        <w:t>Закон за ограничаване изменението на климата (</w:t>
      </w:r>
      <w:r w:rsidRPr="00950594">
        <w:rPr>
          <w:rFonts w:ascii="Times New Roman" w:hAnsi="Times New Roman" w:cs="Times New Roman"/>
          <w:color w:val="000000"/>
          <w:shd w:val="clear" w:color="auto" w:fill="FEFEFE"/>
        </w:rPr>
        <w:t xml:space="preserve">обн. ДВ. бр.22 от 11 март 2014 г., </w:t>
      </w:r>
      <w:r w:rsidR="002F6AC3" w:rsidRPr="00950594">
        <w:rPr>
          <w:rFonts w:ascii="Times New Roman" w:hAnsi="Times New Roman" w:cs="Times New Roman"/>
          <w:color w:val="000000"/>
          <w:shd w:val="clear" w:color="auto" w:fill="FEFEFE"/>
        </w:rPr>
        <w:t xml:space="preserve">посл. </w:t>
      </w:r>
      <w:r w:rsidRPr="00950594">
        <w:rPr>
          <w:rFonts w:ascii="Times New Roman" w:hAnsi="Times New Roman" w:cs="Times New Roman"/>
          <w:color w:val="000000"/>
          <w:shd w:val="clear" w:color="auto" w:fill="FEFEFE"/>
        </w:rPr>
        <w:t>изм. ДВ. бр.19 от 5 март 2021 г.)</w:t>
      </w:r>
    </w:p>
    <w:p w14:paraId="7E39AB80" w14:textId="646F880B" w:rsidR="00B17C05" w:rsidRPr="00950594" w:rsidRDefault="00B17C05" w:rsidP="00A25172">
      <w:pPr>
        <w:pStyle w:val="ListParagraph"/>
        <w:numPr>
          <w:ilvl w:val="0"/>
          <w:numId w:val="1"/>
        </w:numPr>
        <w:spacing w:before="240"/>
        <w:jc w:val="both"/>
        <w:rPr>
          <w:rFonts w:ascii="Times New Roman" w:hAnsi="Times New Roman" w:cs="Times New Roman"/>
        </w:rPr>
      </w:pPr>
      <w:r w:rsidRPr="00950594">
        <w:rPr>
          <w:rFonts w:ascii="Times New Roman" w:hAnsi="Times New Roman" w:cs="Times New Roman"/>
          <w:color w:val="000000" w:themeColor="text1"/>
          <w:lang w:bidi="bg-BG"/>
        </w:rPr>
        <w:lastRenderedPageBreak/>
        <w:t>Закон за енергетиката (</w:t>
      </w:r>
      <w:r w:rsidRPr="00950594">
        <w:rPr>
          <w:rFonts w:ascii="Times New Roman" w:hAnsi="Times New Roman" w:cs="Times New Roman"/>
          <w:color w:val="000000"/>
          <w:shd w:val="clear" w:color="auto" w:fill="FEFEFE"/>
        </w:rPr>
        <w:t>обн. ДВ. бр.107 от 9 декември 2003 г., изм. и доп. ДВ. бр.21 от 12 март 2021г.</w:t>
      </w:r>
      <w:r w:rsidRPr="00950594">
        <w:rPr>
          <w:rFonts w:ascii="Times New Roman" w:hAnsi="Times New Roman" w:cs="Times New Roman"/>
          <w:color w:val="000000" w:themeColor="text1"/>
          <w:lang w:bidi="bg-BG"/>
        </w:rPr>
        <w:t>)</w:t>
      </w:r>
    </w:p>
    <w:p w14:paraId="63540AD7" w14:textId="5478FB91" w:rsidR="00B17C05" w:rsidRPr="00950594" w:rsidRDefault="00B17C05" w:rsidP="00A25172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950594">
        <w:rPr>
          <w:rFonts w:ascii="Times New Roman" w:hAnsi="Times New Roman" w:cs="Times New Roman"/>
          <w:color w:val="000000" w:themeColor="text1"/>
          <w:lang w:bidi="bg-BG"/>
        </w:rPr>
        <w:t>Закон за горите (</w:t>
      </w:r>
      <w:r w:rsidRPr="00950594">
        <w:rPr>
          <w:rFonts w:ascii="Times New Roman" w:hAnsi="Times New Roman" w:cs="Times New Roman"/>
          <w:color w:val="000000"/>
          <w:shd w:val="clear" w:color="auto" w:fill="FEFEFE"/>
        </w:rPr>
        <w:t xml:space="preserve">обн. ДВ. бр.19 от 8 март 2011 г., </w:t>
      </w:r>
      <w:r w:rsidR="002F6AC3" w:rsidRPr="00950594">
        <w:rPr>
          <w:rFonts w:ascii="Times New Roman" w:hAnsi="Times New Roman" w:cs="Times New Roman"/>
          <w:color w:val="000000"/>
          <w:shd w:val="clear" w:color="auto" w:fill="FEFEFE"/>
        </w:rPr>
        <w:t xml:space="preserve">посл. </w:t>
      </w:r>
      <w:r w:rsidRPr="00950594">
        <w:rPr>
          <w:rFonts w:ascii="Times New Roman" w:hAnsi="Times New Roman" w:cs="Times New Roman"/>
          <w:color w:val="000000"/>
          <w:shd w:val="clear" w:color="auto" w:fill="FEFEFE"/>
        </w:rPr>
        <w:t>доп. ДВ. бр.21 от 12 март 2021 г.)</w:t>
      </w:r>
    </w:p>
    <w:p w14:paraId="63F7E3DB" w14:textId="4057DF2A" w:rsidR="00B17C05" w:rsidRPr="00950594" w:rsidRDefault="00B17C05" w:rsidP="00A25172">
      <w:pPr>
        <w:pStyle w:val="ListParagraph"/>
        <w:numPr>
          <w:ilvl w:val="0"/>
          <w:numId w:val="1"/>
        </w:numPr>
        <w:shd w:val="clear" w:color="auto" w:fill="FFFFFF" w:themeFill="background1"/>
        <w:spacing w:before="240" w:after="120" w:line="264" w:lineRule="auto"/>
        <w:jc w:val="both"/>
        <w:rPr>
          <w:rFonts w:ascii="Times New Roman" w:hAnsi="Times New Roman" w:cs="Times New Roman"/>
        </w:rPr>
      </w:pPr>
      <w:r w:rsidRPr="00950594">
        <w:rPr>
          <w:rFonts w:ascii="Times New Roman" w:hAnsi="Times New Roman" w:cs="Times New Roman"/>
        </w:rPr>
        <w:t>Закон за рибарството и аквакултурите (</w:t>
      </w:r>
      <w:r w:rsidRPr="00950594">
        <w:rPr>
          <w:rFonts w:ascii="Times New Roman" w:hAnsi="Times New Roman" w:cs="Times New Roman"/>
          <w:color w:val="000000"/>
          <w:shd w:val="clear" w:color="auto" w:fill="FEFEFE"/>
        </w:rPr>
        <w:t xml:space="preserve">обн. ДВ. бр.41 от 24 април 2001 г., </w:t>
      </w:r>
      <w:r w:rsidR="002F6AC3" w:rsidRPr="00950594">
        <w:rPr>
          <w:rFonts w:ascii="Times New Roman" w:hAnsi="Times New Roman" w:cs="Times New Roman"/>
          <w:color w:val="000000"/>
          <w:shd w:val="clear" w:color="auto" w:fill="FEFEFE"/>
        </w:rPr>
        <w:t xml:space="preserve">псол. </w:t>
      </w:r>
      <w:r w:rsidRPr="00950594">
        <w:rPr>
          <w:rFonts w:ascii="Times New Roman" w:hAnsi="Times New Roman" w:cs="Times New Roman"/>
          <w:color w:val="000000"/>
          <w:shd w:val="clear" w:color="auto" w:fill="FEFEFE"/>
        </w:rPr>
        <w:t>изм. ДВ. бр.52 от 9 юни 2020 г.</w:t>
      </w:r>
      <w:r w:rsidRPr="00950594">
        <w:rPr>
          <w:rFonts w:ascii="Times New Roman" w:hAnsi="Times New Roman" w:cs="Times New Roman"/>
        </w:rPr>
        <w:t>)</w:t>
      </w:r>
    </w:p>
    <w:p w14:paraId="0A189CD8" w14:textId="061920E8" w:rsidR="00B17C05" w:rsidRPr="00950594" w:rsidRDefault="00B17C05" w:rsidP="00A25172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950594">
        <w:rPr>
          <w:rFonts w:ascii="Times New Roman" w:hAnsi="Times New Roman" w:cs="Times New Roman"/>
        </w:rPr>
        <w:t>Закон за почвите (</w:t>
      </w:r>
      <w:r w:rsidRPr="00950594">
        <w:rPr>
          <w:rFonts w:ascii="Times New Roman" w:hAnsi="Times New Roman" w:cs="Times New Roman"/>
          <w:color w:val="000000"/>
          <w:shd w:val="clear" w:color="auto" w:fill="FEFEFE"/>
        </w:rPr>
        <w:t xml:space="preserve">обн. ДВ. бр.89 от 6 ноември 2007 г., </w:t>
      </w:r>
      <w:r w:rsidR="002F6AC3" w:rsidRPr="00950594">
        <w:rPr>
          <w:rFonts w:ascii="Times New Roman" w:hAnsi="Times New Roman" w:cs="Times New Roman"/>
          <w:color w:val="000000"/>
          <w:shd w:val="clear" w:color="auto" w:fill="FEFEFE"/>
        </w:rPr>
        <w:t xml:space="preserve">посл. </w:t>
      </w:r>
      <w:r w:rsidRPr="00950594">
        <w:rPr>
          <w:rFonts w:ascii="Times New Roman" w:hAnsi="Times New Roman" w:cs="Times New Roman"/>
          <w:color w:val="000000"/>
          <w:shd w:val="clear" w:color="auto" w:fill="FEFEFE"/>
        </w:rPr>
        <w:t>изм. и доп. ДВ. бр.98 от 27 ноември 2018 г.</w:t>
      </w:r>
      <w:r w:rsidRPr="00950594">
        <w:rPr>
          <w:rFonts w:ascii="Times New Roman" w:hAnsi="Times New Roman" w:cs="Times New Roman"/>
        </w:rPr>
        <w:t>)</w:t>
      </w:r>
    </w:p>
    <w:p w14:paraId="166BA0E0" w14:textId="7E530E60" w:rsidR="00B17C05" w:rsidRPr="00950594" w:rsidRDefault="00B17C05" w:rsidP="00A25172">
      <w:pPr>
        <w:jc w:val="both"/>
        <w:rPr>
          <w:rFonts w:ascii="Times New Roman" w:hAnsi="Times New Roman" w:cs="Times New Roman"/>
        </w:rPr>
      </w:pPr>
      <w:r w:rsidRPr="00950594">
        <w:rPr>
          <w:rFonts w:ascii="Times New Roman" w:hAnsi="Times New Roman" w:cs="Times New Roman"/>
        </w:rPr>
        <w:t>От гледна точка оценка на институционалния капацитет за планиране, изпълнение, наблюдение и оценка на изпълнението на стра</w:t>
      </w:r>
      <w:r w:rsidR="00A97ADC" w:rsidRPr="00950594">
        <w:rPr>
          <w:rFonts w:ascii="Times New Roman" w:hAnsi="Times New Roman" w:cs="Times New Roman"/>
        </w:rPr>
        <w:t>т</w:t>
      </w:r>
      <w:r w:rsidRPr="00950594">
        <w:rPr>
          <w:rFonts w:ascii="Times New Roman" w:hAnsi="Times New Roman" w:cs="Times New Roman"/>
        </w:rPr>
        <w:t>егическите документи в областта на околната среда, в анализа е включен и преглед на Устройствения правилник на МОСВ</w:t>
      </w:r>
      <w:r w:rsidR="007126E9" w:rsidRPr="00950594">
        <w:rPr>
          <w:rFonts w:ascii="Times New Roman" w:hAnsi="Times New Roman" w:cs="Times New Roman"/>
        </w:rPr>
        <w:t>, правилници за дейността на различни по формат консултативни и експертни съвети към министъра на околната среда и водите</w:t>
      </w:r>
      <w:r w:rsidRPr="00950594">
        <w:rPr>
          <w:rFonts w:ascii="Times New Roman" w:hAnsi="Times New Roman" w:cs="Times New Roman"/>
        </w:rPr>
        <w:t>, както и сравнителна оценка на нормативната рамка по отношение на приложението на Методологията за стратегическо планиране в Република България, одобрена с Решение на МС през 2010 г.</w:t>
      </w:r>
    </w:p>
    <w:p w14:paraId="3B911BAD" w14:textId="483D9B2E" w:rsidR="007126E9" w:rsidRPr="00950594" w:rsidRDefault="007126E9" w:rsidP="00A25172">
      <w:pPr>
        <w:jc w:val="both"/>
        <w:rPr>
          <w:rFonts w:ascii="Times New Roman" w:hAnsi="Times New Roman" w:cs="Times New Roman"/>
        </w:rPr>
      </w:pPr>
      <w:r w:rsidRPr="00950594">
        <w:rPr>
          <w:rFonts w:ascii="Times New Roman" w:hAnsi="Times New Roman" w:cs="Times New Roman"/>
        </w:rPr>
        <w:t xml:space="preserve">Изведените препоръки са формулирани на база анализа и след оценка на </w:t>
      </w:r>
      <w:r w:rsidR="00A97ADC" w:rsidRPr="00950594">
        <w:rPr>
          <w:rFonts w:ascii="Times New Roman" w:hAnsi="Times New Roman" w:cs="Times New Roman"/>
        </w:rPr>
        <w:t>необходимостта от нормативни изменения</w:t>
      </w:r>
      <w:r w:rsidRPr="00950594">
        <w:rPr>
          <w:rFonts w:ascii="Times New Roman" w:hAnsi="Times New Roman" w:cs="Times New Roman"/>
        </w:rPr>
        <w:t xml:space="preserve">. </w:t>
      </w:r>
    </w:p>
    <w:p w14:paraId="54425B1B" w14:textId="0140BC80" w:rsidR="00C14A04" w:rsidRPr="002C278F" w:rsidRDefault="007126E9" w:rsidP="007126E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2C278F">
        <w:rPr>
          <w:rFonts w:ascii="Times New Roman" w:hAnsi="Times New Roman" w:cs="Times New Roman"/>
          <w:b/>
          <w:bCs/>
          <w:sz w:val="24"/>
          <w:szCs w:val="24"/>
        </w:rPr>
        <w:t>Нормативната основа за разработване на национална рамка от стратегически и програмни документи в областта на околната среда</w:t>
      </w:r>
    </w:p>
    <w:p w14:paraId="2B8C388B" w14:textId="3F6EC800" w:rsidR="00AC345F" w:rsidRPr="00950594" w:rsidRDefault="00D01086" w:rsidP="00950594">
      <w:pPr>
        <w:spacing w:before="120" w:after="120" w:line="264" w:lineRule="auto"/>
        <w:jc w:val="both"/>
        <w:rPr>
          <w:rFonts w:ascii="Times New Roman" w:eastAsia="Times New Roman" w:hAnsi="Times New Roman" w:cs="Times New Roman"/>
        </w:rPr>
      </w:pPr>
      <w:r w:rsidRPr="00950594">
        <w:rPr>
          <w:rFonts w:ascii="Times New Roman" w:hAnsi="Times New Roman" w:cs="Times New Roman"/>
        </w:rPr>
        <w:t>Компе</w:t>
      </w:r>
      <w:r w:rsidR="006668CC" w:rsidRPr="00950594">
        <w:rPr>
          <w:rFonts w:ascii="Times New Roman" w:hAnsi="Times New Roman" w:cs="Times New Roman"/>
        </w:rPr>
        <w:t>т</w:t>
      </w:r>
      <w:r w:rsidRPr="00950594">
        <w:rPr>
          <w:rFonts w:ascii="Times New Roman" w:hAnsi="Times New Roman" w:cs="Times New Roman"/>
        </w:rPr>
        <w:t>енциите</w:t>
      </w:r>
      <w:r w:rsidR="002F6AC3" w:rsidRPr="00950594">
        <w:rPr>
          <w:rFonts w:ascii="Times New Roman" w:hAnsi="Times New Roman" w:cs="Times New Roman"/>
        </w:rPr>
        <w:t>,</w:t>
      </w:r>
      <w:r w:rsidRPr="00950594">
        <w:rPr>
          <w:rFonts w:ascii="Times New Roman" w:hAnsi="Times New Roman" w:cs="Times New Roman"/>
        </w:rPr>
        <w:t xml:space="preserve"> свързани с осъществяване на държавната политика по опазване на околната среда</w:t>
      </w:r>
      <w:r w:rsidR="002F6AC3" w:rsidRPr="00950594">
        <w:rPr>
          <w:rFonts w:ascii="Times New Roman" w:hAnsi="Times New Roman" w:cs="Times New Roman"/>
        </w:rPr>
        <w:t>,</w:t>
      </w:r>
      <w:r w:rsidRPr="00950594">
        <w:rPr>
          <w:rFonts w:ascii="Times New Roman" w:hAnsi="Times New Roman" w:cs="Times New Roman"/>
        </w:rPr>
        <w:t xml:space="preserve"> се определят в чл. 8 и чл. 9 от ЗООС. Съгласно чл. 8 от същия закон </w:t>
      </w:r>
      <w:r w:rsidRPr="00950594">
        <w:rPr>
          <w:rFonts w:ascii="Times New Roman" w:eastAsia="Times New Roman" w:hAnsi="Times New Roman" w:cs="Times New Roman"/>
        </w:rPr>
        <w:t>държавната политика по опазване на околната среда се осъществява от министъра на околната среда и водите. Чл. 9 урежда компетентностите на изпълнителната власт по отношение на интегрираността на политиката в отделните секторни политики - транспорт, енергетика, строителство, селско стопанство, туризъм, промишленост, образование и други.</w:t>
      </w:r>
    </w:p>
    <w:p w14:paraId="4B097AB8" w14:textId="3ADE7498" w:rsidR="00D01086" w:rsidRPr="00950594" w:rsidRDefault="00D01086" w:rsidP="00950594">
      <w:pPr>
        <w:spacing w:before="120" w:after="120" w:line="264" w:lineRule="auto"/>
        <w:jc w:val="both"/>
        <w:rPr>
          <w:rFonts w:ascii="Times New Roman" w:eastAsia="Times New Roman" w:hAnsi="Times New Roman" w:cs="Times New Roman"/>
        </w:rPr>
      </w:pPr>
      <w:r w:rsidRPr="00950594">
        <w:rPr>
          <w:rFonts w:ascii="Times New Roman" w:eastAsia="Times New Roman" w:hAnsi="Times New Roman" w:cs="Times New Roman"/>
        </w:rPr>
        <w:t>Във връзка с чл. 8, в чл. 11 от ЗООС изчерпателно са изброени компетенциите на министъра на околната среда и водите, включително по отношение разработването на политиката и стратегията за опазване на околната среда в Република България, контрола на състоянието на околната среда</w:t>
      </w:r>
      <w:r w:rsidR="006668CC" w:rsidRPr="00950594">
        <w:rPr>
          <w:rFonts w:ascii="Times New Roman" w:eastAsia="Times New Roman" w:hAnsi="Times New Roman" w:cs="Times New Roman"/>
        </w:rPr>
        <w:t>, координацията на правомощията на другите органи на изпълнителната власт по отношение на околната среда и др.</w:t>
      </w:r>
    </w:p>
    <w:p w14:paraId="2E92C03C" w14:textId="4493AC0B" w:rsidR="00D01086" w:rsidRPr="00950594" w:rsidRDefault="006668CC" w:rsidP="00950594">
      <w:pPr>
        <w:spacing w:before="120" w:after="120" w:line="264" w:lineRule="auto"/>
        <w:jc w:val="both"/>
        <w:rPr>
          <w:rFonts w:ascii="Times New Roman" w:eastAsia="Times New Roman" w:hAnsi="Times New Roman" w:cs="Times New Roman"/>
        </w:rPr>
      </w:pPr>
      <w:r w:rsidRPr="00950594">
        <w:rPr>
          <w:rFonts w:ascii="Times New Roman" w:eastAsia="Times New Roman" w:hAnsi="Times New Roman" w:cs="Times New Roman"/>
        </w:rPr>
        <w:t xml:space="preserve">Процесът на разработване, съгласуване, приемане и одобрение на Националната стратегия за околна среда се разглежда в чл. 75 от ЗООС, като се подчертават функциите на документа като „средство за постигане на целите на закона“ при прилагане „принципите за опазване на околната среда“. </w:t>
      </w:r>
    </w:p>
    <w:p w14:paraId="1557BCC3" w14:textId="0A82DD97" w:rsidR="006668CC" w:rsidRPr="00950594" w:rsidRDefault="006668CC" w:rsidP="00950594">
      <w:pPr>
        <w:spacing w:before="120" w:after="120" w:line="264" w:lineRule="auto"/>
        <w:jc w:val="both"/>
        <w:rPr>
          <w:rFonts w:ascii="Times New Roman" w:eastAsia="Times New Roman" w:hAnsi="Times New Roman" w:cs="Times New Roman"/>
        </w:rPr>
      </w:pPr>
      <w:r w:rsidRPr="00950594">
        <w:rPr>
          <w:rFonts w:ascii="Times New Roman" w:eastAsia="Times New Roman" w:hAnsi="Times New Roman" w:cs="Times New Roman"/>
        </w:rPr>
        <w:t xml:space="preserve">Горното определя </w:t>
      </w:r>
      <w:r w:rsidR="005313E6" w:rsidRPr="00950594">
        <w:rPr>
          <w:rFonts w:ascii="Times New Roman" w:eastAsia="Times New Roman" w:hAnsi="Times New Roman" w:cs="Times New Roman"/>
        </w:rPr>
        <w:t>рамката, в която се разработва и функционира Националната стратегия, а именно:</w:t>
      </w:r>
    </w:p>
    <w:p w14:paraId="26D128D7" w14:textId="097F6E88" w:rsidR="005313E6" w:rsidRPr="00950594" w:rsidRDefault="005313E6" w:rsidP="00950594">
      <w:pPr>
        <w:spacing w:before="120" w:after="120" w:line="264" w:lineRule="auto"/>
        <w:jc w:val="both"/>
        <w:rPr>
          <w:rFonts w:ascii="Times New Roman" w:eastAsia="Times New Roman" w:hAnsi="Times New Roman" w:cs="Times New Roman"/>
        </w:rPr>
      </w:pPr>
      <w:r w:rsidRPr="00950594">
        <w:rPr>
          <w:rFonts w:ascii="Times New Roman" w:eastAsia="Times New Roman" w:hAnsi="Times New Roman" w:cs="Times New Roman"/>
          <w:i/>
          <w:iCs/>
        </w:rPr>
        <w:t xml:space="preserve">в </w:t>
      </w:r>
      <w:r w:rsidR="002C278F" w:rsidRPr="00950594">
        <w:rPr>
          <w:rFonts w:ascii="Times New Roman" w:eastAsia="Times New Roman" w:hAnsi="Times New Roman" w:cs="Times New Roman"/>
          <w:i/>
          <w:iCs/>
        </w:rPr>
        <w:t>съответствие</w:t>
      </w:r>
      <w:r w:rsidRPr="00950594">
        <w:rPr>
          <w:rFonts w:ascii="Times New Roman" w:eastAsia="Times New Roman" w:hAnsi="Times New Roman" w:cs="Times New Roman"/>
        </w:rPr>
        <w:t xml:space="preserve"> с принципите за устойчиво развитие, предотвратяване и намаляване на риска за човешкото здраве, предимство на предотвратяването на замърсяване пред последващо отстраняване на вредите, причинени от него, участие на обществеността и прозрачност в процеса на вземане на решения в областта на околната среда, информираност на гражданите за състоянието на околната среда, замърсителят плаща за причинените вреди, съхраняване, развитие и опазване на екосистемите и присъщото им биологично разнообразие, възстановяване и подобряване на качеството на околната среда в замърсените и увредените райони, предотвратяване замърсяването </w:t>
      </w:r>
      <w:r w:rsidRPr="00950594">
        <w:rPr>
          <w:rFonts w:ascii="Times New Roman" w:eastAsia="Times New Roman" w:hAnsi="Times New Roman" w:cs="Times New Roman"/>
        </w:rPr>
        <w:lastRenderedPageBreak/>
        <w:t>и увреждането на чистите райони и на други неблагоприятни въздействия върху тях, интегриране на политиката по опазване на околната среда в секторните и регионалните политики за развитие на икономиката и обществените отношения, достъп до правосъдие по въпроси, отнасящи се до околната среда (чл. 3</w:t>
      </w:r>
      <w:r w:rsidR="00A97ADC" w:rsidRPr="00950594">
        <w:rPr>
          <w:rFonts w:ascii="Times New Roman" w:eastAsia="Times New Roman" w:hAnsi="Times New Roman" w:cs="Times New Roman"/>
        </w:rPr>
        <w:t>, ЗООС</w:t>
      </w:r>
      <w:r w:rsidR="001004FF" w:rsidRPr="00950594">
        <w:rPr>
          <w:rFonts w:ascii="Times New Roman" w:eastAsia="Times New Roman" w:hAnsi="Times New Roman" w:cs="Times New Roman"/>
        </w:rPr>
        <w:t>);</w:t>
      </w:r>
    </w:p>
    <w:p w14:paraId="44252881" w14:textId="76A5F618" w:rsidR="005313E6" w:rsidRPr="00950594" w:rsidRDefault="005313E6" w:rsidP="00950594">
      <w:pPr>
        <w:spacing w:before="120" w:after="120" w:line="264" w:lineRule="auto"/>
        <w:jc w:val="both"/>
        <w:rPr>
          <w:rFonts w:ascii="Times New Roman" w:eastAsia="Times New Roman" w:hAnsi="Times New Roman" w:cs="Times New Roman"/>
        </w:rPr>
      </w:pPr>
      <w:r w:rsidRPr="00950594">
        <w:rPr>
          <w:rFonts w:ascii="Times New Roman" w:eastAsia="Times New Roman" w:hAnsi="Times New Roman" w:cs="Times New Roman"/>
          <w:i/>
          <w:iCs/>
        </w:rPr>
        <w:t>за</w:t>
      </w:r>
      <w:r w:rsidRPr="00950594">
        <w:rPr>
          <w:rFonts w:ascii="Times New Roman" w:eastAsia="Times New Roman" w:hAnsi="Times New Roman" w:cs="Times New Roman"/>
        </w:rPr>
        <w:t xml:space="preserve"> опазване на околната среда за сегашните и бъдещите поколения и защитата на здравето на хората, съхраняване на биологичното разнообразие в съответствие с природната биогеографска характеристика на страната, опазване и ползване на компонентите на околната среда, контрол и управление на факторите, които увреждат околната среда,  контрол върху състоянието на околната среда и източниците на замърсяване, предотвратяване и ограничаване на замърсяването, създаване и функциониране на Национална система за мониторинг на околната среда, събиране и достъп до информацията за околната среда (чл. 1</w:t>
      </w:r>
      <w:r w:rsidR="00A97ADC" w:rsidRPr="00950594">
        <w:rPr>
          <w:rFonts w:ascii="Times New Roman" w:eastAsia="Times New Roman" w:hAnsi="Times New Roman" w:cs="Times New Roman"/>
        </w:rPr>
        <w:t>, ЗООС</w:t>
      </w:r>
      <w:r w:rsidRPr="00950594">
        <w:rPr>
          <w:rFonts w:ascii="Times New Roman" w:eastAsia="Times New Roman" w:hAnsi="Times New Roman" w:cs="Times New Roman"/>
        </w:rPr>
        <w:t>).</w:t>
      </w:r>
    </w:p>
    <w:p w14:paraId="1325D3E9" w14:textId="4C75A682" w:rsidR="00720B65" w:rsidRPr="00950594" w:rsidRDefault="00720B65" w:rsidP="00950594">
      <w:pPr>
        <w:autoSpaceDE w:val="0"/>
        <w:autoSpaceDN w:val="0"/>
        <w:adjustRightInd w:val="0"/>
        <w:spacing w:before="120" w:after="120" w:line="264" w:lineRule="auto"/>
        <w:jc w:val="both"/>
        <w:rPr>
          <w:rFonts w:ascii="Times New Roman" w:hAnsi="Times New Roman" w:cs="Times New Roman"/>
        </w:rPr>
      </w:pPr>
      <w:r w:rsidRPr="00950594">
        <w:rPr>
          <w:rFonts w:ascii="Times New Roman" w:eastAsia="Times New Roman" w:hAnsi="Times New Roman" w:cs="Times New Roman"/>
        </w:rPr>
        <w:t xml:space="preserve">На оперативно ниво функциите по разработване на стратегически документи, планове и </w:t>
      </w:r>
      <w:r w:rsidR="004E5F46" w:rsidRPr="00950594">
        <w:rPr>
          <w:rFonts w:ascii="Times New Roman" w:eastAsia="Times New Roman" w:hAnsi="Times New Roman" w:cs="Times New Roman"/>
        </w:rPr>
        <w:t>п</w:t>
      </w:r>
      <w:r w:rsidRPr="00950594">
        <w:rPr>
          <w:rFonts w:ascii="Times New Roman" w:eastAsia="Times New Roman" w:hAnsi="Times New Roman" w:cs="Times New Roman"/>
        </w:rPr>
        <w:t xml:space="preserve">рограми в областта на околната среда се дефинират от Устройствения правилник на Министерството на околната среда и водите (в сила от 01.10.2017 г., </w:t>
      </w:r>
      <w:r w:rsidR="001004FF" w:rsidRPr="00950594">
        <w:rPr>
          <w:rFonts w:ascii="Times New Roman" w:eastAsia="Times New Roman" w:hAnsi="Times New Roman" w:cs="Times New Roman"/>
        </w:rPr>
        <w:t xml:space="preserve">посл. </w:t>
      </w:r>
      <w:r w:rsidRPr="00950594">
        <w:rPr>
          <w:rFonts w:ascii="Times New Roman" w:hAnsi="Times New Roman" w:cs="Times New Roman"/>
        </w:rPr>
        <w:t>изм. и доп. ДВ. бр.17 от 26 февруари 2021 г.</w:t>
      </w:r>
      <w:r w:rsidRPr="00950594">
        <w:rPr>
          <w:rFonts w:ascii="Times New Roman" w:eastAsia="Times New Roman" w:hAnsi="Times New Roman" w:cs="Times New Roman"/>
        </w:rPr>
        <w:t xml:space="preserve">). Съгласно чл. 16 от Правилника, </w:t>
      </w:r>
      <w:r w:rsidRPr="00950594">
        <w:rPr>
          <w:rFonts w:ascii="Times New Roman" w:hAnsi="Times New Roman" w:cs="Times New Roman"/>
        </w:rPr>
        <w:t>Министерството е структурирано в една главна дирекция и в 15 дирекции, както и в други административни звена и</w:t>
      </w:r>
      <w:r w:rsidR="00A97ADC" w:rsidRPr="00950594">
        <w:rPr>
          <w:rFonts w:ascii="Times New Roman" w:hAnsi="Times New Roman" w:cs="Times New Roman"/>
        </w:rPr>
        <w:t xml:space="preserve"> </w:t>
      </w:r>
      <w:r w:rsidRPr="00950594">
        <w:rPr>
          <w:rFonts w:ascii="Times New Roman" w:hAnsi="Times New Roman" w:cs="Times New Roman"/>
        </w:rPr>
        <w:t xml:space="preserve">отделни длъжности. </w:t>
      </w:r>
      <w:r w:rsidR="001004FF" w:rsidRPr="00950594">
        <w:rPr>
          <w:rFonts w:ascii="Times New Roman" w:hAnsi="Times New Roman" w:cs="Times New Roman"/>
        </w:rPr>
        <w:t xml:space="preserve">Дирекция „Координация по въпросите на Европейския съюз и международно сътрудничество е част </w:t>
      </w:r>
      <w:r w:rsidRPr="00950594">
        <w:rPr>
          <w:rFonts w:ascii="Times New Roman" w:hAnsi="Times New Roman" w:cs="Times New Roman"/>
        </w:rPr>
        <w:t xml:space="preserve"> от специализираната администрация </w:t>
      </w:r>
      <w:r w:rsidR="001004FF" w:rsidRPr="00950594">
        <w:rPr>
          <w:rFonts w:ascii="Times New Roman" w:hAnsi="Times New Roman" w:cs="Times New Roman"/>
        </w:rPr>
        <w:t>на МОСВ и са й възложени следните функции</w:t>
      </w:r>
      <w:r w:rsidR="004E5F46" w:rsidRPr="00950594">
        <w:rPr>
          <w:rFonts w:ascii="Times New Roman" w:hAnsi="Times New Roman" w:cs="Times New Roman"/>
        </w:rPr>
        <w:t xml:space="preserve"> (чл. 41, ал. 1</w:t>
      </w:r>
      <w:r w:rsidR="001004FF" w:rsidRPr="00950594">
        <w:rPr>
          <w:rFonts w:ascii="Times New Roman" w:hAnsi="Times New Roman" w:cs="Times New Roman"/>
        </w:rPr>
        <w:t xml:space="preserve"> от УП</w:t>
      </w:r>
      <w:r w:rsidR="004E5F46" w:rsidRPr="00950594">
        <w:rPr>
          <w:rFonts w:ascii="Times New Roman" w:hAnsi="Times New Roman" w:cs="Times New Roman"/>
        </w:rPr>
        <w:t>)</w:t>
      </w:r>
      <w:r w:rsidRPr="00950594">
        <w:rPr>
          <w:rFonts w:ascii="Times New Roman" w:hAnsi="Times New Roman" w:cs="Times New Roman"/>
        </w:rPr>
        <w:t>:</w:t>
      </w:r>
    </w:p>
    <w:p w14:paraId="3AA8FEAB" w14:textId="1407E002" w:rsidR="00720B65" w:rsidRPr="00950594" w:rsidRDefault="00720B65" w:rsidP="00950594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before="120" w:after="120" w:line="264" w:lineRule="auto"/>
        <w:jc w:val="both"/>
        <w:rPr>
          <w:rFonts w:ascii="Times New Roman" w:hAnsi="Times New Roman" w:cs="Times New Roman"/>
        </w:rPr>
      </w:pPr>
      <w:r w:rsidRPr="00950594">
        <w:rPr>
          <w:rFonts w:ascii="Times New Roman" w:hAnsi="Times New Roman" w:cs="Times New Roman"/>
        </w:rPr>
        <w:t xml:space="preserve">координира и участва в разработването на целите и приоритетите на националната политика за околна среда и на годишните доклади за дейността на министерството; </w:t>
      </w:r>
    </w:p>
    <w:p w14:paraId="301F66A5" w14:textId="0D296334" w:rsidR="00720B65" w:rsidRPr="00950594" w:rsidRDefault="00720B65" w:rsidP="00950594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before="120" w:after="120" w:line="264" w:lineRule="auto"/>
        <w:jc w:val="both"/>
        <w:rPr>
          <w:rFonts w:ascii="Times New Roman" w:hAnsi="Times New Roman" w:cs="Times New Roman"/>
        </w:rPr>
      </w:pPr>
      <w:r w:rsidRPr="00950594">
        <w:rPr>
          <w:rFonts w:ascii="Times New Roman" w:hAnsi="Times New Roman" w:cs="Times New Roman"/>
        </w:rPr>
        <w:t>координира и участва в разработването, актуализирането и отчитането на национални стратегии, програми и планове в частта им за околна среда;</w:t>
      </w:r>
    </w:p>
    <w:p w14:paraId="52AA7400" w14:textId="2263E3BB" w:rsidR="00720B65" w:rsidRPr="00950594" w:rsidRDefault="00720B65" w:rsidP="00950594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before="120" w:after="120" w:line="264" w:lineRule="auto"/>
        <w:jc w:val="both"/>
        <w:rPr>
          <w:rFonts w:ascii="Times New Roman" w:hAnsi="Times New Roman" w:cs="Times New Roman"/>
        </w:rPr>
      </w:pPr>
      <w:r w:rsidRPr="00950594">
        <w:rPr>
          <w:rFonts w:ascii="Times New Roman" w:hAnsi="Times New Roman" w:cs="Times New Roman"/>
        </w:rPr>
        <w:t>участва в разработването,</w:t>
      </w:r>
      <w:r w:rsidR="004E5F46" w:rsidRPr="00950594">
        <w:rPr>
          <w:rFonts w:ascii="Times New Roman" w:hAnsi="Times New Roman" w:cs="Times New Roman"/>
        </w:rPr>
        <w:t xml:space="preserve"> </w:t>
      </w:r>
      <w:r w:rsidRPr="00950594">
        <w:rPr>
          <w:rFonts w:ascii="Times New Roman" w:hAnsi="Times New Roman" w:cs="Times New Roman"/>
        </w:rPr>
        <w:t>актуализирането и отчитането на стратегии, програми и планове по компоненти на околната среда и фактори, които им въздействат;</w:t>
      </w:r>
    </w:p>
    <w:p w14:paraId="25C2CD89" w14:textId="4662BDE5" w:rsidR="00720B65" w:rsidRPr="00950594" w:rsidRDefault="00720B65" w:rsidP="00950594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before="120" w:after="120" w:line="264" w:lineRule="auto"/>
        <w:jc w:val="both"/>
        <w:rPr>
          <w:rFonts w:ascii="Times New Roman" w:hAnsi="Times New Roman" w:cs="Times New Roman"/>
        </w:rPr>
      </w:pPr>
      <w:r w:rsidRPr="00950594">
        <w:rPr>
          <w:rFonts w:ascii="Times New Roman" w:hAnsi="Times New Roman" w:cs="Times New Roman"/>
        </w:rPr>
        <w:t>координира и участва в процеса</w:t>
      </w:r>
      <w:r w:rsidR="004E5F46" w:rsidRPr="00950594">
        <w:rPr>
          <w:rFonts w:ascii="Times New Roman" w:hAnsi="Times New Roman" w:cs="Times New Roman"/>
        </w:rPr>
        <w:t xml:space="preserve"> </w:t>
      </w:r>
      <w:r w:rsidRPr="00950594">
        <w:rPr>
          <w:rFonts w:ascii="Times New Roman" w:hAnsi="Times New Roman" w:cs="Times New Roman"/>
        </w:rPr>
        <w:t>на интегриране на Политиката по околна среда в другите държавни политики;</w:t>
      </w:r>
    </w:p>
    <w:p w14:paraId="4F8722F0" w14:textId="2208DB78" w:rsidR="00720B65" w:rsidRPr="00950594" w:rsidRDefault="00720B65" w:rsidP="00950594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before="120" w:after="120" w:line="264" w:lineRule="auto"/>
        <w:jc w:val="both"/>
        <w:rPr>
          <w:rFonts w:ascii="Times New Roman" w:hAnsi="Times New Roman" w:cs="Times New Roman"/>
        </w:rPr>
      </w:pPr>
      <w:r w:rsidRPr="00950594">
        <w:rPr>
          <w:rFonts w:ascii="Times New Roman" w:hAnsi="Times New Roman" w:cs="Times New Roman"/>
        </w:rPr>
        <w:t>координира обмена на</w:t>
      </w:r>
      <w:r w:rsidR="004E5F46" w:rsidRPr="00950594">
        <w:rPr>
          <w:rFonts w:ascii="Times New Roman" w:hAnsi="Times New Roman" w:cs="Times New Roman"/>
        </w:rPr>
        <w:t xml:space="preserve"> </w:t>
      </w:r>
      <w:r w:rsidRPr="00950594">
        <w:rPr>
          <w:rFonts w:ascii="Times New Roman" w:hAnsi="Times New Roman" w:cs="Times New Roman"/>
        </w:rPr>
        <w:t>информация с регионалните и местните власти при разработване на програми за опазване на околната среда на общините;</w:t>
      </w:r>
    </w:p>
    <w:p w14:paraId="4C4DC17A" w14:textId="77777777" w:rsidR="00720B65" w:rsidRPr="00950594" w:rsidRDefault="00720B65" w:rsidP="00950594">
      <w:pPr>
        <w:autoSpaceDE w:val="0"/>
        <w:autoSpaceDN w:val="0"/>
        <w:adjustRightInd w:val="0"/>
        <w:spacing w:before="120" w:after="120" w:line="264" w:lineRule="auto"/>
        <w:rPr>
          <w:rFonts w:ascii="Times New Roman" w:eastAsia="Times New Roman" w:hAnsi="Times New Roman" w:cs="Times New Roman"/>
        </w:rPr>
      </w:pPr>
    </w:p>
    <w:p w14:paraId="39C7FA33" w14:textId="66D1819C" w:rsidR="005313E6" w:rsidRPr="00950594" w:rsidRDefault="005313E6" w:rsidP="00950594">
      <w:pPr>
        <w:spacing w:before="120" w:after="120" w:line="264" w:lineRule="auto"/>
        <w:jc w:val="both"/>
        <w:rPr>
          <w:rFonts w:ascii="Times New Roman" w:eastAsia="Times New Roman" w:hAnsi="Times New Roman" w:cs="Times New Roman"/>
        </w:rPr>
      </w:pPr>
      <w:r w:rsidRPr="00950594">
        <w:rPr>
          <w:rFonts w:ascii="Times New Roman" w:eastAsia="Times New Roman" w:hAnsi="Times New Roman" w:cs="Times New Roman"/>
        </w:rPr>
        <w:t>Съдържанието и обхват на разработване на стратегията са разгледани в чл. 76 от ЗООС</w:t>
      </w:r>
      <w:r w:rsidR="00B715C9" w:rsidRPr="00950594">
        <w:rPr>
          <w:rFonts w:ascii="Times New Roman" w:eastAsia="Times New Roman" w:hAnsi="Times New Roman" w:cs="Times New Roman"/>
        </w:rPr>
        <w:t>, включително основните критерии при определяне на стратегическите приоритети.</w:t>
      </w:r>
    </w:p>
    <w:p w14:paraId="6DCE317D" w14:textId="0951BCCF" w:rsidR="000001A5" w:rsidRPr="00950594" w:rsidRDefault="001004FF" w:rsidP="00950594">
      <w:pPr>
        <w:spacing w:before="120" w:after="120" w:line="264" w:lineRule="auto"/>
        <w:jc w:val="both"/>
        <w:rPr>
          <w:rFonts w:ascii="Times New Roman" w:eastAsia="Times New Roman" w:hAnsi="Times New Roman" w:cs="Times New Roman"/>
        </w:rPr>
      </w:pPr>
      <w:r w:rsidRPr="00950594">
        <w:rPr>
          <w:rFonts w:ascii="Times New Roman" w:eastAsia="Times New Roman" w:hAnsi="Times New Roman" w:cs="Times New Roman"/>
        </w:rPr>
        <w:t>В таблицата п</w:t>
      </w:r>
      <w:r w:rsidR="000001A5" w:rsidRPr="00950594">
        <w:rPr>
          <w:rFonts w:ascii="Times New Roman" w:eastAsia="Times New Roman" w:hAnsi="Times New Roman" w:cs="Times New Roman"/>
        </w:rPr>
        <w:t xml:space="preserve">о-долу е </w:t>
      </w:r>
      <w:r w:rsidRPr="00950594">
        <w:rPr>
          <w:rFonts w:ascii="Times New Roman" w:eastAsia="Times New Roman" w:hAnsi="Times New Roman" w:cs="Times New Roman"/>
        </w:rPr>
        <w:t xml:space="preserve">разгледано </w:t>
      </w:r>
      <w:r w:rsidR="000001A5" w:rsidRPr="00950594">
        <w:rPr>
          <w:rFonts w:ascii="Times New Roman" w:eastAsia="Times New Roman" w:hAnsi="Times New Roman" w:cs="Times New Roman"/>
        </w:rPr>
        <w:t xml:space="preserve">съответствието на </w:t>
      </w:r>
      <w:r w:rsidR="00903B4D" w:rsidRPr="00950594">
        <w:rPr>
          <w:rFonts w:ascii="Times New Roman" w:eastAsia="Times New Roman" w:hAnsi="Times New Roman" w:cs="Times New Roman"/>
        </w:rPr>
        <w:t>нормативната основа на ЗООС за разработване на НСОС с Методология за стратегическо планиране в Република България, приета с Решение на МС през 2010 г.</w:t>
      </w:r>
    </w:p>
    <w:p w14:paraId="493ECD4A" w14:textId="779F2E15" w:rsidR="00B715C9" w:rsidRPr="002C278F" w:rsidRDefault="00A25172" w:rsidP="005313E6">
      <w:pPr>
        <w:rPr>
          <w:rFonts w:ascii="Times New Roman" w:eastAsia="Times New Roman" w:hAnsi="Times New Roman" w:cs="Times New Roman"/>
          <w:i/>
          <w:iCs/>
        </w:rPr>
      </w:pPr>
      <w:r w:rsidRPr="002C278F">
        <w:rPr>
          <w:rFonts w:ascii="Times New Roman" w:eastAsia="Times New Roman" w:hAnsi="Times New Roman" w:cs="Times New Roman"/>
          <w:i/>
          <w:iCs/>
        </w:rPr>
        <w:t>Таблица 1. Съответствие с Методология за стратегическо планиране в Република България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115"/>
        <w:gridCol w:w="3235"/>
      </w:tblGrid>
      <w:tr w:rsidR="00B715C9" w:rsidRPr="002C278F" w14:paraId="24087F45" w14:textId="77777777" w:rsidTr="00903B4D">
        <w:tc>
          <w:tcPr>
            <w:tcW w:w="6115" w:type="dxa"/>
          </w:tcPr>
          <w:p w14:paraId="2F9AF4DE" w14:textId="5595E5F8" w:rsidR="00B715C9" w:rsidRPr="002C278F" w:rsidRDefault="00B715C9" w:rsidP="005313E6">
            <w:pPr>
              <w:rPr>
                <w:rFonts w:ascii="Times New Roman" w:eastAsia="Times New Roman" w:hAnsi="Times New Roman" w:cs="Times New Roman"/>
              </w:rPr>
            </w:pPr>
            <w:r w:rsidRPr="002C278F">
              <w:rPr>
                <w:rFonts w:ascii="Times New Roman" w:eastAsia="Times New Roman" w:hAnsi="Times New Roman" w:cs="Times New Roman"/>
              </w:rPr>
              <w:t>Изисквания съгласно Методология за стратегическо планиране в Република България</w:t>
            </w:r>
          </w:p>
        </w:tc>
        <w:tc>
          <w:tcPr>
            <w:tcW w:w="3235" w:type="dxa"/>
          </w:tcPr>
          <w:p w14:paraId="66B0B479" w14:textId="3C3467C4" w:rsidR="00B715C9" w:rsidRPr="002C278F" w:rsidRDefault="00B715C9" w:rsidP="005313E6">
            <w:pPr>
              <w:rPr>
                <w:rFonts w:ascii="Times New Roman" w:eastAsia="Times New Roman" w:hAnsi="Times New Roman" w:cs="Times New Roman"/>
              </w:rPr>
            </w:pPr>
            <w:r w:rsidRPr="002C278F">
              <w:rPr>
                <w:rFonts w:ascii="Times New Roman" w:eastAsia="Times New Roman" w:hAnsi="Times New Roman" w:cs="Times New Roman"/>
              </w:rPr>
              <w:t>Съответствие на ЗООС</w:t>
            </w:r>
          </w:p>
        </w:tc>
      </w:tr>
      <w:tr w:rsidR="00B715C9" w:rsidRPr="002C278F" w14:paraId="03860FD3" w14:textId="77777777" w:rsidTr="00903B4D">
        <w:tc>
          <w:tcPr>
            <w:tcW w:w="6115" w:type="dxa"/>
          </w:tcPr>
          <w:p w14:paraId="75073076" w14:textId="780DF234" w:rsidR="00B715C9" w:rsidRPr="002C278F" w:rsidRDefault="00B715C9" w:rsidP="005313E6">
            <w:pPr>
              <w:rPr>
                <w:rFonts w:ascii="Times New Roman" w:eastAsia="Times New Roman" w:hAnsi="Times New Roman" w:cs="Times New Roman"/>
              </w:rPr>
            </w:pPr>
            <w:r w:rsidRPr="002C278F">
              <w:rPr>
                <w:rFonts w:ascii="Times New Roman" w:eastAsia="Times New Roman" w:hAnsi="Times New Roman" w:cs="Times New Roman"/>
              </w:rPr>
              <w:lastRenderedPageBreak/>
              <w:t>Отговорност на ресорното министерство в рамките на предоставените му компетенции за областите на политиките</w:t>
            </w:r>
            <w:r w:rsidR="000001A5" w:rsidRPr="002C278F">
              <w:rPr>
                <w:rFonts w:ascii="Times New Roman" w:eastAsia="Times New Roman" w:hAnsi="Times New Roman" w:cs="Times New Roman"/>
              </w:rPr>
              <w:t>, включително за дейностите по разработване на стратегията</w:t>
            </w:r>
          </w:p>
        </w:tc>
        <w:tc>
          <w:tcPr>
            <w:tcW w:w="3235" w:type="dxa"/>
          </w:tcPr>
          <w:p w14:paraId="122EC2B2" w14:textId="29DC4F51" w:rsidR="00B715C9" w:rsidRPr="002C278F" w:rsidRDefault="00903B4D" w:rsidP="005313E6">
            <w:pPr>
              <w:rPr>
                <w:rFonts w:ascii="Times New Roman" w:eastAsia="Times New Roman" w:hAnsi="Times New Roman" w:cs="Times New Roman"/>
              </w:rPr>
            </w:pPr>
            <w:r w:rsidRPr="002C278F">
              <w:rPr>
                <w:rFonts w:ascii="Times New Roman" w:eastAsia="Times New Roman" w:hAnsi="Times New Roman" w:cs="Times New Roman"/>
              </w:rPr>
              <w:t>чл. 11, ал. 1, т.1</w:t>
            </w:r>
          </w:p>
          <w:p w14:paraId="2FDB1A20" w14:textId="193A899A" w:rsidR="00903B4D" w:rsidRPr="002C278F" w:rsidRDefault="00903B4D" w:rsidP="005313E6">
            <w:pPr>
              <w:rPr>
                <w:rFonts w:ascii="Times New Roman" w:eastAsia="Times New Roman" w:hAnsi="Times New Roman" w:cs="Times New Roman"/>
              </w:rPr>
            </w:pPr>
            <w:r w:rsidRPr="002C278F">
              <w:rPr>
                <w:rFonts w:ascii="Times New Roman" w:eastAsia="Times New Roman" w:hAnsi="Times New Roman" w:cs="Times New Roman"/>
              </w:rPr>
              <w:t>чл. 75, ал. 2 от ЗООС</w:t>
            </w:r>
          </w:p>
        </w:tc>
      </w:tr>
      <w:tr w:rsidR="00B715C9" w:rsidRPr="002C278F" w14:paraId="44CDB43E" w14:textId="77777777" w:rsidTr="00903B4D">
        <w:tc>
          <w:tcPr>
            <w:tcW w:w="6115" w:type="dxa"/>
          </w:tcPr>
          <w:p w14:paraId="4919CF18" w14:textId="1ED1E300" w:rsidR="00B715C9" w:rsidRPr="002C278F" w:rsidRDefault="00B715C9" w:rsidP="005313E6">
            <w:pPr>
              <w:rPr>
                <w:rFonts w:ascii="Times New Roman" w:eastAsia="Times New Roman" w:hAnsi="Times New Roman" w:cs="Times New Roman"/>
              </w:rPr>
            </w:pPr>
            <w:r w:rsidRPr="002C278F">
              <w:rPr>
                <w:rFonts w:ascii="Times New Roman" w:eastAsia="Times New Roman" w:hAnsi="Times New Roman" w:cs="Times New Roman"/>
              </w:rPr>
              <w:t>Докладване за изпълнението</w:t>
            </w:r>
          </w:p>
        </w:tc>
        <w:tc>
          <w:tcPr>
            <w:tcW w:w="3235" w:type="dxa"/>
          </w:tcPr>
          <w:p w14:paraId="6AFB71D1" w14:textId="77777777" w:rsidR="00B715C9" w:rsidRPr="002C278F" w:rsidRDefault="00903B4D" w:rsidP="005313E6">
            <w:pPr>
              <w:rPr>
                <w:rFonts w:ascii="Times New Roman" w:eastAsia="Times New Roman" w:hAnsi="Times New Roman" w:cs="Times New Roman"/>
              </w:rPr>
            </w:pPr>
            <w:r w:rsidRPr="002C278F">
              <w:rPr>
                <w:rFonts w:ascii="Times New Roman" w:eastAsia="Times New Roman" w:hAnsi="Times New Roman" w:cs="Times New Roman"/>
              </w:rPr>
              <w:t>Чл. 76, ал. 3 от ЗООС</w:t>
            </w:r>
          </w:p>
          <w:p w14:paraId="7E2AA375" w14:textId="2FAC5789" w:rsidR="00903B4D" w:rsidRPr="002C278F" w:rsidRDefault="00903B4D" w:rsidP="005313E6">
            <w:pPr>
              <w:rPr>
                <w:rFonts w:ascii="Times New Roman" w:eastAsia="Times New Roman" w:hAnsi="Times New Roman" w:cs="Times New Roman"/>
              </w:rPr>
            </w:pPr>
            <w:r w:rsidRPr="002C278F">
              <w:rPr>
                <w:rFonts w:ascii="Times New Roman" w:eastAsia="Times New Roman" w:hAnsi="Times New Roman" w:cs="Times New Roman"/>
              </w:rPr>
              <w:t>* само по отношение на изпълнението на плана за действие</w:t>
            </w:r>
          </w:p>
        </w:tc>
      </w:tr>
      <w:tr w:rsidR="0069142D" w:rsidRPr="002C278F" w14:paraId="4E1746E5" w14:textId="77777777" w:rsidTr="00903B4D">
        <w:tc>
          <w:tcPr>
            <w:tcW w:w="6115" w:type="dxa"/>
          </w:tcPr>
          <w:p w14:paraId="2288885D" w14:textId="55192395" w:rsidR="0069142D" w:rsidRPr="002C278F" w:rsidRDefault="0069142D" w:rsidP="005313E6">
            <w:pPr>
              <w:rPr>
                <w:rFonts w:ascii="Times New Roman" w:eastAsia="Times New Roman" w:hAnsi="Times New Roman" w:cs="Times New Roman"/>
              </w:rPr>
            </w:pPr>
            <w:r w:rsidRPr="002C278F">
              <w:rPr>
                <w:rFonts w:ascii="Times New Roman" w:eastAsia="Times New Roman" w:hAnsi="Times New Roman" w:cs="Times New Roman"/>
              </w:rPr>
              <w:t>Предварителна координация между институциите и консултация с гражданския сектор от момента на вземане на решение за изготвяне/изменение на стратегията</w:t>
            </w:r>
          </w:p>
        </w:tc>
        <w:tc>
          <w:tcPr>
            <w:tcW w:w="3235" w:type="dxa"/>
            <w:vMerge w:val="restart"/>
          </w:tcPr>
          <w:p w14:paraId="3C2DE7B0" w14:textId="77777777" w:rsidR="0069142D" w:rsidRPr="002C278F" w:rsidRDefault="0069142D" w:rsidP="005313E6">
            <w:pPr>
              <w:rPr>
                <w:rFonts w:ascii="Times New Roman" w:eastAsia="Times New Roman" w:hAnsi="Times New Roman" w:cs="Times New Roman"/>
              </w:rPr>
            </w:pPr>
            <w:r w:rsidRPr="002C278F">
              <w:rPr>
                <w:rFonts w:ascii="Times New Roman" w:eastAsia="Times New Roman" w:hAnsi="Times New Roman" w:cs="Times New Roman"/>
              </w:rPr>
              <w:t>Чл. 75, ал. 2 и 3 от ЗООС</w:t>
            </w:r>
          </w:p>
          <w:p w14:paraId="6AE42974" w14:textId="1D9A0DD4" w:rsidR="0069142D" w:rsidRPr="002C278F" w:rsidRDefault="0069142D" w:rsidP="005313E6">
            <w:pPr>
              <w:rPr>
                <w:rFonts w:ascii="Times New Roman" w:eastAsia="Times New Roman" w:hAnsi="Times New Roman" w:cs="Times New Roman"/>
              </w:rPr>
            </w:pPr>
            <w:r w:rsidRPr="002C278F">
              <w:rPr>
                <w:rFonts w:ascii="Times New Roman" w:eastAsia="Times New Roman" w:hAnsi="Times New Roman" w:cs="Times New Roman"/>
              </w:rPr>
              <w:t xml:space="preserve">Разработването на стратегията се осъществява съгласувано с ресорни министерства и при участие на </w:t>
            </w:r>
            <w:r w:rsidRPr="002C278F">
              <w:rPr>
                <w:rFonts w:ascii="Times New Roman" w:eastAsia="Times New Roman" w:hAnsi="Times New Roman" w:cs="Times New Roman"/>
                <w:color w:val="000000"/>
              </w:rPr>
              <w:t>представители на научните среди и неправителствени екологични и браншови организации</w:t>
            </w:r>
          </w:p>
        </w:tc>
      </w:tr>
      <w:tr w:rsidR="0069142D" w:rsidRPr="002C278F" w14:paraId="5462E8FE" w14:textId="77777777" w:rsidTr="00903B4D">
        <w:tc>
          <w:tcPr>
            <w:tcW w:w="6115" w:type="dxa"/>
          </w:tcPr>
          <w:p w14:paraId="6E078D7D" w14:textId="18AEF8D3" w:rsidR="0069142D" w:rsidRPr="002C278F" w:rsidRDefault="0069142D" w:rsidP="005313E6">
            <w:pPr>
              <w:rPr>
                <w:rFonts w:ascii="Times New Roman" w:eastAsia="Times New Roman" w:hAnsi="Times New Roman" w:cs="Times New Roman"/>
              </w:rPr>
            </w:pPr>
            <w:r w:rsidRPr="002C278F">
              <w:rPr>
                <w:rFonts w:ascii="Times New Roman" w:eastAsia="Times New Roman" w:hAnsi="Times New Roman" w:cs="Times New Roman"/>
              </w:rPr>
              <w:t>Партньорство с всички заинтересовани страни в процеса на разработване</w:t>
            </w:r>
          </w:p>
        </w:tc>
        <w:tc>
          <w:tcPr>
            <w:tcW w:w="3235" w:type="dxa"/>
            <w:vMerge/>
          </w:tcPr>
          <w:p w14:paraId="32CBED7F" w14:textId="77777777" w:rsidR="0069142D" w:rsidRPr="002C278F" w:rsidRDefault="0069142D" w:rsidP="005313E6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B715C9" w:rsidRPr="002C278F" w14:paraId="4CB241E5" w14:textId="77777777" w:rsidTr="00903B4D">
        <w:tc>
          <w:tcPr>
            <w:tcW w:w="6115" w:type="dxa"/>
          </w:tcPr>
          <w:p w14:paraId="45BA7F62" w14:textId="77777777" w:rsidR="00B715C9" w:rsidRPr="002C278F" w:rsidRDefault="000001A5" w:rsidP="005313E6">
            <w:pPr>
              <w:rPr>
                <w:rFonts w:ascii="Times New Roman" w:eastAsia="Times New Roman" w:hAnsi="Times New Roman" w:cs="Times New Roman"/>
              </w:rPr>
            </w:pPr>
            <w:r w:rsidRPr="002C278F">
              <w:rPr>
                <w:rFonts w:ascii="Times New Roman" w:eastAsia="Times New Roman" w:hAnsi="Times New Roman" w:cs="Times New Roman"/>
              </w:rPr>
              <w:t>Структура на документа:</w:t>
            </w:r>
          </w:p>
          <w:p w14:paraId="50B07CD3" w14:textId="77777777" w:rsidR="000001A5" w:rsidRPr="002C278F" w:rsidRDefault="000001A5" w:rsidP="005313E6">
            <w:pPr>
              <w:rPr>
                <w:rFonts w:ascii="Times New Roman" w:eastAsia="Times New Roman" w:hAnsi="Times New Roman" w:cs="Times New Roman"/>
              </w:rPr>
            </w:pPr>
            <w:r w:rsidRPr="002C278F">
              <w:rPr>
                <w:rFonts w:ascii="Times New Roman" w:eastAsia="Times New Roman" w:hAnsi="Times New Roman" w:cs="Times New Roman"/>
              </w:rPr>
              <w:t>- анализ на състоянието</w:t>
            </w:r>
          </w:p>
          <w:p w14:paraId="1F3517FC" w14:textId="77777777" w:rsidR="000001A5" w:rsidRPr="002C278F" w:rsidRDefault="000001A5" w:rsidP="005313E6">
            <w:pPr>
              <w:rPr>
                <w:rFonts w:ascii="Times New Roman" w:eastAsia="Times New Roman" w:hAnsi="Times New Roman" w:cs="Times New Roman"/>
              </w:rPr>
            </w:pPr>
            <w:r w:rsidRPr="002C278F">
              <w:rPr>
                <w:rFonts w:ascii="Times New Roman" w:eastAsia="Times New Roman" w:hAnsi="Times New Roman" w:cs="Times New Roman"/>
              </w:rPr>
              <w:t>- визия за развитие</w:t>
            </w:r>
          </w:p>
          <w:p w14:paraId="65470A3C" w14:textId="77777777" w:rsidR="000001A5" w:rsidRPr="002C278F" w:rsidRDefault="000001A5" w:rsidP="005313E6">
            <w:pPr>
              <w:rPr>
                <w:rFonts w:ascii="Times New Roman" w:eastAsia="Times New Roman" w:hAnsi="Times New Roman" w:cs="Times New Roman"/>
              </w:rPr>
            </w:pPr>
            <w:r w:rsidRPr="002C278F">
              <w:rPr>
                <w:rFonts w:ascii="Times New Roman" w:eastAsia="Times New Roman" w:hAnsi="Times New Roman" w:cs="Times New Roman"/>
              </w:rPr>
              <w:t>- водещи принципи при изпълнение</w:t>
            </w:r>
          </w:p>
          <w:p w14:paraId="72B6BFCC" w14:textId="77777777" w:rsidR="000001A5" w:rsidRPr="002C278F" w:rsidRDefault="000001A5" w:rsidP="005313E6">
            <w:pPr>
              <w:rPr>
                <w:rFonts w:ascii="Times New Roman" w:eastAsia="Times New Roman" w:hAnsi="Times New Roman" w:cs="Times New Roman"/>
              </w:rPr>
            </w:pPr>
            <w:r w:rsidRPr="002C278F">
              <w:rPr>
                <w:rFonts w:ascii="Times New Roman" w:eastAsia="Times New Roman" w:hAnsi="Times New Roman" w:cs="Times New Roman"/>
              </w:rPr>
              <w:t>- стратегически цели</w:t>
            </w:r>
          </w:p>
          <w:p w14:paraId="6FA06D89" w14:textId="77777777" w:rsidR="000001A5" w:rsidRPr="002C278F" w:rsidRDefault="000001A5" w:rsidP="005313E6">
            <w:pPr>
              <w:rPr>
                <w:rFonts w:ascii="Times New Roman" w:eastAsia="Times New Roman" w:hAnsi="Times New Roman" w:cs="Times New Roman"/>
              </w:rPr>
            </w:pPr>
            <w:r w:rsidRPr="002C278F">
              <w:rPr>
                <w:rFonts w:ascii="Times New Roman" w:eastAsia="Times New Roman" w:hAnsi="Times New Roman" w:cs="Times New Roman"/>
              </w:rPr>
              <w:t>- дейности за постигане на целите</w:t>
            </w:r>
          </w:p>
          <w:p w14:paraId="0A25F1E3" w14:textId="77777777" w:rsidR="000001A5" w:rsidRPr="002C278F" w:rsidRDefault="000001A5" w:rsidP="005313E6">
            <w:pPr>
              <w:rPr>
                <w:rFonts w:ascii="Times New Roman" w:eastAsia="Times New Roman" w:hAnsi="Times New Roman" w:cs="Times New Roman"/>
              </w:rPr>
            </w:pPr>
            <w:r w:rsidRPr="002C278F">
              <w:rPr>
                <w:rFonts w:ascii="Times New Roman" w:eastAsia="Times New Roman" w:hAnsi="Times New Roman" w:cs="Times New Roman"/>
              </w:rPr>
              <w:t>- очаквани резултати</w:t>
            </w:r>
          </w:p>
          <w:p w14:paraId="71913987" w14:textId="2FDB9A5E" w:rsidR="000001A5" w:rsidRPr="002C278F" w:rsidRDefault="000001A5" w:rsidP="005313E6">
            <w:pPr>
              <w:rPr>
                <w:rFonts w:ascii="Times New Roman" w:eastAsia="Times New Roman" w:hAnsi="Times New Roman" w:cs="Times New Roman"/>
              </w:rPr>
            </w:pPr>
            <w:r w:rsidRPr="002C278F">
              <w:rPr>
                <w:rFonts w:ascii="Times New Roman" w:eastAsia="Times New Roman" w:hAnsi="Times New Roman" w:cs="Times New Roman"/>
              </w:rPr>
              <w:t>- приложения</w:t>
            </w:r>
          </w:p>
        </w:tc>
        <w:tc>
          <w:tcPr>
            <w:tcW w:w="3235" w:type="dxa"/>
          </w:tcPr>
          <w:p w14:paraId="6B58E767" w14:textId="619C4B45" w:rsidR="00B715C9" w:rsidRPr="002C278F" w:rsidRDefault="0069142D" w:rsidP="005313E6">
            <w:pPr>
              <w:rPr>
                <w:rFonts w:ascii="Times New Roman" w:eastAsia="Times New Roman" w:hAnsi="Times New Roman" w:cs="Times New Roman"/>
              </w:rPr>
            </w:pPr>
            <w:r w:rsidRPr="002C278F">
              <w:rPr>
                <w:rFonts w:ascii="Times New Roman" w:eastAsia="Times New Roman" w:hAnsi="Times New Roman" w:cs="Times New Roman"/>
              </w:rPr>
              <w:t>Чл. 76 от ЗООС</w:t>
            </w:r>
          </w:p>
        </w:tc>
      </w:tr>
      <w:tr w:rsidR="0069142D" w:rsidRPr="002C278F" w14:paraId="7F693FAE" w14:textId="77777777" w:rsidTr="00903B4D">
        <w:tc>
          <w:tcPr>
            <w:tcW w:w="6115" w:type="dxa"/>
          </w:tcPr>
          <w:p w14:paraId="6D96C22F" w14:textId="25EF9C1F" w:rsidR="0069142D" w:rsidRPr="002C278F" w:rsidRDefault="0069142D" w:rsidP="005313E6">
            <w:pPr>
              <w:rPr>
                <w:rFonts w:ascii="Times New Roman" w:eastAsia="Times New Roman" w:hAnsi="Times New Roman" w:cs="Times New Roman"/>
              </w:rPr>
            </w:pPr>
            <w:r w:rsidRPr="002C278F">
              <w:rPr>
                <w:rFonts w:ascii="Times New Roman" w:eastAsia="Times New Roman" w:hAnsi="Times New Roman" w:cs="Times New Roman"/>
              </w:rPr>
              <w:t>Подходяща система за наблюдение</w:t>
            </w:r>
          </w:p>
        </w:tc>
        <w:tc>
          <w:tcPr>
            <w:tcW w:w="3235" w:type="dxa"/>
            <w:vMerge w:val="restart"/>
          </w:tcPr>
          <w:p w14:paraId="4BA476AA" w14:textId="2746B671" w:rsidR="0069142D" w:rsidRPr="002C278F" w:rsidRDefault="0069142D" w:rsidP="005313E6">
            <w:pPr>
              <w:rPr>
                <w:rFonts w:ascii="Times New Roman" w:eastAsia="Times New Roman" w:hAnsi="Times New Roman" w:cs="Times New Roman"/>
              </w:rPr>
            </w:pPr>
            <w:r w:rsidRPr="002C278F">
              <w:rPr>
                <w:rFonts w:ascii="Times New Roman" w:eastAsia="Times New Roman" w:hAnsi="Times New Roman" w:cs="Times New Roman"/>
              </w:rPr>
              <w:t>Чл. 76, ал. 1, т.7 от ЗООС</w:t>
            </w:r>
          </w:p>
        </w:tc>
      </w:tr>
      <w:tr w:rsidR="0069142D" w:rsidRPr="002C278F" w14:paraId="7B266172" w14:textId="77777777" w:rsidTr="00903B4D">
        <w:tc>
          <w:tcPr>
            <w:tcW w:w="6115" w:type="dxa"/>
          </w:tcPr>
          <w:p w14:paraId="03BCF3F2" w14:textId="191B74FB" w:rsidR="0069142D" w:rsidRPr="002C278F" w:rsidRDefault="0069142D" w:rsidP="005313E6">
            <w:pPr>
              <w:rPr>
                <w:rFonts w:ascii="Times New Roman" w:eastAsia="Times New Roman" w:hAnsi="Times New Roman" w:cs="Times New Roman"/>
              </w:rPr>
            </w:pPr>
            <w:r w:rsidRPr="002C278F">
              <w:rPr>
                <w:rFonts w:ascii="Times New Roman" w:eastAsia="Times New Roman" w:hAnsi="Times New Roman" w:cs="Times New Roman"/>
              </w:rPr>
              <w:t>Оценка на стратегическия документ и неговото изпълнение (предварителна, междинна и последваща)</w:t>
            </w:r>
          </w:p>
        </w:tc>
        <w:tc>
          <w:tcPr>
            <w:tcW w:w="3235" w:type="dxa"/>
            <w:vMerge/>
          </w:tcPr>
          <w:p w14:paraId="02E7369A" w14:textId="77777777" w:rsidR="0069142D" w:rsidRPr="002C278F" w:rsidRDefault="0069142D" w:rsidP="005313E6">
            <w:pPr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554D76EB" w14:textId="18AF70AF" w:rsidR="00B715C9" w:rsidRPr="002C278F" w:rsidRDefault="00B715C9" w:rsidP="005313E6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1D82BA46" w14:textId="78C001D0" w:rsidR="0069142D" w:rsidRPr="00950594" w:rsidRDefault="0069142D" w:rsidP="00950594">
      <w:pPr>
        <w:spacing w:before="120" w:after="120" w:line="264" w:lineRule="auto"/>
        <w:jc w:val="both"/>
        <w:rPr>
          <w:rFonts w:ascii="Times New Roman" w:eastAsia="Times New Roman" w:hAnsi="Times New Roman" w:cs="Times New Roman"/>
        </w:rPr>
      </w:pPr>
      <w:r w:rsidRPr="00950594">
        <w:rPr>
          <w:rFonts w:ascii="Times New Roman" w:eastAsia="Times New Roman" w:hAnsi="Times New Roman" w:cs="Times New Roman"/>
        </w:rPr>
        <w:t>Видно от сравнителната таблица по-горе, изискванията към разработването, изпълнението и наблюдението на Националната стратегия, регламентирани в ЗООС</w:t>
      </w:r>
      <w:r w:rsidR="001004FF" w:rsidRPr="00950594">
        <w:rPr>
          <w:rFonts w:ascii="Times New Roman" w:eastAsia="Times New Roman" w:hAnsi="Times New Roman" w:cs="Times New Roman"/>
        </w:rPr>
        <w:t>,</w:t>
      </w:r>
      <w:r w:rsidRPr="00950594">
        <w:rPr>
          <w:rFonts w:ascii="Times New Roman" w:eastAsia="Times New Roman" w:hAnsi="Times New Roman" w:cs="Times New Roman"/>
        </w:rPr>
        <w:t xml:space="preserve"> покриват основните методологични стандарти и принципи за изготвяне на дългосрочни стратегически документи и осигуряват сравнително изчерпателно нормативн</w:t>
      </w:r>
      <w:r w:rsidR="001004FF" w:rsidRPr="00950594">
        <w:rPr>
          <w:rFonts w:ascii="Times New Roman" w:eastAsia="Times New Roman" w:hAnsi="Times New Roman" w:cs="Times New Roman"/>
        </w:rPr>
        <w:t xml:space="preserve">ата основа </w:t>
      </w:r>
      <w:r w:rsidRPr="00950594">
        <w:rPr>
          <w:rFonts w:ascii="Times New Roman" w:eastAsia="Times New Roman" w:hAnsi="Times New Roman" w:cs="Times New Roman"/>
        </w:rPr>
        <w:t xml:space="preserve"> за изготвянето й.</w:t>
      </w:r>
    </w:p>
    <w:p w14:paraId="0DFBABAE" w14:textId="7912816B" w:rsidR="00A64F08" w:rsidRPr="00950594" w:rsidRDefault="00A64F08" w:rsidP="00950594">
      <w:pPr>
        <w:spacing w:before="120" w:after="120" w:line="264" w:lineRule="auto"/>
        <w:jc w:val="both"/>
        <w:rPr>
          <w:rFonts w:ascii="Times New Roman" w:eastAsia="Times New Roman" w:hAnsi="Times New Roman" w:cs="Times New Roman"/>
        </w:rPr>
      </w:pPr>
      <w:r w:rsidRPr="00950594">
        <w:rPr>
          <w:rFonts w:ascii="Times New Roman" w:eastAsia="Times New Roman" w:hAnsi="Times New Roman" w:cs="Times New Roman"/>
        </w:rPr>
        <w:t xml:space="preserve">При формулиране на генерален извод за консистентност и съответствие на </w:t>
      </w:r>
      <w:r w:rsidR="001004FF" w:rsidRPr="00950594">
        <w:rPr>
          <w:rFonts w:ascii="Times New Roman" w:eastAsia="Times New Roman" w:hAnsi="Times New Roman" w:cs="Times New Roman"/>
        </w:rPr>
        <w:t xml:space="preserve">нормативните изисквания  </w:t>
      </w:r>
      <w:r w:rsidRPr="00950594">
        <w:rPr>
          <w:rFonts w:ascii="Times New Roman" w:eastAsia="Times New Roman" w:hAnsi="Times New Roman" w:cs="Times New Roman"/>
        </w:rPr>
        <w:t>с добрите практики за стратегическо планиране, все пак могат да бъдат изведени следните коментари и бележки:</w:t>
      </w:r>
    </w:p>
    <w:p w14:paraId="746B4E3E" w14:textId="6AA1FD0A" w:rsidR="00A64F08" w:rsidRPr="00950594" w:rsidRDefault="00A64F08" w:rsidP="00950594">
      <w:pPr>
        <w:spacing w:before="120" w:after="120" w:line="264" w:lineRule="auto"/>
        <w:jc w:val="both"/>
        <w:rPr>
          <w:rFonts w:ascii="Times New Roman" w:eastAsia="Times New Roman" w:hAnsi="Times New Roman" w:cs="Times New Roman"/>
          <w:b/>
          <w:bCs/>
          <w:i/>
          <w:iCs/>
        </w:rPr>
      </w:pPr>
      <w:r w:rsidRPr="00950594">
        <w:rPr>
          <w:rFonts w:ascii="Times New Roman" w:eastAsia="Times New Roman" w:hAnsi="Times New Roman" w:cs="Times New Roman"/>
          <w:b/>
          <w:bCs/>
          <w:i/>
          <w:iCs/>
        </w:rPr>
        <w:t>Изискванията за докладване на напредъка по изпълнението</w:t>
      </w:r>
      <w:r w:rsidR="00A97ADC" w:rsidRPr="00950594">
        <w:rPr>
          <w:rFonts w:ascii="Times New Roman" w:eastAsia="Times New Roman" w:hAnsi="Times New Roman" w:cs="Times New Roman"/>
          <w:b/>
          <w:bCs/>
          <w:i/>
          <w:iCs/>
        </w:rPr>
        <w:t>,</w:t>
      </w:r>
      <w:r w:rsidRPr="00950594">
        <w:rPr>
          <w:rFonts w:ascii="Times New Roman" w:eastAsia="Times New Roman" w:hAnsi="Times New Roman" w:cs="Times New Roman"/>
          <w:b/>
          <w:bCs/>
          <w:i/>
          <w:iCs/>
        </w:rPr>
        <w:t xml:space="preserve"> установени в чл. 76 от ЗООС</w:t>
      </w:r>
      <w:r w:rsidR="00A97ADC" w:rsidRPr="00950594">
        <w:rPr>
          <w:rFonts w:ascii="Times New Roman" w:eastAsia="Times New Roman" w:hAnsi="Times New Roman" w:cs="Times New Roman"/>
          <w:b/>
          <w:bCs/>
          <w:i/>
          <w:iCs/>
        </w:rPr>
        <w:t>,</w:t>
      </w:r>
      <w:r w:rsidRPr="00950594">
        <w:rPr>
          <w:rFonts w:ascii="Times New Roman" w:eastAsia="Times New Roman" w:hAnsi="Times New Roman" w:cs="Times New Roman"/>
          <w:b/>
          <w:bCs/>
          <w:i/>
          <w:iCs/>
        </w:rPr>
        <w:t xml:space="preserve"> </w:t>
      </w:r>
      <w:r w:rsidR="00FF3161" w:rsidRPr="00950594">
        <w:rPr>
          <w:rFonts w:ascii="Times New Roman" w:eastAsia="Times New Roman" w:hAnsi="Times New Roman" w:cs="Times New Roman"/>
          <w:b/>
          <w:bCs/>
          <w:i/>
          <w:iCs/>
        </w:rPr>
        <w:t>са фокусирани</w:t>
      </w:r>
      <w:r w:rsidRPr="00950594">
        <w:rPr>
          <w:rFonts w:ascii="Times New Roman" w:eastAsia="Times New Roman" w:hAnsi="Times New Roman" w:cs="Times New Roman"/>
          <w:b/>
          <w:bCs/>
          <w:i/>
          <w:iCs/>
        </w:rPr>
        <w:t xml:space="preserve"> върху Плана за действие към стратегията и оценка на резултатите с цел предприемане на необходимите коригиращи действия. В контекста на изложеното по-горе принципно разбиране за стратегията като инструмент за постигане на целите на закона, </w:t>
      </w:r>
      <w:r w:rsidR="00356DFE" w:rsidRPr="00950594">
        <w:rPr>
          <w:rFonts w:ascii="Times New Roman" w:eastAsia="Times New Roman" w:hAnsi="Times New Roman" w:cs="Times New Roman"/>
          <w:b/>
          <w:bCs/>
          <w:i/>
          <w:iCs/>
        </w:rPr>
        <w:t>следва да се разгледа необходимостта от разширяване на изискванията за извършване на предварителна, междинна и последваща оценка на изпълнението и принос</w:t>
      </w:r>
      <w:r w:rsidR="00F01874" w:rsidRPr="00950594">
        <w:rPr>
          <w:rFonts w:ascii="Times New Roman" w:eastAsia="Times New Roman" w:hAnsi="Times New Roman" w:cs="Times New Roman"/>
          <w:b/>
          <w:bCs/>
          <w:i/>
          <w:iCs/>
        </w:rPr>
        <w:t>ът</w:t>
      </w:r>
      <w:r w:rsidR="00356DFE" w:rsidRPr="00950594">
        <w:rPr>
          <w:rFonts w:ascii="Times New Roman" w:eastAsia="Times New Roman" w:hAnsi="Times New Roman" w:cs="Times New Roman"/>
          <w:b/>
          <w:bCs/>
          <w:i/>
          <w:iCs/>
        </w:rPr>
        <w:t xml:space="preserve"> на стратегията за постигане на целите по опазване на околната среда. </w:t>
      </w:r>
    </w:p>
    <w:p w14:paraId="758A06F2" w14:textId="63754A6A" w:rsidR="00356DFE" w:rsidRPr="00950594" w:rsidRDefault="00356DFE" w:rsidP="00950594">
      <w:pPr>
        <w:spacing w:before="120" w:after="120" w:line="264" w:lineRule="auto"/>
        <w:jc w:val="both"/>
        <w:rPr>
          <w:rFonts w:ascii="Times New Roman" w:eastAsia="Times New Roman" w:hAnsi="Times New Roman" w:cs="Times New Roman"/>
        </w:rPr>
      </w:pPr>
      <w:r w:rsidRPr="00950594">
        <w:rPr>
          <w:rFonts w:ascii="Times New Roman" w:eastAsia="Times New Roman" w:hAnsi="Times New Roman" w:cs="Times New Roman"/>
        </w:rPr>
        <w:t xml:space="preserve">Въвеждането на подобно изискване, разбира се, отчита факта, че Законът за опазване на околната среда </w:t>
      </w:r>
      <w:r w:rsidR="00A25172" w:rsidRPr="00950594">
        <w:rPr>
          <w:rFonts w:ascii="Times New Roman" w:eastAsia="Times New Roman" w:hAnsi="Times New Roman" w:cs="Times New Roman"/>
        </w:rPr>
        <w:t>има за</w:t>
      </w:r>
      <w:r w:rsidRPr="00950594">
        <w:rPr>
          <w:rFonts w:ascii="Times New Roman" w:eastAsia="Times New Roman" w:hAnsi="Times New Roman" w:cs="Times New Roman"/>
        </w:rPr>
        <w:t xml:space="preserve"> цел да регулира общата рамка на обществените отношения в определена тематична </w:t>
      </w:r>
      <w:r w:rsidRPr="00950594">
        <w:rPr>
          <w:rFonts w:ascii="Times New Roman" w:eastAsia="Times New Roman" w:hAnsi="Times New Roman" w:cs="Times New Roman"/>
        </w:rPr>
        <w:lastRenderedPageBreak/>
        <w:t>област и въвеждане на детайлни правила по отношение на стратегическия цикъл на планиране следва да бъде избягвано. От друга страна, изричното регламентиране на задължителна оценка на различните етапи от разработването и изпълнението на националната стратегия е послание в посока превръщането й в работещ</w:t>
      </w:r>
      <w:r w:rsidR="00FF3161" w:rsidRPr="00950594">
        <w:rPr>
          <w:rFonts w:ascii="Times New Roman" w:eastAsia="Times New Roman" w:hAnsi="Times New Roman" w:cs="Times New Roman"/>
        </w:rPr>
        <w:t xml:space="preserve"> инструмент, отразяващ в динамичен порядък промените на средата. В допълнение, оценката/оценките на изпълнение на стратегията са ефективен инструмент за популяризиране на стратегическите цели за околна среда и </w:t>
      </w:r>
      <w:r w:rsidR="00844F27" w:rsidRPr="00950594">
        <w:rPr>
          <w:rFonts w:ascii="Times New Roman" w:eastAsia="Times New Roman" w:hAnsi="Times New Roman" w:cs="Times New Roman"/>
        </w:rPr>
        <w:t xml:space="preserve">последователно и системно </w:t>
      </w:r>
      <w:r w:rsidR="00FF3161" w:rsidRPr="00950594">
        <w:rPr>
          <w:rFonts w:ascii="Times New Roman" w:eastAsia="Times New Roman" w:hAnsi="Times New Roman" w:cs="Times New Roman"/>
        </w:rPr>
        <w:t>осигуряване на партньорство със заинтересованите страни в целия процес на планиране и изпълнение.</w:t>
      </w:r>
    </w:p>
    <w:p w14:paraId="39CA3ED8" w14:textId="42BA3F28" w:rsidR="007126E9" w:rsidRPr="002C278F" w:rsidRDefault="007126E9" w:rsidP="001004FF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C278F">
        <w:rPr>
          <w:rFonts w:ascii="Times New Roman" w:hAnsi="Times New Roman" w:cs="Times New Roman"/>
          <w:b/>
          <w:bCs/>
          <w:sz w:val="24"/>
          <w:szCs w:val="24"/>
        </w:rPr>
        <w:t>Интеграция на целите и политиките за околна среда в секторните политически и други стратегически документи на национално, регионално и местно ниво</w:t>
      </w:r>
    </w:p>
    <w:p w14:paraId="2A320866" w14:textId="02D22EE6" w:rsidR="00844F27" w:rsidRPr="00950594" w:rsidRDefault="00844F27" w:rsidP="00A97ADC">
      <w:pPr>
        <w:jc w:val="both"/>
        <w:rPr>
          <w:rFonts w:ascii="Times New Roman" w:hAnsi="Times New Roman" w:cs="Times New Roman"/>
        </w:rPr>
      </w:pPr>
      <w:r w:rsidRPr="00950594">
        <w:rPr>
          <w:rFonts w:ascii="Times New Roman" w:hAnsi="Times New Roman" w:cs="Times New Roman"/>
          <w:color w:val="000000"/>
          <w:shd w:val="clear" w:color="auto" w:fill="FEFEFE"/>
        </w:rPr>
        <w:t xml:space="preserve">Разпоредбите на Закона за опазване на околната среда са императивни по отношение на интеграцията на целите и политиките </w:t>
      </w:r>
      <w:r w:rsidRPr="00950594">
        <w:rPr>
          <w:rFonts w:ascii="Times New Roman" w:hAnsi="Times New Roman" w:cs="Times New Roman"/>
        </w:rPr>
        <w:t>за околна среда в секторните политически и други стратегически документи на национално, регионално и местно ниво</w:t>
      </w:r>
      <w:r w:rsidR="00DA61B1" w:rsidRPr="00950594">
        <w:rPr>
          <w:rFonts w:ascii="Times New Roman" w:hAnsi="Times New Roman" w:cs="Times New Roman"/>
        </w:rPr>
        <w:t>:</w:t>
      </w:r>
    </w:p>
    <w:p w14:paraId="3E21F050" w14:textId="7FD0916F" w:rsidR="00844F27" w:rsidRPr="002C278F" w:rsidRDefault="00844F27" w:rsidP="001004FF">
      <w:pPr>
        <w:shd w:val="clear" w:color="auto" w:fill="FBE4D5" w:themeFill="accent2" w:themeFillTint="33"/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  <w:shd w:val="clear" w:color="auto" w:fill="FEFEFE"/>
        </w:rPr>
      </w:pPr>
      <w:r w:rsidRPr="002C278F">
        <w:rPr>
          <w:rFonts w:ascii="Times New Roman" w:hAnsi="Times New Roman" w:cs="Times New Roman"/>
          <w:b/>
          <w:bCs/>
          <w:i/>
          <w:iCs/>
          <w:color w:val="000000"/>
          <w:shd w:val="clear" w:color="auto" w:fill="FBE4D5" w:themeFill="accent2" w:themeFillTint="33"/>
        </w:rPr>
        <w:t>Чл. 77.</w:t>
      </w:r>
      <w:r w:rsidRPr="002C278F">
        <w:rPr>
          <w:rFonts w:ascii="Times New Roman" w:hAnsi="Times New Roman" w:cs="Times New Roman"/>
          <w:i/>
          <w:iCs/>
          <w:color w:val="000000"/>
          <w:shd w:val="clear" w:color="auto" w:fill="FBE4D5" w:themeFill="accent2" w:themeFillTint="33"/>
        </w:rPr>
        <w:t> Национални планове и програми по компоненти на околната среда и фактори, които им въздействат, се разработват на основата на принципите, целите и приоритетите на</w:t>
      </w:r>
      <w:r w:rsidRPr="002C278F">
        <w:rPr>
          <w:rFonts w:ascii="Times New Roman" w:hAnsi="Times New Roman" w:cs="Times New Roman"/>
          <w:i/>
          <w:iCs/>
          <w:color w:val="000000"/>
          <w:shd w:val="clear" w:color="auto" w:fill="FEFEFE"/>
        </w:rPr>
        <w:t xml:space="preserve"> </w:t>
      </w:r>
      <w:r w:rsidRPr="002C278F">
        <w:rPr>
          <w:rFonts w:ascii="Times New Roman" w:hAnsi="Times New Roman" w:cs="Times New Roman"/>
          <w:i/>
          <w:iCs/>
          <w:color w:val="000000"/>
          <w:shd w:val="clear" w:color="auto" w:fill="FBE4D5" w:themeFill="accent2" w:themeFillTint="33"/>
        </w:rPr>
        <w:t>Националната стратегия за околна среда и в съответствие с изискванията на специалните</w:t>
      </w:r>
      <w:r w:rsidRPr="002C278F">
        <w:rPr>
          <w:rFonts w:ascii="Times New Roman" w:hAnsi="Times New Roman" w:cs="Times New Roman"/>
          <w:i/>
          <w:iCs/>
          <w:color w:val="000000"/>
          <w:shd w:val="clear" w:color="auto" w:fill="FEFEFE"/>
        </w:rPr>
        <w:t xml:space="preserve"> </w:t>
      </w:r>
      <w:r w:rsidRPr="002C278F">
        <w:rPr>
          <w:rFonts w:ascii="Times New Roman" w:hAnsi="Times New Roman" w:cs="Times New Roman"/>
          <w:i/>
          <w:iCs/>
          <w:color w:val="000000"/>
          <w:shd w:val="clear" w:color="auto" w:fill="FBE4D5" w:themeFill="accent2" w:themeFillTint="33"/>
        </w:rPr>
        <w:t>закони за околната среда.</w:t>
      </w:r>
    </w:p>
    <w:p w14:paraId="370D1164" w14:textId="77777777" w:rsidR="00844F27" w:rsidRPr="002C278F" w:rsidRDefault="00844F27" w:rsidP="001004FF">
      <w:pPr>
        <w:shd w:val="clear" w:color="auto" w:fill="FBE4D5" w:themeFill="accent2" w:themeFillTint="33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</w:rPr>
      </w:pPr>
    </w:p>
    <w:p w14:paraId="0B610B7D" w14:textId="51EACA24" w:rsidR="00844F27" w:rsidRPr="002C278F" w:rsidRDefault="00844F27" w:rsidP="001004FF">
      <w:pPr>
        <w:shd w:val="clear" w:color="auto" w:fill="FBE4D5" w:themeFill="accent2" w:themeFillTint="33"/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  <w:shd w:val="clear" w:color="auto" w:fill="FBE4D5" w:themeFill="accent2" w:themeFillTint="33"/>
        </w:rPr>
      </w:pPr>
      <w:r w:rsidRPr="002C278F">
        <w:rPr>
          <w:rFonts w:ascii="Times New Roman" w:hAnsi="Times New Roman" w:cs="Times New Roman"/>
          <w:b/>
          <w:bCs/>
          <w:i/>
          <w:iCs/>
          <w:color w:val="000000"/>
          <w:shd w:val="clear" w:color="auto" w:fill="FBE4D5" w:themeFill="accent2" w:themeFillTint="33"/>
        </w:rPr>
        <w:t>Чл. 78.</w:t>
      </w:r>
      <w:r w:rsidRPr="002C278F">
        <w:rPr>
          <w:rFonts w:ascii="Times New Roman" w:hAnsi="Times New Roman" w:cs="Times New Roman"/>
          <w:i/>
          <w:iCs/>
          <w:color w:val="000000"/>
          <w:shd w:val="clear" w:color="auto" w:fill="FBE4D5" w:themeFill="accent2" w:themeFillTint="33"/>
        </w:rPr>
        <w:t> (Изм. - ДВ, бр. 21 от 2020 г., в сила от 13.03.2020 г.) Документите за стратегическо</w:t>
      </w:r>
      <w:r w:rsidRPr="002C278F">
        <w:rPr>
          <w:rFonts w:ascii="Times New Roman" w:hAnsi="Times New Roman" w:cs="Times New Roman"/>
          <w:i/>
          <w:iCs/>
          <w:color w:val="000000"/>
          <w:shd w:val="clear" w:color="auto" w:fill="FEFEFE"/>
        </w:rPr>
        <w:t xml:space="preserve"> </w:t>
      </w:r>
      <w:r w:rsidRPr="002C278F">
        <w:rPr>
          <w:rFonts w:ascii="Times New Roman" w:hAnsi="Times New Roman" w:cs="Times New Roman"/>
          <w:i/>
          <w:iCs/>
          <w:color w:val="000000"/>
          <w:shd w:val="clear" w:color="auto" w:fill="FBE4D5" w:themeFill="accent2" w:themeFillTint="33"/>
        </w:rPr>
        <w:t>планиране на регионалното и пространственото развитие, за развитие на икономиката или на отделни нейни отрасли на национално и на регионално равнище осигуряват интегрирано опазване</w:t>
      </w:r>
      <w:r w:rsidRPr="002C278F">
        <w:rPr>
          <w:rFonts w:ascii="Times New Roman" w:hAnsi="Times New Roman" w:cs="Times New Roman"/>
          <w:i/>
          <w:iCs/>
          <w:color w:val="000000"/>
          <w:shd w:val="clear" w:color="auto" w:fill="FEFEFE"/>
        </w:rPr>
        <w:t xml:space="preserve"> </w:t>
      </w:r>
      <w:r w:rsidRPr="002C278F">
        <w:rPr>
          <w:rFonts w:ascii="Times New Roman" w:hAnsi="Times New Roman" w:cs="Times New Roman"/>
          <w:i/>
          <w:iCs/>
          <w:color w:val="000000"/>
          <w:shd w:val="clear" w:color="auto" w:fill="FBE4D5" w:themeFill="accent2" w:themeFillTint="33"/>
        </w:rPr>
        <w:t>на околната среда в съответствие с принципите и целите на закона и Националната стратегия</w:t>
      </w:r>
      <w:r w:rsidRPr="002C278F">
        <w:rPr>
          <w:rFonts w:ascii="Times New Roman" w:hAnsi="Times New Roman" w:cs="Times New Roman"/>
          <w:i/>
          <w:iCs/>
          <w:color w:val="000000"/>
          <w:shd w:val="clear" w:color="auto" w:fill="FEFEFE"/>
        </w:rPr>
        <w:t xml:space="preserve"> </w:t>
      </w:r>
      <w:r w:rsidRPr="002C278F">
        <w:rPr>
          <w:rFonts w:ascii="Times New Roman" w:hAnsi="Times New Roman" w:cs="Times New Roman"/>
          <w:i/>
          <w:iCs/>
          <w:color w:val="000000"/>
          <w:shd w:val="clear" w:color="auto" w:fill="FBE4D5" w:themeFill="accent2" w:themeFillTint="33"/>
        </w:rPr>
        <w:t>за околна среда.</w:t>
      </w:r>
    </w:p>
    <w:p w14:paraId="37599741" w14:textId="030C59BB" w:rsidR="00AF0554" w:rsidRPr="002C278F" w:rsidRDefault="00AF0554" w:rsidP="001004FF">
      <w:pPr>
        <w:shd w:val="clear" w:color="auto" w:fill="FBE4D5" w:themeFill="accent2" w:themeFillTint="33"/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  <w:shd w:val="clear" w:color="auto" w:fill="FBE4D5" w:themeFill="accent2" w:themeFillTint="33"/>
        </w:rPr>
      </w:pPr>
    </w:p>
    <w:p w14:paraId="0BDB087E" w14:textId="0BC8E471" w:rsidR="00AF0554" w:rsidRPr="002C278F" w:rsidRDefault="00AF0554" w:rsidP="001004FF">
      <w:pPr>
        <w:shd w:val="clear" w:color="auto" w:fill="FBE4D5" w:themeFill="accent2" w:themeFillTint="33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</w:rPr>
      </w:pPr>
      <w:r w:rsidRPr="002C278F">
        <w:rPr>
          <w:rFonts w:ascii="Times New Roman" w:hAnsi="Times New Roman" w:cs="Times New Roman"/>
          <w:i/>
          <w:iCs/>
          <w:color w:val="000000"/>
          <w:shd w:val="clear" w:color="auto" w:fill="FBE4D5" w:themeFill="accent2" w:themeFillTint="33"/>
        </w:rPr>
        <w:t>Закон за опазване на околната среда</w:t>
      </w:r>
    </w:p>
    <w:p w14:paraId="7E15C508" w14:textId="0321BDF1" w:rsidR="00844F27" w:rsidRPr="002C278F" w:rsidRDefault="00844F27" w:rsidP="00844F27">
      <w:pPr>
        <w:rPr>
          <w:rFonts w:ascii="Times New Roman" w:hAnsi="Times New Roman" w:cs="Times New Roman"/>
        </w:rPr>
      </w:pPr>
    </w:p>
    <w:p w14:paraId="408077DB" w14:textId="078766F4" w:rsidR="00DA61B1" w:rsidRPr="00950594" w:rsidRDefault="00DA61B1" w:rsidP="001004FF">
      <w:pPr>
        <w:jc w:val="both"/>
        <w:rPr>
          <w:rFonts w:ascii="Times New Roman" w:hAnsi="Times New Roman" w:cs="Times New Roman"/>
        </w:rPr>
      </w:pPr>
      <w:r w:rsidRPr="00950594">
        <w:rPr>
          <w:rFonts w:ascii="Times New Roman" w:hAnsi="Times New Roman" w:cs="Times New Roman"/>
        </w:rPr>
        <w:t xml:space="preserve">Допълнително разпоредбите на чл. 75, ал. 1 (ЗООС) </w:t>
      </w:r>
      <w:r w:rsidR="002C278F" w:rsidRPr="00950594">
        <w:rPr>
          <w:rFonts w:ascii="Times New Roman" w:hAnsi="Times New Roman" w:cs="Times New Roman"/>
        </w:rPr>
        <w:t>обвързват</w:t>
      </w:r>
      <w:r w:rsidRPr="00950594">
        <w:rPr>
          <w:rFonts w:ascii="Times New Roman" w:hAnsi="Times New Roman" w:cs="Times New Roman"/>
        </w:rPr>
        <w:t xml:space="preserve"> националното и общинско ниво на планиране в областта на околната среда с принципите на околната среда</w:t>
      </w:r>
    </w:p>
    <w:p w14:paraId="5093EF2B" w14:textId="34F0739B" w:rsidR="00DA61B1" w:rsidRPr="002C278F" w:rsidRDefault="00DA61B1" w:rsidP="00DA61B1">
      <w:pPr>
        <w:shd w:val="clear" w:color="auto" w:fill="FBE4D5" w:themeFill="accent2" w:themeFillTint="33"/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</w:rPr>
      </w:pPr>
      <w:r w:rsidRPr="002C278F">
        <w:rPr>
          <w:rFonts w:ascii="Times New Roman" w:eastAsia="Times New Roman" w:hAnsi="Times New Roman" w:cs="Times New Roman"/>
          <w:b/>
          <w:bCs/>
          <w:i/>
          <w:iCs/>
          <w:color w:val="000000"/>
        </w:rPr>
        <w:t>Чл. 75.</w:t>
      </w:r>
      <w:r w:rsidRPr="002C278F">
        <w:rPr>
          <w:rFonts w:ascii="Times New Roman" w:eastAsia="Times New Roman" w:hAnsi="Times New Roman" w:cs="Times New Roman"/>
          <w:i/>
          <w:iCs/>
          <w:color w:val="000000"/>
        </w:rPr>
        <w:t> (1) Националната стратегия за околна среда и общинските програми за околна среда са средство за постигане целите на закона и се разработват в съответствие с принципите за опазване на околната среда по чл. 3.</w:t>
      </w:r>
    </w:p>
    <w:p w14:paraId="078FCFC3" w14:textId="33222623" w:rsidR="00AF0554" w:rsidRPr="002C278F" w:rsidRDefault="00AF0554" w:rsidP="00DA61B1">
      <w:pPr>
        <w:shd w:val="clear" w:color="auto" w:fill="FBE4D5" w:themeFill="accent2" w:themeFillTint="33"/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</w:rPr>
      </w:pPr>
    </w:p>
    <w:p w14:paraId="401DCC54" w14:textId="7BDBB081" w:rsidR="00AF0554" w:rsidRPr="002C278F" w:rsidRDefault="00AF0554" w:rsidP="00DA61B1">
      <w:pPr>
        <w:shd w:val="clear" w:color="auto" w:fill="FBE4D5" w:themeFill="accent2" w:themeFillTint="33"/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</w:rPr>
      </w:pPr>
      <w:r w:rsidRPr="002C278F">
        <w:rPr>
          <w:rFonts w:ascii="Times New Roman" w:eastAsia="Times New Roman" w:hAnsi="Times New Roman" w:cs="Times New Roman"/>
          <w:i/>
          <w:iCs/>
          <w:color w:val="000000"/>
        </w:rPr>
        <w:t>Закон за опазване на околната среда</w:t>
      </w:r>
    </w:p>
    <w:p w14:paraId="34AF9FD8" w14:textId="4673D246" w:rsidR="00DA61B1" w:rsidRPr="002C278F" w:rsidRDefault="00DA61B1" w:rsidP="00844F27">
      <w:pPr>
        <w:rPr>
          <w:rFonts w:ascii="Times New Roman" w:hAnsi="Times New Roman" w:cs="Times New Roman"/>
        </w:rPr>
      </w:pPr>
    </w:p>
    <w:p w14:paraId="64569B46" w14:textId="30B7DA8F" w:rsidR="00DA61B1" w:rsidRPr="00950594" w:rsidRDefault="00DA61B1" w:rsidP="00A25172">
      <w:pPr>
        <w:jc w:val="both"/>
        <w:rPr>
          <w:rFonts w:ascii="Times New Roman" w:hAnsi="Times New Roman" w:cs="Times New Roman"/>
        </w:rPr>
      </w:pPr>
      <w:r w:rsidRPr="00950594">
        <w:rPr>
          <w:rFonts w:ascii="Times New Roman" w:hAnsi="Times New Roman" w:cs="Times New Roman"/>
        </w:rPr>
        <w:t>Прегледът на специалните закони за компонентите и факторите на околната среда демонстрира възможностите за координация и хоризонтално интегриране на целите и приоритетите на Националната стратегия</w:t>
      </w:r>
      <w:r w:rsidR="00907421" w:rsidRPr="00950594">
        <w:rPr>
          <w:rFonts w:ascii="Times New Roman" w:hAnsi="Times New Roman" w:cs="Times New Roman"/>
        </w:rPr>
        <w:t>, съответно прила</w:t>
      </w:r>
      <w:r w:rsidR="00FB2CB1" w:rsidRPr="00950594">
        <w:rPr>
          <w:rFonts w:ascii="Times New Roman" w:hAnsi="Times New Roman" w:cs="Times New Roman"/>
        </w:rPr>
        <w:t>г</w:t>
      </w:r>
      <w:r w:rsidR="00907421" w:rsidRPr="00950594">
        <w:rPr>
          <w:rFonts w:ascii="Times New Roman" w:hAnsi="Times New Roman" w:cs="Times New Roman"/>
        </w:rPr>
        <w:t>ане на изискването на чл. 77 (ЗООС).</w:t>
      </w:r>
    </w:p>
    <w:p w14:paraId="18486E67" w14:textId="08048802" w:rsidR="00A25172" w:rsidRPr="002C278F" w:rsidRDefault="00A25172" w:rsidP="00A25172">
      <w:pPr>
        <w:jc w:val="both"/>
        <w:rPr>
          <w:rFonts w:ascii="Times New Roman" w:hAnsi="Times New Roman" w:cs="Times New Roman"/>
          <w:i/>
          <w:iCs/>
        </w:rPr>
      </w:pPr>
      <w:r w:rsidRPr="002C278F">
        <w:rPr>
          <w:rFonts w:ascii="Times New Roman" w:hAnsi="Times New Roman" w:cs="Times New Roman"/>
          <w:i/>
          <w:iCs/>
        </w:rPr>
        <w:t xml:space="preserve">Таблица 2. </w:t>
      </w:r>
      <w:r w:rsidR="00A34BE4" w:rsidRPr="002C278F">
        <w:rPr>
          <w:rFonts w:ascii="Times New Roman" w:hAnsi="Times New Roman" w:cs="Times New Roman"/>
          <w:i/>
          <w:iCs/>
        </w:rPr>
        <w:t>Обобщен преглед на компетенциите по изготвяне, одобрение и приемане на стратегически и планови документи, свързани с околната среда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3865"/>
        <w:gridCol w:w="1890"/>
        <w:gridCol w:w="1260"/>
        <w:gridCol w:w="1132"/>
        <w:gridCol w:w="1203"/>
      </w:tblGrid>
      <w:tr w:rsidR="00DA61B1" w:rsidRPr="002C278F" w14:paraId="2C676C22" w14:textId="77777777" w:rsidTr="00053149">
        <w:tc>
          <w:tcPr>
            <w:tcW w:w="3865" w:type="dxa"/>
          </w:tcPr>
          <w:p w14:paraId="754E42C2" w14:textId="77777777" w:rsidR="00DA61B1" w:rsidRPr="002C278F" w:rsidRDefault="00DA61B1" w:rsidP="004E1A3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C27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Стратегически/ програмен/ планов документ</w:t>
            </w:r>
          </w:p>
        </w:tc>
        <w:tc>
          <w:tcPr>
            <w:tcW w:w="1890" w:type="dxa"/>
          </w:tcPr>
          <w:p w14:paraId="56640124" w14:textId="77777777" w:rsidR="00DA61B1" w:rsidRPr="002C278F" w:rsidRDefault="00DA61B1" w:rsidP="004E1A3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C27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Компетенции за изготвяне</w:t>
            </w:r>
          </w:p>
        </w:tc>
        <w:tc>
          <w:tcPr>
            <w:tcW w:w="1260" w:type="dxa"/>
          </w:tcPr>
          <w:p w14:paraId="558C94DF" w14:textId="77777777" w:rsidR="00DA61B1" w:rsidRPr="002C278F" w:rsidRDefault="00DA61B1" w:rsidP="004E1A3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C27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Одобрение</w:t>
            </w:r>
          </w:p>
        </w:tc>
        <w:tc>
          <w:tcPr>
            <w:tcW w:w="1132" w:type="dxa"/>
          </w:tcPr>
          <w:p w14:paraId="0D382434" w14:textId="77777777" w:rsidR="00DA61B1" w:rsidRPr="002C278F" w:rsidRDefault="00DA61B1" w:rsidP="004E1A3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C27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Приемане </w:t>
            </w:r>
          </w:p>
        </w:tc>
        <w:tc>
          <w:tcPr>
            <w:tcW w:w="1203" w:type="dxa"/>
          </w:tcPr>
          <w:p w14:paraId="3DD195AA" w14:textId="77777777" w:rsidR="00DA61B1" w:rsidRPr="002C278F" w:rsidRDefault="00DA61B1" w:rsidP="004E1A3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C27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Основание</w:t>
            </w:r>
          </w:p>
        </w:tc>
      </w:tr>
      <w:tr w:rsidR="00DA61B1" w:rsidRPr="002C278F" w14:paraId="3BFDE9BC" w14:textId="77777777" w:rsidTr="00053149">
        <w:tc>
          <w:tcPr>
            <w:tcW w:w="3865" w:type="dxa"/>
          </w:tcPr>
          <w:p w14:paraId="16AC11DF" w14:textId="77777777" w:rsidR="00DA61B1" w:rsidRPr="002C278F" w:rsidRDefault="00DA61B1" w:rsidP="004E1A3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27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Национална стратегия за околна среда</w:t>
            </w:r>
          </w:p>
        </w:tc>
        <w:tc>
          <w:tcPr>
            <w:tcW w:w="1890" w:type="dxa"/>
          </w:tcPr>
          <w:p w14:paraId="6236505B" w14:textId="2F179B77" w:rsidR="00DA61B1" w:rsidRPr="002C278F" w:rsidRDefault="00DA61B1" w:rsidP="004E1A3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278F">
              <w:rPr>
                <w:rFonts w:ascii="Times New Roman" w:hAnsi="Times New Roman" w:cs="Times New Roman"/>
                <w:sz w:val="20"/>
                <w:szCs w:val="20"/>
              </w:rPr>
              <w:t>МОСВ, съгласувано с МЗ, МРРБ, МТИТС, МЗХ</w:t>
            </w:r>
            <w:r w:rsidR="00B37F46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2C278F">
              <w:rPr>
                <w:rFonts w:ascii="Times New Roman" w:hAnsi="Times New Roman" w:cs="Times New Roman"/>
                <w:sz w:val="20"/>
                <w:szCs w:val="20"/>
              </w:rPr>
              <w:t xml:space="preserve">  и др.</w:t>
            </w:r>
          </w:p>
        </w:tc>
        <w:tc>
          <w:tcPr>
            <w:tcW w:w="1260" w:type="dxa"/>
          </w:tcPr>
          <w:p w14:paraId="58B5A3AD" w14:textId="77777777" w:rsidR="00DA61B1" w:rsidRPr="002C278F" w:rsidRDefault="00DA61B1" w:rsidP="004E1A3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278F">
              <w:rPr>
                <w:rFonts w:ascii="Times New Roman" w:hAnsi="Times New Roman" w:cs="Times New Roman"/>
                <w:sz w:val="20"/>
                <w:szCs w:val="20"/>
              </w:rPr>
              <w:t>МС</w:t>
            </w:r>
          </w:p>
        </w:tc>
        <w:tc>
          <w:tcPr>
            <w:tcW w:w="1132" w:type="dxa"/>
          </w:tcPr>
          <w:p w14:paraId="4B54FDE9" w14:textId="77777777" w:rsidR="00DA61B1" w:rsidRPr="002C278F" w:rsidRDefault="00DA61B1" w:rsidP="004E1A3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278F">
              <w:rPr>
                <w:rFonts w:ascii="Times New Roman" w:hAnsi="Times New Roman" w:cs="Times New Roman"/>
                <w:sz w:val="20"/>
                <w:szCs w:val="20"/>
              </w:rPr>
              <w:t>НС</w:t>
            </w:r>
          </w:p>
        </w:tc>
        <w:tc>
          <w:tcPr>
            <w:tcW w:w="1203" w:type="dxa"/>
          </w:tcPr>
          <w:p w14:paraId="169DBA39" w14:textId="77777777" w:rsidR="00DA61B1" w:rsidRPr="002C278F" w:rsidRDefault="00DA61B1" w:rsidP="004E1A3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278F">
              <w:rPr>
                <w:rFonts w:ascii="Times New Roman" w:hAnsi="Times New Roman" w:cs="Times New Roman"/>
                <w:sz w:val="20"/>
                <w:szCs w:val="20"/>
              </w:rPr>
              <w:t>чл. 75, ал. 1, ЗООС</w:t>
            </w:r>
          </w:p>
        </w:tc>
      </w:tr>
      <w:tr w:rsidR="00DA61B1" w:rsidRPr="002C278F" w14:paraId="3E1ACB44" w14:textId="77777777" w:rsidTr="00053149">
        <w:tc>
          <w:tcPr>
            <w:tcW w:w="3865" w:type="dxa"/>
          </w:tcPr>
          <w:p w14:paraId="16FCA0A6" w14:textId="77777777" w:rsidR="00DA61B1" w:rsidRPr="002C278F" w:rsidRDefault="00DA61B1" w:rsidP="004E1A3D">
            <w:pPr>
              <w:shd w:val="clear" w:color="auto" w:fill="FEFEF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27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Национална програма за подобряване качеството на атмосферния въздух</w:t>
            </w:r>
          </w:p>
        </w:tc>
        <w:tc>
          <w:tcPr>
            <w:tcW w:w="1890" w:type="dxa"/>
          </w:tcPr>
          <w:p w14:paraId="74ABC17D" w14:textId="77777777" w:rsidR="00DA61B1" w:rsidRPr="002C278F" w:rsidRDefault="00DA61B1" w:rsidP="004E1A3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278F">
              <w:rPr>
                <w:rFonts w:ascii="Times New Roman" w:hAnsi="Times New Roman" w:cs="Times New Roman"/>
                <w:sz w:val="20"/>
                <w:szCs w:val="20"/>
              </w:rPr>
              <w:t>МОСВ</w:t>
            </w:r>
          </w:p>
        </w:tc>
        <w:tc>
          <w:tcPr>
            <w:tcW w:w="1260" w:type="dxa"/>
          </w:tcPr>
          <w:p w14:paraId="7C2AD9A8" w14:textId="77777777" w:rsidR="00DA61B1" w:rsidRPr="002C278F" w:rsidRDefault="00DA61B1" w:rsidP="004E1A3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278F">
              <w:rPr>
                <w:rFonts w:ascii="Times New Roman" w:hAnsi="Times New Roman" w:cs="Times New Roman"/>
                <w:sz w:val="20"/>
                <w:szCs w:val="20"/>
              </w:rPr>
              <w:t>МС</w:t>
            </w:r>
          </w:p>
        </w:tc>
        <w:tc>
          <w:tcPr>
            <w:tcW w:w="1132" w:type="dxa"/>
          </w:tcPr>
          <w:p w14:paraId="12ED0EF9" w14:textId="77777777" w:rsidR="00DA61B1" w:rsidRPr="002C278F" w:rsidRDefault="00DA61B1" w:rsidP="004E1A3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278F">
              <w:rPr>
                <w:rFonts w:ascii="Times New Roman" w:hAnsi="Times New Roman" w:cs="Times New Roman"/>
                <w:sz w:val="20"/>
                <w:szCs w:val="20"/>
              </w:rPr>
              <w:t>МС</w:t>
            </w:r>
          </w:p>
        </w:tc>
        <w:tc>
          <w:tcPr>
            <w:tcW w:w="1203" w:type="dxa"/>
          </w:tcPr>
          <w:p w14:paraId="2B64338F" w14:textId="77777777" w:rsidR="00DA61B1" w:rsidRPr="002C278F" w:rsidRDefault="00DA61B1" w:rsidP="004E1A3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278F">
              <w:rPr>
                <w:rFonts w:ascii="Times New Roman" w:hAnsi="Times New Roman" w:cs="Times New Roman"/>
                <w:sz w:val="20"/>
                <w:szCs w:val="20"/>
              </w:rPr>
              <w:t>чл. 27а, ЗЧАВ</w:t>
            </w:r>
          </w:p>
        </w:tc>
      </w:tr>
      <w:tr w:rsidR="008C1696" w:rsidRPr="002C278F" w14:paraId="3C92D1CF" w14:textId="77777777" w:rsidTr="00053149">
        <w:tc>
          <w:tcPr>
            <w:tcW w:w="3865" w:type="dxa"/>
          </w:tcPr>
          <w:p w14:paraId="62331108" w14:textId="66D037BB" w:rsidR="008C1696" w:rsidRPr="002C278F" w:rsidRDefault="008C1696" w:rsidP="00DC5038">
            <w:pPr>
              <w:shd w:val="clear" w:color="auto" w:fill="FEFEFE"/>
              <w:tabs>
                <w:tab w:val="left" w:pos="975"/>
                <w:tab w:val="right" w:pos="3649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C1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Национална програма за контрол на замърсяването на въздуха (2020 </w:t>
            </w:r>
            <w:r w:rsidR="00EB10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–</w:t>
            </w:r>
            <w:r w:rsidRPr="008C1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2030</w:t>
            </w:r>
            <w:r w:rsidR="00EB10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8C16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г.)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</w:r>
          </w:p>
        </w:tc>
        <w:tc>
          <w:tcPr>
            <w:tcW w:w="1890" w:type="dxa"/>
          </w:tcPr>
          <w:p w14:paraId="5C214283" w14:textId="63E0F6F3" w:rsidR="008C1696" w:rsidRPr="002C278F" w:rsidRDefault="008C1696" w:rsidP="004E1A3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МОСВ</w:t>
            </w:r>
            <w:r w:rsidR="00B37F46">
              <w:rPr>
                <w:rFonts w:ascii="Times New Roman" w:hAnsi="Times New Roman" w:cs="Times New Roman"/>
                <w:sz w:val="20"/>
                <w:szCs w:val="20"/>
              </w:rPr>
              <w:t>, съгласувано с МИ, МЕ, МРРБ, МТИТС, МЗХГ и др.</w:t>
            </w:r>
          </w:p>
        </w:tc>
        <w:tc>
          <w:tcPr>
            <w:tcW w:w="1260" w:type="dxa"/>
          </w:tcPr>
          <w:p w14:paraId="030176EE" w14:textId="342C6885" w:rsidR="008C1696" w:rsidRPr="002C278F" w:rsidRDefault="008C1696" w:rsidP="004E1A3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МС</w:t>
            </w:r>
          </w:p>
        </w:tc>
        <w:tc>
          <w:tcPr>
            <w:tcW w:w="1132" w:type="dxa"/>
          </w:tcPr>
          <w:p w14:paraId="6A3C4C0B" w14:textId="2A3D2C9F" w:rsidR="008C1696" w:rsidRPr="002C278F" w:rsidRDefault="008C1696" w:rsidP="004E1A3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МС</w:t>
            </w:r>
          </w:p>
        </w:tc>
        <w:tc>
          <w:tcPr>
            <w:tcW w:w="1203" w:type="dxa"/>
          </w:tcPr>
          <w:p w14:paraId="263E3C0F" w14:textId="3FC3503E" w:rsidR="008C1696" w:rsidRPr="002C278F" w:rsidRDefault="008C1696" w:rsidP="004E1A3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чл.10а, ал.1</w:t>
            </w:r>
            <w:r w:rsidR="0046026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ЗЧАВ</w:t>
            </w:r>
          </w:p>
        </w:tc>
      </w:tr>
      <w:tr w:rsidR="00DA61B1" w:rsidRPr="002C278F" w14:paraId="529812B6" w14:textId="77777777" w:rsidTr="00053149">
        <w:tc>
          <w:tcPr>
            <w:tcW w:w="3865" w:type="dxa"/>
          </w:tcPr>
          <w:p w14:paraId="24F4D323" w14:textId="703441E7" w:rsidR="00DA61B1" w:rsidRPr="002C278F" w:rsidRDefault="00DA61B1" w:rsidP="004E1A3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27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Национален план за управление на отпадъците, вкл. Програма за предотвратяване образуването на отпадъци</w:t>
            </w:r>
          </w:p>
        </w:tc>
        <w:tc>
          <w:tcPr>
            <w:tcW w:w="1890" w:type="dxa"/>
          </w:tcPr>
          <w:p w14:paraId="5F549A9D" w14:textId="77777777" w:rsidR="00DA61B1" w:rsidRPr="002C278F" w:rsidRDefault="00DA61B1" w:rsidP="004E1A3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278F">
              <w:rPr>
                <w:rFonts w:ascii="Times New Roman" w:hAnsi="Times New Roman" w:cs="Times New Roman"/>
                <w:sz w:val="20"/>
                <w:szCs w:val="20"/>
              </w:rPr>
              <w:t>МОСВ</w:t>
            </w:r>
          </w:p>
        </w:tc>
        <w:tc>
          <w:tcPr>
            <w:tcW w:w="1260" w:type="dxa"/>
          </w:tcPr>
          <w:p w14:paraId="4BBC5C04" w14:textId="77777777" w:rsidR="00DA61B1" w:rsidRPr="002C278F" w:rsidRDefault="00DA61B1" w:rsidP="004E1A3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278F">
              <w:rPr>
                <w:rFonts w:ascii="Times New Roman" w:hAnsi="Times New Roman" w:cs="Times New Roman"/>
                <w:sz w:val="20"/>
                <w:szCs w:val="20"/>
              </w:rPr>
              <w:t>МС</w:t>
            </w:r>
          </w:p>
        </w:tc>
        <w:tc>
          <w:tcPr>
            <w:tcW w:w="1132" w:type="dxa"/>
          </w:tcPr>
          <w:p w14:paraId="1422DD46" w14:textId="77777777" w:rsidR="00DA61B1" w:rsidRPr="002C278F" w:rsidRDefault="00DA61B1" w:rsidP="004E1A3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278F">
              <w:rPr>
                <w:rFonts w:ascii="Times New Roman" w:hAnsi="Times New Roman" w:cs="Times New Roman"/>
                <w:sz w:val="20"/>
                <w:szCs w:val="20"/>
              </w:rPr>
              <w:t>МС</w:t>
            </w:r>
          </w:p>
        </w:tc>
        <w:tc>
          <w:tcPr>
            <w:tcW w:w="1203" w:type="dxa"/>
          </w:tcPr>
          <w:p w14:paraId="188F756A" w14:textId="77777777" w:rsidR="00DA61B1" w:rsidRPr="002C278F" w:rsidRDefault="00DA61B1" w:rsidP="004E1A3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278F">
              <w:rPr>
                <w:rFonts w:ascii="Times New Roman" w:hAnsi="Times New Roman" w:cs="Times New Roman"/>
                <w:sz w:val="20"/>
                <w:szCs w:val="20"/>
              </w:rPr>
              <w:t>чл. 49, ал. 1, ЗУО</w:t>
            </w:r>
          </w:p>
        </w:tc>
      </w:tr>
      <w:tr w:rsidR="00DA61B1" w:rsidRPr="002C278F" w14:paraId="16EDA7F2" w14:textId="77777777" w:rsidTr="00053149">
        <w:tc>
          <w:tcPr>
            <w:tcW w:w="3865" w:type="dxa"/>
          </w:tcPr>
          <w:p w14:paraId="2F12BA97" w14:textId="77777777" w:rsidR="00DA61B1" w:rsidRPr="002C278F" w:rsidRDefault="00DA61B1" w:rsidP="004E1A3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278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EFEFE"/>
              </w:rPr>
              <w:t>Национална стратегия за управление и развитие на водния сектор</w:t>
            </w:r>
          </w:p>
        </w:tc>
        <w:tc>
          <w:tcPr>
            <w:tcW w:w="1890" w:type="dxa"/>
          </w:tcPr>
          <w:p w14:paraId="7C8D10F6" w14:textId="77777777" w:rsidR="00DA61B1" w:rsidRPr="002C278F" w:rsidRDefault="00DA61B1" w:rsidP="004E1A3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278F">
              <w:rPr>
                <w:rFonts w:ascii="Times New Roman" w:hAnsi="Times New Roman" w:cs="Times New Roman"/>
                <w:sz w:val="20"/>
                <w:szCs w:val="20"/>
              </w:rPr>
              <w:t>МОСВ</w:t>
            </w:r>
          </w:p>
        </w:tc>
        <w:tc>
          <w:tcPr>
            <w:tcW w:w="1260" w:type="dxa"/>
          </w:tcPr>
          <w:p w14:paraId="4AD0B2F7" w14:textId="77777777" w:rsidR="00DA61B1" w:rsidRPr="002C278F" w:rsidRDefault="00DA61B1" w:rsidP="004E1A3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278F">
              <w:rPr>
                <w:rFonts w:ascii="Times New Roman" w:hAnsi="Times New Roman" w:cs="Times New Roman"/>
                <w:sz w:val="20"/>
                <w:szCs w:val="20"/>
              </w:rPr>
              <w:t>МС</w:t>
            </w:r>
          </w:p>
        </w:tc>
        <w:tc>
          <w:tcPr>
            <w:tcW w:w="1132" w:type="dxa"/>
          </w:tcPr>
          <w:p w14:paraId="436E8279" w14:textId="77777777" w:rsidR="00DA61B1" w:rsidRPr="002C278F" w:rsidRDefault="00DA61B1" w:rsidP="004E1A3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278F">
              <w:rPr>
                <w:rFonts w:ascii="Times New Roman" w:hAnsi="Times New Roman" w:cs="Times New Roman"/>
                <w:sz w:val="20"/>
                <w:szCs w:val="20"/>
              </w:rPr>
              <w:t>НС</w:t>
            </w:r>
          </w:p>
        </w:tc>
        <w:tc>
          <w:tcPr>
            <w:tcW w:w="1203" w:type="dxa"/>
          </w:tcPr>
          <w:p w14:paraId="01904682" w14:textId="77777777" w:rsidR="00DA61B1" w:rsidRPr="002C278F" w:rsidRDefault="00DA61B1" w:rsidP="004E1A3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278F">
              <w:rPr>
                <w:rFonts w:ascii="Times New Roman" w:hAnsi="Times New Roman" w:cs="Times New Roman"/>
                <w:sz w:val="20"/>
                <w:szCs w:val="20"/>
              </w:rPr>
              <w:t>чл. 151, ЗВ</w:t>
            </w:r>
          </w:p>
        </w:tc>
      </w:tr>
      <w:tr w:rsidR="00DA61B1" w:rsidRPr="002C278F" w14:paraId="2B20581B" w14:textId="77777777" w:rsidTr="00053149">
        <w:tc>
          <w:tcPr>
            <w:tcW w:w="3865" w:type="dxa"/>
          </w:tcPr>
          <w:p w14:paraId="3650A3AA" w14:textId="77777777" w:rsidR="00DA61B1" w:rsidRPr="002C278F" w:rsidRDefault="00DA61B1" w:rsidP="004E1A3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278F">
              <w:rPr>
                <w:rFonts w:ascii="Times New Roman" w:hAnsi="Times New Roman" w:cs="Times New Roman"/>
                <w:sz w:val="20"/>
                <w:szCs w:val="20"/>
              </w:rPr>
              <w:t>Планове за управление на речните басейни, Планове за управление на риска от наводнения</w:t>
            </w:r>
          </w:p>
        </w:tc>
        <w:tc>
          <w:tcPr>
            <w:tcW w:w="1890" w:type="dxa"/>
          </w:tcPr>
          <w:p w14:paraId="4EA3914D" w14:textId="77777777" w:rsidR="00DA61B1" w:rsidRPr="002C278F" w:rsidRDefault="00DA61B1" w:rsidP="004E1A3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278F">
              <w:rPr>
                <w:rFonts w:ascii="Times New Roman" w:hAnsi="Times New Roman" w:cs="Times New Roman"/>
                <w:sz w:val="20"/>
                <w:szCs w:val="20"/>
              </w:rPr>
              <w:t>МОСВ/ Басейнови дирекции</w:t>
            </w:r>
          </w:p>
        </w:tc>
        <w:tc>
          <w:tcPr>
            <w:tcW w:w="1260" w:type="dxa"/>
          </w:tcPr>
          <w:p w14:paraId="740A25B7" w14:textId="77777777" w:rsidR="00DA61B1" w:rsidRPr="002C278F" w:rsidRDefault="00DA61B1" w:rsidP="004E1A3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278F">
              <w:rPr>
                <w:rFonts w:ascii="Times New Roman" w:hAnsi="Times New Roman" w:cs="Times New Roman"/>
                <w:sz w:val="20"/>
                <w:szCs w:val="20"/>
              </w:rPr>
              <w:t>МС</w:t>
            </w:r>
          </w:p>
        </w:tc>
        <w:tc>
          <w:tcPr>
            <w:tcW w:w="1132" w:type="dxa"/>
          </w:tcPr>
          <w:p w14:paraId="4455C927" w14:textId="77777777" w:rsidR="00DA61B1" w:rsidRPr="002C278F" w:rsidRDefault="00DA61B1" w:rsidP="004E1A3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278F">
              <w:rPr>
                <w:rFonts w:ascii="Times New Roman" w:hAnsi="Times New Roman" w:cs="Times New Roman"/>
                <w:sz w:val="20"/>
                <w:szCs w:val="20"/>
              </w:rPr>
              <w:t>МС</w:t>
            </w:r>
          </w:p>
        </w:tc>
        <w:tc>
          <w:tcPr>
            <w:tcW w:w="1203" w:type="dxa"/>
          </w:tcPr>
          <w:p w14:paraId="2A12B7C2" w14:textId="77777777" w:rsidR="00DA61B1" w:rsidRPr="002C278F" w:rsidRDefault="00DA61B1" w:rsidP="004E1A3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278F">
              <w:rPr>
                <w:rFonts w:ascii="Times New Roman" w:hAnsi="Times New Roman" w:cs="Times New Roman"/>
                <w:sz w:val="20"/>
                <w:szCs w:val="20"/>
              </w:rPr>
              <w:t>чл. 151, ЗВ</w:t>
            </w:r>
          </w:p>
        </w:tc>
      </w:tr>
      <w:tr w:rsidR="00DA61B1" w:rsidRPr="002C278F" w14:paraId="29DA349E" w14:textId="77777777" w:rsidTr="00053149">
        <w:tc>
          <w:tcPr>
            <w:tcW w:w="3865" w:type="dxa"/>
          </w:tcPr>
          <w:p w14:paraId="12E0DA5B" w14:textId="77777777" w:rsidR="00DA61B1" w:rsidRPr="002C278F" w:rsidRDefault="00DA61B1" w:rsidP="004E1A3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278F">
              <w:rPr>
                <w:rFonts w:ascii="Times New Roman" w:hAnsi="Times New Roman" w:cs="Times New Roman"/>
                <w:sz w:val="20"/>
                <w:szCs w:val="20"/>
              </w:rPr>
              <w:t>Стратегически карти за шум</w:t>
            </w:r>
          </w:p>
          <w:p w14:paraId="572580AA" w14:textId="77777777" w:rsidR="00DA61B1" w:rsidRPr="002C278F" w:rsidRDefault="00DA61B1" w:rsidP="004E1A3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278F">
              <w:rPr>
                <w:rFonts w:ascii="Times New Roman" w:hAnsi="Times New Roman" w:cs="Times New Roman"/>
                <w:sz w:val="20"/>
                <w:szCs w:val="20"/>
              </w:rPr>
              <w:t>- за агломерации</w:t>
            </w:r>
          </w:p>
          <w:p w14:paraId="54C5EF05" w14:textId="77777777" w:rsidR="00DA61B1" w:rsidRPr="002C278F" w:rsidRDefault="00DA61B1" w:rsidP="004E1A3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86F76EC" w14:textId="77777777" w:rsidR="00DA61B1" w:rsidRPr="002C278F" w:rsidRDefault="00DA61B1" w:rsidP="004E1A3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73208FB" w14:textId="77777777" w:rsidR="00DA61B1" w:rsidRPr="002C278F" w:rsidRDefault="00DA61B1" w:rsidP="004E1A3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278F">
              <w:rPr>
                <w:rFonts w:ascii="Times New Roman" w:hAnsi="Times New Roman" w:cs="Times New Roman"/>
                <w:sz w:val="20"/>
                <w:szCs w:val="20"/>
              </w:rPr>
              <w:t>- за основни железопътни линии и летища</w:t>
            </w:r>
          </w:p>
          <w:p w14:paraId="59321039" w14:textId="77777777" w:rsidR="00DA61B1" w:rsidRPr="002C278F" w:rsidRDefault="00DA61B1" w:rsidP="004E1A3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58F8FCD" w14:textId="29F939FB" w:rsidR="00DA61B1" w:rsidRPr="002C278F" w:rsidRDefault="00DA61B1" w:rsidP="004E1A3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278F">
              <w:rPr>
                <w:rFonts w:ascii="Times New Roman" w:hAnsi="Times New Roman" w:cs="Times New Roman"/>
                <w:sz w:val="20"/>
                <w:szCs w:val="20"/>
              </w:rPr>
              <w:t>- за основни пътища</w:t>
            </w:r>
          </w:p>
        </w:tc>
        <w:tc>
          <w:tcPr>
            <w:tcW w:w="1890" w:type="dxa"/>
          </w:tcPr>
          <w:p w14:paraId="7F8C86CF" w14:textId="77777777" w:rsidR="00DA61B1" w:rsidRPr="002C278F" w:rsidRDefault="00DA61B1" w:rsidP="004E1A3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D1C9D26" w14:textId="77777777" w:rsidR="00DA61B1" w:rsidRPr="002C278F" w:rsidRDefault="00DA61B1" w:rsidP="004E1A3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278F">
              <w:rPr>
                <w:rFonts w:ascii="Times New Roman" w:hAnsi="Times New Roman" w:cs="Times New Roman"/>
                <w:sz w:val="20"/>
                <w:szCs w:val="20"/>
              </w:rPr>
              <w:t>кметове на общини</w:t>
            </w:r>
          </w:p>
          <w:p w14:paraId="5DC58EA6" w14:textId="77777777" w:rsidR="00DA61B1" w:rsidRPr="002C278F" w:rsidRDefault="00DA61B1" w:rsidP="004E1A3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EFE59F5" w14:textId="77777777" w:rsidR="00DA61B1" w:rsidRPr="002C278F" w:rsidRDefault="00DA61B1" w:rsidP="004E1A3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ECDFC2B" w14:textId="281ACD2D" w:rsidR="00DA61B1" w:rsidRPr="002C278F" w:rsidRDefault="00DA61B1" w:rsidP="004E1A3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278F">
              <w:rPr>
                <w:rFonts w:ascii="Times New Roman" w:hAnsi="Times New Roman" w:cs="Times New Roman"/>
                <w:sz w:val="20"/>
                <w:szCs w:val="20"/>
              </w:rPr>
              <w:t>МТИ</w:t>
            </w:r>
            <w:r w:rsidR="00DF071D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2C278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  <w:p w14:paraId="0F281627" w14:textId="77777777" w:rsidR="00DA61B1" w:rsidRPr="002C278F" w:rsidRDefault="00DA61B1" w:rsidP="004E1A3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A509ED4" w14:textId="70A543D4" w:rsidR="00DA61B1" w:rsidRPr="002C278F" w:rsidRDefault="00DA61B1" w:rsidP="004E1A3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278F">
              <w:rPr>
                <w:rFonts w:ascii="Times New Roman" w:hAnsi="Times New Roman" w:cs="Times New Roman"/>
                <w:sz w:val="20"/>
                <w:szCs w:val="20"/>
              </w:rPr>
              <w:t>МРРБ</w:t>
            </w:r>
          </w:p>
        </w:tc>
        <w:tc>
          <w:tcPr>
            <w:tcW w:w="1260" w:type="dxa"/>
          </w:tcPr>
          <w:p w14:paraId="01EA1F02" w14:textId="77777777" w:rsidR="00DA61B1" w:rsidRPr="002C278F" w:rsidRDefault="00DA61B1" w:rsidP="004E1A3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DB44A19" w14:textId="77777777" w:rsidR="00DA61B1" w:rsidRPr="002C278F" w:rsidRDefault="00DA61B1" w:rsidP="004E1A3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278F">
              <w:rPr>
                <w:rFonts w:ascii="Times New Roman" w:hAnsi="Times New Roman" w:cs="Times New Roman"/>
                <w:sz w:val="20"/>
                <w:szCs w:val="20"/>
              </w:rPr>
              <w:t xml:space="preserve">МЗ и </w:t>
            </w:r>
          </w:p>
          <w:p w14:paraId="588B67AA" w14:textId="77777777" w:rsidR="00DA61B1" w:rsidRPr="002C278F" w:rsidRDefault="00DA61B1" w:rsidP="004E1A3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278F">
              <w:rPr>
                <w:rFonts w:ascii="Times New Roman" w:hAnsi="Times New Roman" w:cs="Times New Roman"/>
                <w:sz w:val="20"/>
                <w:szCs w:val="20"/>
              </w:rPr>
              <w:t>МОСВ – становища</w:t>
            </w:r>
          </w:p>
          <w:p w14:paraId="7714D9A5" w14:textId="77777777" w:rsidR="00DA61B1" w:rsidRPr="002C278F" w:rsidRDefault="00DA61B1" w:rsidP="004E1A3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278F">
              <w:rPr>
                <w:rFonts w:ascii="Times New Roman" w:hAnsi="Times New Roman" w:cs="Times New Roman"/>
                <w:sz w:val="20"/>
                <w:szCs w:val="20"/>
              </w:rPr>
              <w:t>МЗ</w:t>
            </w:r>
          </w:p>
          <w:p w14:paraId="75EE7690" w14:textId="77777777" w:rsidR="00DA61B1" w:rsidRPr="002C278F" w:rsidRDefault="00DA61B1" w:rsidP="004E1A3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8477A9B" w14:textId="77777777" w:rsidR="00DA61B1" w:rsidRPr="002C278F" w:rsidRDefault="00DA61B1" w:rsidP="004E1A3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278F">
              <w:rPr>
                <w:rFonts w:ascii="Times New Roman" w:hAnsi="Times New Roman" w:cs="Times New Roman"/>
                <w:sz w:val="20"/>
                <w:szCs w:val="20"/>
              </w:rPr>
              <w:t>МЗ</w:t>
            </w:r>
          </w:p>
        </w:tc>
        <w:tc>
          <w:tcPr>
            <w:tcW w:w="1132" w:type="dxa"/>
          </w:tcPr>
          <w:p w14:paraId="493775BC" w14:textId="77777777" w:rsidR="00DA61B1" w:rsidRPr="002C278F" w:rsidRDefault="00DA61B1" w:rsidP="004E1A3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FAC7693" w14:textId="77777777" w:rsidR="00DA61B1" w:rsidRPr="002C278F" w:rsidRDefault="00DA61B1" w:rsidP="004E1A3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278F">
              <w:rPr>
                <w:rFonts w:ascii="Times New Roman" w:hAnsi="Times New Roman" w:cs="Times New Roman"/>
                <w:sz w:val="20"/>
                <w:szCs w:val="20"/>
              </w:rPr>
              <w:t>Общински съвети</w:t>
            </w:r>
          </w:p>
          <w:p w14:paraId="464DD7F8" w14:textId="77777777" w:rsidR="00DA61B1" w:rsidRPr="002C278F" w:rsidRDefault="00DA61B1" w:rsidP="004E1A3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3631498" w14:textId="77777777" w:rsidR="00DA61B1" w:rsidRPr="002C278F" w:rsidRDefault="00DA61B1" w:rsidP="004E1A3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278F">
              <w:rPr>
                <w:rFonts w:ascii="Times New Roman" w:hAnsi="Times New Roman" w:cs="Times New Roman"/>
                <w:sz w:val="20"/>
                <w:szCs w:val="20"/>
              </w:rPr>
              <w:t>МЗ (по предложение на експертен съвет)</w:t>
            </w:r>
          </w:p>
        </w:tc>
        <w:tc>
          <w:tcPr>
            <w:tcW w:w="1203" w:type="dxa"/>
          </w:tcPr>
          <w:p w14:paraId="7B19DA57" w14:textId="77777777" w:rsidR="00DA61B1" w:rsidRPr="002C278F" w:rsidRDefault="00DA61B1" w:rsidP="004E1A3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278F">
              <w:rPr>
                <w:rFonts w:ascii="Times New Roman" w:hAnsi="Times New Roman" w:cs="Times New Roman"/>
                <w:sz w:val="20"/>
                <w:szCs w:val="20"/>
              </w:rPr>
              <w:t>чл. 5, ЗЗШОС</w:t>
            </w:r>
          </w:p>
        </w:tc>
      </w:tr>
      <w:tr w:rsidR="00DA61B1" w:rsidRPr="002C278F" w14:paraId="39E4438A" w14:textId="77777777" w:rsidTr="00053149">
        <w:tc>
          <w:tcPr>
            <w:tcW w:w="3865" w:type="dxa"/>
          </w:tcPr>
          <w:p w14:paraId="3321525D" w14:textId="77777777" w:rsidR="00DA61B1" w:rsidRPr="002C278F" w:rsidRDefault="00DA61B1" w:rsidP="004E1A3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27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Национална стратегия за опазване на биологичното разнообразие</w:t>
            </w:r>
          </w:p>
        </w:tc>
        <w:tc>
          <w:tcPr>
            <w:tcW w:w="1890" w:type="dxa"/>
          </w:tcPr>
          <w:p w14:paraId="20617FC5" w14:textId="77777777" w:rsidR="00DA61B1" w:rsidRPr="002C278F" w:rsidRDefault="00DA61B1" w:rsidP="004E1A3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278F">
              <w:rPr>
                <w:rFonts w:ascii="Times New Roman" w:hAnsi="Times New Roman" w:cs="Times New Roman"/>
                <w:sz w:val="20"/>
                <w:szCs w:val="20"/>
              </w:rPr>
              <w:t>МОСВ</w:t>
            </w:r>
          </w:p>
        </w:tc>
        <w:tc>
          <w:tcPr>
            <w:tcW w:w="1260" w:type="dxa"/>
          </w:tcPr>
          <w:p w14:paraId="576F7511" w14:textId="77777777" w:rsidR="00DA61B1" w:rsidRPr="002C278F" w:rsidRDefault="00DA61B1" w:rsidP="004E1A3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278F">
              <w:rPr>
                <w:rFonts w:ascii="Times New Roman" w:hAnsi="Times New Roman" w:cs="Times New Roman"/>
                <w:sz w:val="20"/>
                <w:szCs w:val="20"/>
              </w:rPr>
              <w:t>МС</w:t>
            </w:r>
          </w:p>
        </w:tc>
        <w:tc>
          <w:tcPr>
            <w:tcW w:w="1132" w:type="dxa"/>
          </w:tcPr>
          <w:p w14:paraId="69EAF879" w14:textId="77777777" w:rsidR="00DA61B1" w:rsidRPr="002C278F" w:rsidRDefault="00DA61B1" w:rsidP="004E1A3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278F">
              <w:rPr>
                <w:rFonts w:ascii="Times New Roman" w:hAnsi="Times New Roman" w:cs="Times New Roman"/>
                <w:sz w:val="20"/>
                <w:szCs w:val="20"/>
              </w:rPr>
              <w:t>МС</w:t>
            </w:r>
          </w:p>
        </w:tc>
        <w:tc>
          <w:tcPr>
            <w:tcW w:w="1203" w:type="dxa"/>
          </w:tcPr>
          <w:p w14:paraId="764B17FD" w14:textId="77777777" w:rsidR="00DA61B1" w:rsidRPr="002C278F" w:rsidRDefault="00DA61B1" w:rsidP="004E1A3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278F">
              <w:rPr>
                <w:rFonts w:ascii="Times New Roman" w:hAnsi="Times New Roman" w:cs="Times New Roman"/>
                <w:sz w:val="20"/>
                <w:szCs w:val="20"/>
              </w:rPr>
              <w:t>чл. 115, ЗБР</w:t>
            </w:r>
          </w:p>
        </w:tc>
      </w:tr>
      <w:tr w:rsidR="00DA61B1" w:rsidRPr="002C278F" w14:paraId="476F1AA6" w14:textId="77777777" w:rsidTr="00053149">
        <w:tc>
          <w:tcPr>
            <w:tcW w:w="3865" w:type="dxa"/>
          </w:tcPr>
          <w:p w14:paraId="04FFDE14" w14:textId="77777777" w:rsidR="00DA61B1" w:rsidRPr="002C278F" w:rsidRDefault="00DA61B1" w:rsidP="004E1A3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27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Национална стратегия за адаптация към последиците от изменението на климата</w:t>
            </w:r>
          </w:p>
        </w:tc>
        <w:tc>
          <w:tcPr>
            <w:tcW w:w="1890" w:type="dxa"/>
          </w:tcPr>
          <w:p w14:paraId="66F749AE" w14:textId="77777777" w:rsidR="00DA61B1" w:rsidRPr="002C278F" w:rsidRDefault="00DA61B1" w:rsidP="004E1A3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278F">
              <w:rPr>
                <w:rFonts w:ascii="Times New Roman" w:hAnsi="Times New Roman" w:cs="Times New Roman"/>
                <w:sz w:val="20"/>
                <w:szCs w:val="20"/>
              </w:rPr>
              <w:t>МОСВ</w:t>
            </w:r>
          </w:p>
        </w:tc>
        <w:tc>
          <w:tcPr>
            <w:tcW w:w="1260" w:type="dxa"/>
          </w:tcPr>
          <w:p w14:paraId="37D27CB1" w14:textId="77777777" w:rsidR="00DA61B1" w:rsidRPr="002C278F" w:rsidRDefault="00DA61B1" w:rsidP="004E1A3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278F">
              <w:rPr>
                <w:rFonts w:ascii="Times New Roman" w:hAnsi="Times New Roman" w:cs="Times New Roman"/>
                <w:sz w:val="20"/>
                <w:szCs w:val="20"/>
              </w:rPr>
              <w:t>МС</w:t>
            </w:r>
          </w:p>
        </w:tc>
        <w:tc>
          <w:tcPr>
            <w:tcW w:w="1132" w:type="dxa"/>
          </w:tcPr>
          <w:p w14:paraId="21065C08" w14:textId="77777777" w:rsidR="00DA61B1" w:rsidRPr="002C278F" w:rsidRDefault="00DA61B1" w:rsidP="004E1A3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278F">
              <w:rPr>
                <w:rFonts w:ascii="Times New Roman" w:hAnsi="Times New Roman" w:cs="Times New Roman"/>
                <w:sz w:val="20"/>
                <w:szCs w:val="20"/>
              </w:rPr>
              <w:t>МС</w:t>
            </w:r>
          </w:p>
        </w:tc>
        <w:tc>
          <w:tcPr>
            <w:tcW w:w="1203" w:type="dxa"/>
          </w:tcPr>
          <w:p w14:paraId="0C056E8F" w14:textId="77777777" w:rsidR="00DA61B1" w:rsidRPr="002C278F" w:rsidRDefault="00DA61B1" w:rsidP="004E1A3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278F">
              <w:rPr>
                <w:rFonts w:ascii="Times New Roman" w:hAnsi="Times New Roman" w:cs="Times New Roman"/>
                <w:sz w:val="20"/>
                <w:szCs w:val="20"/>
              </w:rPr>
              <w:t>чл. 9, ЗОИК</w:t>
            </w:r>
          </w:p>
        </w:tc>
      </w:tr>
      <w:tr w:rsidR="00DA61B1" w:rsidRPr="002C278F" w14:paraId="1CD7E847" w14:textId="77777777" w:rsidTr="00053149">
        <w:tc>
          <w:tcPr>
            <w:tcW w:w="3865" w:type="dxa"/>
          </w:tcPr>
          <w:p w14:paraId="0C5E1CB6" w14:textId="77777777" w:rsidR="00DA61B1" w:rsidRPr="002C278F" w:rsidRDefault="00DA61B1" w:rsidP="004E1A3D">
            <w:pPr>
              <w:shd w:val="clear" w:color="auto" w:fill="FEFEF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27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Интегриран национален план в областта на енергетиката и климата</w:t>
            </w:r>
          </w:p>
        </w:tc>
        <w:tc>
          <w:tcPr>
            <w:tcW w:w="1890" w:type="dxa"/>
          </w:tcPr>
          <w:p w14:paraId="118033C2" w14:textId="77777777" w:rsidR="00DA61B1" w:rsidRPr="002C278F" w:rsidRDefault="00DA61B1" w:rsidP="004E1A3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278F">
              <w:rPr>
                <w:rFonts w:ascii="Times New Roman" w:hAnsi="Times New Roman" w:cs="Times New Roman"/>
                <w:sz w:val="20"/>
                <w:szCs w:val="20"/>
              </w:rPr>
              <w:t>МЕ, подпомагано от МОСВ</w:t>
            </w:r>
          </w:p>
        </w:tc>
        <w:tc>
          <w:tcPr>
            <w:tcW w:w="1260" w:type="dxa"/>
          </w:tcPr>
          <w:p w14:paraId="7E4E5172" w14:textId="77777777" w:rsidR="00DA61B1" w:rsidRPr="002C278F" w:rsidRDefault="00DA61B1" w:rsidP="004E1A3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2" w:type="dxa"/>
          </w:tcPr>
          <w:p w14:paraId="1D97768E" w14:textId="77777777" w:rsidR="00DA61B1" w:rsidRPr="002C278F" w:rsidRDefault="00DA61B1" w:rsidP="004E1A3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3" w:type="dxa"/>
          </w:tcPr>
          <w:p w14:paraId="56ABEE0A" w14:textId="77777777" w:rsidR="00DA61B1" w:rsidRPr="002C278F" w:rsidRDefault="00DA61B1" w:rsidP="004E1A3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278F">
              <w:rPr>
                <w:rFonts w:ascii="Times New Roman" w:hAnsi="Times New Roman" w:cs="Times New Roman"/>
                <w:sz w:val="20"/>
                <w:szCs w:val="20"/>
              </w:rPr>
              <w:t>чл. 8, ЗОИК</w:t>
            </w:r>
          </w:p>
        </w:tc>
      </w:tr>
      <w:tr w:rsidR="00DA61B1" w:rsidRPr="002C278F" w14:paraId="2F2FCDEE" w14:textId="77777777" w:rsidTr="00053149">
        <w:tc>
          <w:tcPr>
            <w:tcW w:w="3865" w:type="dxa"/>
          </w:tcPr>
          <w:p w14:paraId="21F69BD3" w14:textId="77777777" w:rsidR="00DA61B1" w:rsidRPr="002C278F" w:rsidRDefault="00DA61B1" w:rsidP="004E1A3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27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Стратегия за устойчиво енергийно развитие на Република България</w:t>
            </w:r>
          </w:p>
        </w:tc>
        <w:tc>
          <w:tcPr>
            <w:tcW w:w="1890" w:type="dxa"/>
          </w:tcPr>
          <w:p w14:paraId="0CC4B1B1" w14:textId="77777777" w:rsidR="00DA61B1" w:rsidRPr="002C278F" w:rsidRDefault="00DA61B1" w:rsidP="004E1A3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14:paraId="70E18414" w14:textId="77777777" w:rsidR="00DA61B1" w:rsidRPr="002C278F" w:rsidRDefault="00DA61B1" w:rsidP="004E1A3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278F">
              <w:rPr>
                <w:rFonts w:ascii="Times New Roman" w:hAnsi="Times New Roman" w:cs="Times New Roman"/>
                <w:sz w:val="20"/>
                <w:szCs w:val="20"/>
              </w:rPr>
              <w:t>МС</w:t>
            </w:r>
          </w:p>
        </w:tc>
        <w:tc>
          <w:tcPr>
            <w:tcW w:w="1132" w:type="dxa"/>
          </w:tcPr>
          <w:p w14:paraId="1694D6A0" w14:textId="77777777" w:rsidR="00DA61B1" w:rsidRPr="002C278F" w:rsidRDefault="00DA61B1" w:rsidP="004E1A3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278F">
              <w:rPr>
                <w:rFonts w:ascii="Times New Roman" w:hAnsi="Times New Roman" w:cs="Times New Roman"/>
                <w:sz w:val="20"/>
                <w:szCs w:val="20"/>
              </w:rPr>
              <w:t>НС</w:t>
            </w:r>
          </w:p>
        </w:tc>
        <w:tc>
          <w:tcPr>
            <w:tcW w:w="1203" w:type="dxa"/>
          </w:tcPr>
          <w:p w14:paraId="66FA6634" w14:textId="77777777" w:rsidR="00DA61B1" w:rsidRPr="002C278F" w:rsidRDefault="00DA61B1" w:rsidP="004E1A3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278F">
              <w:rPr>
                <w:rFonts w:ascii="Times New Roman" w:hAnsi="Times New Roman" w:cs="Times New Roman"/>
                <w:sz w:val="20"/>
                <w:szCs w:val="20"/>
              </w:rPr>
              <w:t>чл. 3, ЗЕ</w:t>
            </w:r>
          </w:p>
        </w:tc>
      </w:tr>
      <w:tr w:rsidR="00DA61B1" w:rsidRPr="002C278F" w14:paraId="5C8D4E9D" w14:textId="77777777" w:rsidTr="00053149">
        <w:tc>
          <w:tcPr>
            <w:tcW w:w="3865" w:type="dxa"/>
          </w:tcPr>
          <w:p w14:paraId="57FBF2A9" w14:textId="3FC260BA" w:rsidR="00DA61B1" w:rsidRPr="002C278F" w:rsidRDefault="00DA61B1" w:rsidP="004E1A3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27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Национална стратегия за развитие на горския сектор</w:t>
            </w:r>
          </w:p>
        </w:tc>
        <w:tc>
          <w:tcPr>
            <w:tcW w:w="1890" w:type="dxa"/>
          </w:tcPr>
          <w:p w14:paraId="77991701" w14:textId="77777777" w:rsidR="00DA61B1" w:rsidRPr="002C278F" w:rsidRDefault="00DA61B1" w:rsidP="004E1A3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278F">
              <w:rPr>
                <w:rFonts w:ascii="Times New Roman" w:hAnsi="Times New Roman" w:cs="Times New Roman"/>
                <w:sz w:val="20"/>
                <w:szCs w:val="20"/>
              </w:rPr>
              <w:t>МЗХГ</w:t>
            </w:r>
          </w:p>
        </w:tc>
        <w:tc>
          <w:tcPr>
            <w:tcW w:w="1260" w:type="dxa"/>
          </w:tcPr>
          <w:p w14:paraId="47148ADB" w14:textId="77777777" w:rsidR="00DA61B1" w:rsidRPr="002C278F" w:rsidRDefault="00DA61B1" w:rsidP="004E1A3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278F">
              <w:rPr>
                <w:rFonts w:ascii="Times New Roman" w:hAnsi="Times New Roman" w:cs="Times New Roman"/>
                <w:sz w:val="20"/>
                <w:szCs w:val="20"/>
              </w:rPr>
              <w:t>МС</w:t>
            </w:r>
          </w:p>
        </w:tc>
        <w:tc>
          <w:tcPr>
            <w:tcW w:w="1132" w:type="dxa"/>
          </w:tcPr>
          <w:p w14:paraId="7A1FD962" w14:textId="77777777" w:rsidR="00DA61B1" w:rsidRPr="002C278F" w:rsidRDefault="00DA61B1" w:rsidP="004E1A3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278F">
              <w:rPr>
                <w:rFonts w:ascii="Times New Roman" w:hAnsi="Times New Roman" w:cs="Times New Roman"/>
                <w:sz w:val="20"/>
                <w:szCs w:val="20"/>
              </w:rPr>
              <w:t>МС</w:t>
            </w:r>
          </w:p>
        </w:tc>
        <w:tc>
          <w:tcPr>
            <w:tcW w:w="1203" w:type="dxa"/>
          </w:tcPr>
          <w:p w14:paraId="32E37F09" w14:textId="77777777" w:rsidR="00DA61B1" w:rsidRPr="002C278F" w:rsidRDefault="00DA61B1" w:rsidP="004E1A3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278F">
              <w:rPr>
                <w:rFonts w:ascii="Times New Roman" w:hAnsi="Times New Roman" w:cs="Times New Roman"/>
                <w:sz w:val="20"/>
                <w:szCs w:val="20"/>
              </w:rPr>
              <w:t>чл. 10, ЗГ</w:t>
            </w:r>
          </w:p>
        </w:tc>
      </w:tr>
      <w:tr w:rsidR="00DA61B1" w:rsidRPr="002C278F" w14:paraId="0408218A" w14:textId="77777777" w:rsidTr="00053149">
        <w:tc>
          <w:tcPr>
            <w:tcW w:w="3865" w:type="dxa"/>
          </w:tcPr>
          <w:p w14:paraId="340DCEC7" w14:textId="266D2D24" w:rsidR="00DA61B1" w:rsidRPr="002C278F" w:rsidRDefault="00DA61B1" w:rsidP="004E1A3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27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Стратегически план за развитие на горския сектор</w:t>
            </w:r>
          </w:p>
        </w:tc>
        <w:tc>
          <w:tcPr>
            <w:tcW w:w="1890" w:type="dxa"/>
          </w:tcPr>
          <w:p w14:paraId="10C277CC" w14:textId="77777777" w:rsidR="00DA61B1" w:rsidRPr="002C278F" w:rsidRDefault="00DA61B1" w:rsidP="004E1A3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278F">
              <w:rPr>
                <w:rFonts w:ascii="Times New Roman" w:hAnsi="Times New Roman" w:cs="Times New Roman"/>
                <w:sz w:val="20"/>
                <w:szCs w:val="20"/>
              </w:rPr>
              <w:t>ИАГ</w:t>
            </w:r>
          </w:p>
        </w:tc>
        <w:tc>
          <w:tcPr>
            <w:tcW w:w="1260" w:type="dxa"/>
          </w:tcPr>
          <w:p w14:paraId="0F7A75E0" w14:textId="77777777" w:rsidR="00DA61B1" w:rsidRPr="002C278F" w:rsidRDefault="00DA61B1" w:rsidP="004E1A3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278F">
              <w:rPr>
                <w:rFonts w:ascii="Times New Roman" w:hAnsi="Times New Roman" w:cs="Times New Roman"/>
                <w:sz w:val="20"/>
                <w:szCs w:val="20"/>
              </w:rPr>
              <w:t>МЗХГ</w:t>
            </w:r>
          </w:p>
        </w:tc>
        <w:tc>
          <w:tcPr>
            <w:tcW w:w="1132" w:type="dxa"/>
          </w:tcPr>
          <w:p w14:paraId="6808BEA8" w14:textId="77777777" w:rsidR="00DA61B1" w:rsidRPr="002C278F" w:rsidRDefault="00DA61B1" w:rsidP="004E1A3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278F">
              <w:rPr>
                <w:rFonts w:ascii="Times New Roman" w:hAnsi="Times New Roman" w:cs="Times New Roman"/>
                <w:sz w:val="20"/>
                <w:szCs w:val="20"/>
              </w:rPr>
              <w:t>МЗХГ</w:t>
            </w:r>
          </w:p>
        </w:tc>
        <w:tc>
          <w:tcPr>
            <w:tcW w:w="1203" w:type="dxa"/>
          </w:tcPr>
          <w:p w14:paraId="32871A49" w14:textId="77777777" w:rsidR="00DA61B1" w:rsidRPr="002C278F" w:rsidRDefault="00DA61B1" w:rsidP="004E1A3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278F">
              <w:rPr>
                <w:rFonts w:ascii="Times New Roman" w:hAnsi="Times New Roman" w:cs="Times New Roman"/>
                <w:sz w:val="20"/>
                <w:szCs w:val="20"/>
              </w:rPr>
              <w:t>чл. 11, ЗГ</w:t>
            </w:r>
          </w:p>
        </w:tc>
      </w:tr>
      <w:tr w:rsidR="00DA61B1" w:rsidRPr="002C278F" w14:paraId="4E72F5EF" w14:textId="77777777" w:rsidTr="00053149">
        <w:tc>
          <w:tcPr>
            <w:tcW w:w="3865" w:type="dxa"/>
          </w:tcPr>
          <w:p w14:paraId="46FB5564" w14:textId="77777777" w:rsidR="00DA61B1" w:rsidRPr="002C278F" w:rsidRDefault="00DA61B1" w:rsidP="004E1A3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27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Национална програма за рибарството и аквакултурите</w:t>
            </w:r>
          </w:p>
        </w:tc>
        <w:tc>
          <w:tcPr>
            <w:tcW w:w="1890" w:type="dxa"/>
          </w:tcPr>
          <w:p w14:paraId="3307C840" w14:textId="77777777" w:rsidR="00DA61B1" w:rsidRPr="002C278F" w:rsidRDefault="00DA61B1" w:rsidP="004E1A3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278F">
              <w:rPr>
                <w:rFonts w:ascii="Times New Roman" w:hAnsi="Times New Roman" w:cs="Times New Roman"/>
                <w:sz w:val="20"/>
                <w:szCs w:val="20"/>
              </w:rPr>
              <w:t>МЗХГ, МТИТС, МОСВ</w:t>
            </w:r>
          </w:p>
        </w:tc>
        <w:tc>
          <w:tcPr>
            <w:tcW w:w="1260" w:type="dxa"/>
          </w:tcPr>
          <w:p w14:paraId="4C9A20CE" w14:textId="77777777" w:rsidR="00DA61B1" w:rsidRPr="002C278F" w:rsidRDefault="00DA61B1" w:rsidP="004E1A3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278F">
              <w:rPr>
                <w:rFonts w:ascii="Times New Roman" w:hAnsi="Times New Roman" w:cs="Times New Roman"/>
                <w:sz w:val="20"/>
                <w:szCs w:val="20"/>
              </w:rPr>
              <w:t>МС</w:t>
            </w:r>
          </w:p>
        </w:tc>
        <w:tc>
          <w:tcPr>
            <w:tcW w:w="1132" w:type="dxa"/>
          </w:tcPr>
          <w:p w14:paraId="4FE96BB5" w14:textId="77777777" w:rsidR="00DA61B1" w:rsidRPr="002C278F" w:rsidRDefault="00DA61B1" w:rsidP="004E1A3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278F">
              <w:rPr>
                <w:rFonts w:ascii="Times New Roman" w:hAnsi="Times New Roman" w:cs="Times New Roman"/>
                <w:sz w:val="20"/>
                <w:szCs w:val="20"/>
              </w:rPr>
              <w:t>МС</w:t>
            </w:r>
          </w:p>
        </w:tc>
        <w:tc>
          <w:tcPr>
            <w:tcW w:w="1203" w:type="dxa"/>
          </w:tcPr>
          <w:p w14:paraId="48D5D5AC" w14:textId="77777777" w:rsidR="00DA61B1" w:rsidRPr="002C278F" w:rsidRDefault="00DA61B1" w:rsidP="004E1A3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278F">
              <w:rPr>
                <w:rFonts w:ascii="Times New Roman" w:hAnsi="Times New Roman" w:cs="Times New Roman"/>
                <w:sz w:val="20"/>
                <w:szCs w:val="20"/>
              </w:rPr>
              <w:t>чл. 4, ЗРА</w:t>
            </w:r>
          </w:p>
        </w:tc>
      </w:tr>
      <w:tr w:rsidR="00DA61B1" w:rsidRPr="002C278F" w14:paraId="05EE81E1" w14:textId="77777777" w:rsidTr="00053149">
        <w:tc>
          <w:tcPr>
            <w:tcW w:w="3865" w:type="dxa"/>
          </w:tcPr>
          <w:p w14:paraId="2B51B27C" w14:textId="77777777" w:rsidR="00DA61B1" w:rsidRPr="002C278F" w:rsidRDefault="00DA61B1" w:rsidP="004E1A3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27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Национална програма за опазване, устойчиво ползване и възстановяване на почвите</w:t>
            </w:r>
          </w:p>
        </w:tc>
        <w:tc>
          <w:tcPr>
            <w:tcW w:w="1890" w:type="dxa"/>
          </w:tcPr>
          <w:p w14:paraId="7838FEA8" w14:textId="77777777" w:rsidR="00DA61B1" w:rsidRPr="002C278F" w:rsidRDefault="00DA61B1" w:rsidP="004E1A3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278F">
              <w:rPr>
                <w:rFonts w:ascii="Times New Roman" w:hAnsi="Times New Roman" w:cs="Times New Roman"/>
                <w:sz w:val="20"/>
                <w:szCs w:val="20"/>
              </w:rPr>
              <w:t>МОСВ</w:t>
            </w:r>
          </w:p>
        </w:tc>
        <w:tc>
          <w:tcPr>
            <w:tcW w:w="1260" w:type="dxa"/>
          </w:tcPr>
          <w:p w14:paraId="3D8E7B67" w14:textId="77777777" w:rsidR="00DA61B1" w:rsidRPr="002C278F" w:rsidRDefault="00DA61B1" w:rsidP="004E1A3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278F">
              <w:rPr>
                <w:rFonts w:ascii="Times New Roman" w:hAnsi="Times New Roman" w:cs="Times New Roman"/>
                <w:sz w:val="20"/>
                <w:szCs w:val="20"/>
              </w:rPr>
              <w:t>МС</w:t>
            </w:r>
          </w:p>
        </w:tc>
        <w:tc>
          <w:tcPr>
            <w:tcW w:w="1132" w:type="dxa"/>
          </w:tcPr>
          <w:p w14:paraId="1E20E860" w14:textId="77777777" w:rsidR="00DA61B1" w:rsidRPr="002C278F" w:rsidRDefault="00DA61B1" w:rsidP="004E1A3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278F">
              <w:rPr>
                <w:rFonts w:ascii="Times New Roman" w:hAnsi="Times New Roman" w:cs="Times New Roman"/>
                <w:sz w:val="20"/>
                <w:szCs w:val="20"/>
              </w:rPr>
              <w:t>МС</w:t>
            </w:r>
          </w:p>
        </w:tc>
        <w:tc>
          <w:tcPr>
            <w:tcW w:w="1203" w:type="dxa"/>
          </w:tcPr>
          <w:p w14:paraId="6F7F6910" w14:textId="77777777" w:rsidR="00DA61B1" w:rsidRPr="002C278F" w:rsidRDefault="00DA61B1" w:rsidP="004E1A3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278F">
              <w:rPr>
                <w:rFonts w:ascii="Times New Roman" w:hAnsi="Times New Roman" w:cs="Times New Roman"/>
                <w:sz w:val="20"/>
                <w:szCs w:val="20"/>
              </w:rPr>
              <w:t>чл. 24, ЗП</w:t>
            </w:r>
          </w:p>
        </w:tc>
      </w:tr>
    </w:tbl>
    <w:p w14:paraId="64011424" w14:textId="652DB82A" w:rsidR="00DA61B1" w:rsidRPr="00950594" w:rsidRDefault="00DA61B1" w:rsidP="00950594">
      <w:pPr>
        <w:spacing w:before="120" w:after="120" w:line="264" w:lineRule="auto"/>
        <w:jc w:val="both"/>
        <w:rPr>
          <w:rFonts w:ascii="Times New Roman" w:hAnsi="Times New Roman" w:cs="Times New Roman"/>
          <w:i/>
          <w:iCs/>
        </w:rPr>
      </w:pPr>
    </w:p>
    <w:p w14:paraId="25FF0318" w14:textId="32F17179" w:rsidR="00907421" w:rsidRPr="00950594" w:rsidRDefault="00907421" w:rsidP="00950594">
      <w:pPr>
        <w:spacing w:before="120" w:after="120" w:line="264" w:lineRule="auto"/>
        <w:jc w:val="both"/>
        <w:rPr>
          <w:rFonts w:ascii="Times New Roman" w:hAnsi="Times New Roman" w:cs="Times New Roman"/>
        </w:rPr>
      </w:pPr>
      <w:r w:rsidRPr="00950594">
        <w:rPr>
          <w:rFonts w:ascii="Times New Roman" w:hAnsi="Times New Roman" w:cs="Times New Roman"/>
        </w:rPr>
        <w:t xml:space="preserve">Министерство на околната среда и водите е с компетенции по изготвяне на 7 от общо 13 от разгледаните основни стратегически и програмни документи, свързани с отделните аспекти на </w:t>
      </w:r>
      <w:r w:rsidRPr="00950594">
        <w:rPr>
          <w:rFonts w:ascii="Times New Roman" w:hAnsi="Times New Roman" w:cs="Times New Roman"/>
        </w:rPr>
        <w:lastRenderedPageBreak/>
        <w:t>околната среда. За три от секторните програми и планове, МОСВ е със спомагателни и съгласувателни функции.</w:t>
      </w:r>
    </w:p>
    <w:p w14:paraId="739B0CEA" w14:textId="1D135CE7" w:rsidR="00907421" w:rsidRPr="00950594" w:rsidRDefault="00907421" w:rsidP="00950594">
      <w:pPr>
        <w:spacing w:before="120" w:after="120" w:line="264" w:lineRule="auto"/>
        <w:jc w:val="both"/>
        <w:rPr>
          <w:rFonts w:ascii="Times New Roman" w:hAnsi="Times New Roman" w:cs="Times New Roman"/>
        </w:rPr>
      </w:pPr>
      <w:r w:rsidRPr="00950594">
        <w:rPr>
          <w:rFonts w:ascii="Times New Roman" w:hAnsi="Times New Roman" w:cs="Times New Roman"/>
        </w:rPr>
        <w:t xml:space="preserve">За осигуряване на добра координация и интеграция на целите за околна среда в </w:t>
      </w:r>
      <w:r w:rsidR="00E95F77" w:rsidRPr="00950594">
        <w:rPr>
          <w:rFonts w:ascii="Times New Roman" w:hAnsi="Times New Roman" w:cs="Times New Roman"/>
        </w:rPr>
        <w:t>различните секторни документи са създадени и функционират различни механизми с консултативни функции:</w:t>
      </w:r>
    </w:p>
    <w:p w14:paraId="0ADFBDB2" w14:textId="68DDC666" w:rsidR="00E95F77" w:rsidRPr="00950594" w:rsidRDefault="00E95F77" w:rsidP="00950594">
      <w:pPr>
        <w:pStyle w:val="ListParagraph"/>
        <w:numPr>
          <w:ilvl w:val="0"/>
          <w:numId w:val="1"/>
        </w:numPr>
        <w:spacing w:before="120" w:after="120" w:line="264" w:lineRule="auto"/>
        <w:jc w:val="both"/>
        <w:rPr>
          <w:rFonts w:ascii="Times New Roman" w:hAnsi="Times New Roman" w:cs="Times New Roman"/>
        </w:rPr>
      </w:pPr>
      <w:r w:rsidRPr="00950594">
        <w:rPr>
          <w:rFonts w:ascii="Times New Roman" w:hAnsi="Times New Roman" w:cs="Times New Roman"/>
        </w:rPr>
        <w:t>Висш консултативен съвет по водите към Министерство на околната среда и водите.</w:t>
      </w:r>
    </w:p>
    <w:p w14:paraId="7A177BC3" w14:textId="55FBE59F" w:rsidR="00E95F77" w:rsidRPr="00950594" w:rsidRDefault="00E95F77" w:rsidP="00950594">
      <w:pPr>
        <w:spacing w:before="120" w:after="120" w:line="264" w:lineRule="auto"/>
        <w:jc w:val="both"/>
        <w:rPr>
          <w:rFonts w:ascii="Times New Roman" w:hAnsi="Times New Roman" w:cs="Times New Roman"/>
          <w:color w:val="000000"/>
          <w:shd w:val="clear" w:color="auto" w:fill="FEFEFE"/>
        </w:rPr>
      </w:pPr>
      <w:r w:rsidRPr="00950594">
        <w:rPr>
          <w:rFonts w:ascii="Times New Roman" w:hAnsi="Times New Roman" w:cs="Times New Roman"/>
        </w:rPr>
        <w:t>Съгласно Правилника за устройството и дейността на Висшия консултативен съвет по водите</w:t>
      </w:r>
      <w:r w:rsidR="00774BEF" w:rsidRPr="00950594">
        <w:rPr>
          <w:rFonts w:ascii="Times New Roman" w:hAnsi="Times New Roman" w:cs="Times New Roman"/>
        </w:rPr>
        <w:t xml:space="preserve"> (ВКСВ)</w:t>
      </w:r>
      <w:r w:rsidRPr="00950594">
        <w:rPr>
          <w:rFonts w:ascii="Times New Roman" w:hAnsi="Times New Roman" w:cs="Times New Roman"/>
        </w:rPr>
        <w:t xml:space="preserve"> </w:t>
      </w:r>
      <w:r w:rsidRPr="00950594">
        <w:rPr>
          <w:rFonts w:ascii="Times New Roman" w:hAnsi="Times New Roman" w:cs="Times New Roman"/>
          <w:color w:val="000000"/>
          <w:shd w:val="clear" w:color="auto" w:fill="FEFEFE"/>
        </w:rPr>
        <w:t xml:space="preserve">(Обн. ДВ. бр.39 от 16 </w:t>
      </w:r>
      <w:r w:rsidR="00A97ADC" w:rsidRPr="00950594">
        <w:rPr>
          <w:rFonts w:ascii="Times New Roman" w:hAnsi="Times New Roman" w:cs="Times New Roman"/>
          <w:color w:val="000000"/>
          <w:shd w:val="clear" w:color="auto" w:fill="FEFEFE"/>
        </w:rPr>
        <w:t>а</w:t>
      </w:r>
      <w:r w:rsidRPr="00950594">
        <w:rPr>
          <w:rFonts w:ascii="Times New Roman" w:hAnsi="Times New Roman" w:cs="Times New Roman"/>
          <w:color w:val="000000"/>
          <w:shd w:val="clear" w:color="auto" w:fill="FEFEFE"/>
        </w:rPr>
        <w:t>прил 2002</w:t>
      </w:r>
      <w:r w:rsidR="00A97ADC" w:rsidRPr="00950594">
        <w:rPr>
          <w:rFonts w:ascii="Times New Roman" w:hAnsi="Times New Roman" w:cs="Times New Roman"/>
          <w:color w:val="000000"/>
          <w:shd w:val="clear" w:color="auto" w:fill="FEFEFE"/>
        </w:rPr>
        <w:t xml:space="preserve">  </w:t>
      </w:r>
      <w:r w:rsidRPr="00950594">
        <w:rPr>
          <w:rFonts w:ascii="Times New Roman" w:hAnsi="Times New Roman" w:cs="Times New Roman"/>
          <w:color w:val="000000"/>
          <w:shd w:val="clear" w:color="auto" w:fill="FEFEFE"/>
        </w:rPr>
        <w:t xml:space="preserve">г., изм. и доп. ДВ. бр.42 от 10 </w:t>
      </w:r>
      <w:r w:rsidR="00A97ADC" w:rsidRPr="00950594">
        <w:rPr>
          <w:rFonts w:ascii="Times New Roman" w:hAnsi="Times New Roman" w:cs="Times New Roman"/>
          <w:color w:val="000000"/>
          <w:shd w:val="clear" w:color="auto" w:fill="FEFEFE"/>
        </w:rPr>
        <w:t>м</w:t>
      </w:r>
      <w:r w:rsidRPr="00950594">
        <w:rPr>
          <w:rFonts w:ascii="Times New Roman" w:hAnsi="Times New Roman" w:cs="Times New Roman"/>
          <w:color w:val="000000"/>
          <w:shd w:val="clear" w:color="auto" w:fill="FEFEFE"/>
        </w:rPr>
        <w:t>ай 2013</w:t>
      </w:r>
      <w:r w:rsidR="00A97ADC" w:rsidRPr="00950594">
        <w:rPr>
          <w:rFonts w:ascii="Times New Roman" w:hAnsi="Times New Roman" w:cs="Times New Roman"/>
          <w:color w:val="000000"/>
          <w:shd w:val="clear" w:color="auto" w:fill="FEFEFE"/>
        </w:rPr>
        <w:t xml:space="preserve"> </w:t>
      </w:r>
      <w:r w:rsidRPr="00950594">
        <w:rPr>
          <w:rFonts w:ascii="Times New Roman" w:hAnsi="Times New Roman" w:cs="Times New Roman"/>
          <w:color w:val="000000"/>
          <w:shd w:val="clear" w:color="auto" w:fill="FEFEFE"/>
        </w:rPr>
        <w:t xml:space="preserve">г.), същият осъществява консултативно – експертни функции </w:t>
      </w:r>
      <w:r w:rsidRPr="00950594">
        <w:rPr>
          <w:rFonts w:ascii="Times New Roman" w:eastAsia="Times New Roman" w:hAnsi="Times New Roman" w:cs="Times New Roman"/>
          <w:color w:val="000000"/>
        </w:rPr>
        <w:t xml:space="preserve">при провеждането на политиката по управление на водите с цел осигуряване на единно и балансирано управление на водите в интерес на обществото, защита на здравето на населението и устойчиво развитие на страната. </w:t>
      </w:r>
      <w:r w:rsidRPr="00950594">
        <w:rPr>
          <w:rFonts w:ascii="Times New Roman" w:hAnsi="Times New Roman" w:cs="Times New Roman"/>
          <w:color w:val="000000"/>
          <w:shd w:val="clear" w:color="auto" w:fill="FEFEFE"/>
        </w:rPr>
        <w:t>Членове на ВКСВ са представители на Министерството на околната среда и водите, Министерството на регионалното развитие и благоустройството, Министерството на земеделието</w:t>
      </w:r>
      <w:r w:rsidR="00B55B16" w:rsidRPr="00950594">
        <w:rPr>
          <w:rFonts w:ascii="Times New Roman" w:hAnsi="Times New Roman" w:cs="Times New Roman"/>
          <w:color w:val="000000"/>
          <w:shd w:val="clear" w:color="auto" w:fill="FEFEFE"/>
        </w:rPr>
        <w:t>, храните</w:t>
      </w:r>
      <w:r w:rsidRPr="00950594">
        <w:rPr>
          <w:rFonts w:ascii="Times New Roman" w:hAnsi="Times New Roman" w:cs="Times New Roman"/>
          <w:color w:val="000000"/>
          <w:shd w:val="clear" w:color="auto" w:fill="FEFEFE"/>
        </w:rPr>
        <w:t xml:space="preserve"> и горите, Министерството на икономиката,</w:t>
      </w:r>
      <w:r w:rsidR="00B55B16" w:rsidRPr="00950594">
        <w:rPr>
          <w:rFonts w:ascii="Times New Roman" w:hAnsi="Times New Roman" w:cs="Times New Roman"/>
          <w:color w:val="000000"/>
          <w:shd w:val="clear" w:color="auto" w:fill="FEFEFE"/>
        </w:rPr>
        <w:t xml:space="preserve"> Министерство на</w:t>
      </w:r>
      <w:r w:rsidRPr="00950594">
        <w:rPr>
          <w:rFonts w:ascii="Times New Roman" w:hAnsi="Times New Roman" w:cs="Times New Roman"/>
          <w:color w:val="000000"/>
          <w:shd w:val="clear" w:color="auto" w:fill="FEFEFE"/>
        </w:rPr>
        <w:t xml:space="preserve"> енергетиката</w:t>
      </w:r>
      <w:r w:rsidR="00B55B16" w:rsidRPr="00950594">
        <w:rPr>
          <w:rFonts w:ascii="Times New Roman" w:hAnsi="Times New Roman" w:cs="Times New Roman"/>
          <w:color w:val="000000"/>
          <w:shd w:val="clear" w:color="auto" w:fill="FEFEFE"/>
        </w:rPr>
        <w:t xml:space="preserve">, Министерство на </w:t>
      </w:r>
      <w:r w:rsidRPr="00950594">
        <w:rPr>
          <w:rFonts w:ascii="Times New Roman" w:hAnsi="Times New Roman" w:cs="Times New Roman"/>
          <w:color w:val="000000"/>
          <w:shd w:val="clear" w:color="auto" w:fill="FEFEFE"/>
        </w:rPr>
        <w:t>туризма, Министерството на транспорта, информационните технологии и съобщенията, Министерството на здравеопазването, Министерството на финансите, Министерството на вътрешните работи, Българската академия на науките, общините, неправителствените организации в областта на водите и други.</w:t>
      </w:r>
    </w:p>
    <w:p w14:paraId="0E26E01C" w14:textId="5306A131" w:rsidR="00E95F77" w:rsidRPr="00950594" w:rsidRDefault="00E95F77" w:rsidP="00950594">
      <w:pPr>
        <w:pStyle w:val="ListParagraph"/>
        <w:numPr>
          <w:ilvl w:val="0"/>
          <w:numId w:val="1"/>
        </w:numPr>
        <w:spacing w:before="120" w:after="120" w:line="264" w:lineRule="auto"/>
        <w:jc w:val="both"/>
        <w:rPr>
          <w:rFonts w:ascii="Times New Roman" w:hAnsi="Times New Roman" w:cs="Times New Roman"/>
          <w:color w:val="000000"/>
          <w:shd w:val="clear" w:color="auto" w:fill="FEFEFE"/>
        </w:rPr>
      </w:pPr>
      <w:r w:rsidRPr="00950594">
        <w:rPr>
          <w:rFonts w:ascii="Times New Roman" w:hAnsi="Times New Roman" w:cs="Times New Roman"/>
          <w:color w:val="000000"/>
          <w:shd w:val="clear" w:color="auto" w:fill="FEFEFE"/>
        </w:rPr>
        <w:t>Национален съвет по биологично разнообразие</w:t>
      </w:r>
    </w:p>
    <w:p w14:paraId="13AC6256" w14:textId="3A04331C" w:rsidR="00E95F77" w:rsidRPr="00950594" w:rsidRDefault="00E95F77" w:rsidP="00950594">
      <w:pPr>
        <w:spacing w:before="120" w:after="120" w:line="264" w:lineRule="auto"/>
        <w:jc w:val="both"/>
        <w:rPr>
          <w:rFonts w:ascii="Times New Roman" w:hAnsi="Times New Roman" w:cs="Times New Roman"/>
          <w:color w:val="000000"/>
          <w:shd w:val="clear" w:color="auto" w:fill="FEFEFE"/>
        </w:rPr>
      </w:pPr>
      <w:r w:rsidRPr="00950594">
        <w:rPr>
          <w:rFonts w:ascii="Times New Roman" w:hAnsi="Times New Roman" w:cs="Times New Roman"/>
          <w:color w:val="000000"/>
          <w:shd w:val="clear" w:color="auto" w:fill="FEFEFE"/>
        </w:rPr>
        <w:t xml:space="preserve">Съгласно Правилник за устройството и дейността, утвърден със Заповед № РД-670/ 06.10.2015 г. на </w:t>
      </w:r>
      <w:r w:rsidR="00B55B16" w:rsidRPr="00950594">
        <w:rPr>
          <w:rFonts w:ascii="Times New Roman" w:hAnsi="Times New Roman" w:cs="Times New Roman"/>
          <w:color w:val="000000"/>
          <w:shd w:val="clear" w:color="auto" w:fill="FEFEFE"/>
        </w:rPr>
        <w:t xml:space="preserve">министъра </w:t>
      </w:r>
      <w:r w:rsidRPr="00950594">
        <w:rPr>
          <w:rFonts w:ascii="Times New Roman" w:hAnsi="Times New Roman" w:cs="Times New Roman"/>
          <w:color w:val="000000"/>
          <w:shd w:val="clear" w:color="auto" w:fill="FEFEFE"/>
        </w:rPr>
        <w:t>на околната среда и водите, Съветът е учреден като консултативен орган към министъра на околната среда и водите в областта на биологичното разнообразие. Членове на Съвета са служители на Дирекция НСЗП при МОСВ, представители на Института по биоразнообразие и екосистемни изследвания към БАН от съответните направления ботаника, зоология и екология, представител</w:t>
      </w:r>
      <w:r w:rsidR="00FB2CB1" w:rsidRPr="00950594">
        <w:rPr>
          <w:rFonts w:ascii="Times New Roman" w:hAnsi="Times New Roman" w:cs="Times New Roman"/>
          <w:color w:val="000000"/>
          <w:shd w:val="clear" w:color="auto" w:fill="FEFEFE"/>
        </w:rPr>
        <w:t>и</w:t>
      </w:r>
      <w:r w:rsidRPr="00950594">
        <w:rPr>
          <w:rFonts w:ascii="Times New Roman" w:hAnsi="Times New Roman" w:cs="Times New Roman"/>
          <w:color w:val="000000"/>
          <w:shd w:val="clear" w:color="auto" w:fill="FEFEFE"/>
        </w:rPr>
        <w:t xml:space="preserve"> на </w:t>
      </w:r>
      <w:r w:rsidR="001164BD" w:rsidRPr="00950594">
        <w:rPr>
          <w:rFonts w:ascii="Times New Roman" w:hAnsi="Times New Roman" w:cs="Times New Roman"/>
          <w:color w:val="000000"/>
          <w:shd w:val="clear" w:color="auto" w:fill="FEFEFE"/>
        </w:rPr>
        <w:t>заинтересовани</w:t>
      </w:r>
      <w:r w:rsidRPr="00950594">
        <w:rPr>
          <w:rFonts w:ascii="Times New Roman" w:hAnsi="Times New Roman" w:cs="Times New Roman"/>
          <w:color w:val="000000"/>
          <w:shd w:val="clear" w:color="auto" w:fill="FEFEFE"/>
        </w:rPr>
        <w:t xml:space="preserve"> министерства и ведомства</w:t>
      </w:r>
      <w:r w:rsidR="00FB2CB1" w:rsidRPr="00950594">
        <w:rPr>
          <w:rFonts w:ascii="Times New Roman" w:hAnsi="Times New Roman" w:cs="Times New Roman"/>
          <w:color w:val="000000"/>
          <w:shd w:val="clear" w:color="auto" w:fill="FEFEFE"/>
        </w:rPr>
        <w:t xml:space="preserve">, </w:t>
      </w:r>
      <w:r w:rsidRPr="00950594">
        <w:rPr>
          <w:rFonts w:ascii="Times New Roman" w:hAnsi="Times New Roman" w:cs="Times New Roman"/>
          <w:color w:val="000000"/>
          <w:shd w:val="clear" w:color="auto" w:fill="FEFEFE"/>
        </w:rPr>
        <w:t>представител</w:t>
      </w:r>
      <w:r w:rsidR="00FB2CB1" w:rsidRPr="00950594">
        <w:rPr>
          <w:rFonts w:ascii="Times New Roman" w:hAnsi="Times New Roman" w:cs="Times New Roman"/>
          <w:color w:val="000000"/>
          <w:shd w:val="clear" w:color="auto" w:fill="FEFEFE"/>
        </w:rPr>
        <w:t>и</w:t>
      </w:r>
      <w:r w:rsidRPr="00950594">
        <w:rPr>
          <w:rFonts w:ascii="Times New Roman" w:hAnsi="Times New Roman" w:cs="Times New Roman"/>
          <w:color w:val="000000"/>
          <w:shd w:val="clear" w:color="auto" w:fill="FEFEFE"/>
        </w:rPr>
        <w:t xml:space="preserve"> на други научни и академични институции, представители на неправителствени организации</w:t>
      </w:r>
      <w:r w:rsidR="00FB2CB1" w:rsidRPr="00950594">
        <w:rPr>
          <w:rFonts w:ascii="Times New Roman" w:hAnsi="Times New Roman" w:cs="Times New Roman"/>
          <w:color w:val="000000"/>
          <w:shd w:val="clear" w:color="auto" w:fill="FEFEFE"/>
        </w:rPr>
        <w:t>.</w:t>
      </w:r>
    </w:p>
    <w:p w14:paraId="1EEDB399" w14:textId="44678EAC" w:rsidR="00E95F77" w:rsidRPr="00950594" w:rsidRDefault="00FB2CB1" w:rsidP="00950594">
      <w:pPr>
        <w:pStyle w:val="ListParagraph"/>
        <w:numPr>
          <w:ilvl w:val="0"/>
          <w:numId w:val="1"/>
        </w:numPr>
        <w:spacing w:before="120" w:after="120" w:line="264" w:lineRule="auto"/>
        <w:jc w:val="both"/>
        <w:rPr>
          <w:rFonts w:ascii="Times New Roman" w:hAnsi="Times New Roman" w:cs="Times New Roman"/>
          <w:color w:val="000000"/>
          <w:shd w:val="clear" w:color="auto" w:fill="FEFEFE"/>
        </w:rPr>
      </w:pPr>
      <w:r w:rsidRPr="00950594">
        <w:rPr>
          <w:rFonts w:ascii="Times New Roman" w:hAnsi="Times New Roman" w:cs="Times New Roman"/>
          <w:color w:val="000000"/>
          <w:shd w:val="clear" w:color="auto" w:fill="FEFEFE"/>
        </w:rPr>
        <w:t>Национален експертен съвет по изменение на климата</w:t>
      </w:r>
    </w:p>
    <w:p w14:paraId="02F0155E" w14:textId="24304A92" w:rsidR="00FB2CB1" w:rsidRPr="00950594" w:rsidRDefault="00FB2CB1" w:rsidP="00950594">
      <w:pPr>
        <w:spacing w:before="120" w:after="120" w:line="264" w:lineRule="auto"/>
        <w:jc w:val="both"/>
        <w:rPr>
          <w:rFonts w:ascii="Times New Roman" w:hAnsi="Times New Roman" w:cs="Times New Roman"/>
        </w:rPr>
      </w:pPr>
      <w:r w:rsidRPr="00950594">
        <w:rPr>
          <w:rFonts w:ascii="Times New Roman" w:hAnsi="Times New Roman" w:cs="Times New Roman"/>
        </w:rPr>
        <w:t>Съветът е консултативен орган, който подпомага министъра на околната среда и водите при формирането на позиции, становища и поемането на инициативи за цялостно провеждане на държавната политика по ограничаване изменението на климата. Функциите на Съвета са свързани с обсъждане на проекти на общи административни актове, програми, планове, стратегии и нормативни актове на министъра на околната среда и водите</w:t>
      </w:r>
      <w:r w:rsidR="004D2013" w:rsidRPr="00950594">
        <w:rPr>
          <w:rFonts w:ascii="Times New Roman" w:hAnsi="Times New Roman" w:cs="Times New Roman"/>
        </w:rPr>
        <w:t>,</w:t>
      </w:r>
      <w:r w:rsidRPr="00950594">
        <w:rPr>
          <w:rFonts w:ascii="Times New Roman" w:hAnsi="Times New Roman" w:cs="Times New Roman"/>
        </w:rPr>
        <w:t xml:space="preserve"> </w:t>
      </w:r>
      <w:r w:rsidR="009B639E" w:rsidRPr="00950594">
        <w:rPr>
          <w:rFonts w:ascii="Times New Roman" w:hAnsi="Times New Roman" w:cs="Times New Roman"/>
        </w:rPr>
        <w:t xml:space="preserve">произтичащи от </w:t>
      </w:r>
      <w:r w:rsidRPr="00950594">
        <w:rPr>
          <w:rFonts w:ascii="Times New Roman" w:hAnsi="Times New Roman" w:cs="Times New Roman"/>
        </w:rPr>
        <w:t>правомощията му по провеждането на държавната политика по изменение на климата, предложения за конкретни инициативи, становища, позиции и препоръки във връзка с развитието на държавната политика по изменение на климата.</w:t>
      </w:r>
    </w:p>
    <w:p w14:paraId="4F70794F" w14:textId="78B03C9F" w:rsidR="00FB2CB1" w:rsidRPr="00950594" w:rsidRDefault="00FB2CB1" w:rsidP="00950594">
      <w:pPr>
        <w:spacing w:before="120" w:after="120" w:line="264" w:lineRule="auto"/>
        <w:jc w:val="both"/>
        <w:rPr>
          <w:rFonts w:ascii="Times New Roman" w:hAnsi="Times New Roman" w:cs="Times New Roman"/>
        </w:rPr>
      </w:pPr>
      <w:r w:rsidRPr="00950594">
        <w:rPr>
          <w:rFonts w:ascii="Times New Roman" w:hAnsi="Times New Roman" w:cs="Times New Roman"/>
        </w:rPr>
        <w:t>Членове на Съвета са представители на Министерство на околната среда и водите, Министерство на земеделието</w:t>
      </w:r>
      <w:r w:rsidR="00B55B16" w:rsidRPr="00950594">
        <w:rPr>
          <w:rFonts w:ascii="Times New Roman" w:hAnsi="Times New Roman" w:cs="Times New Roman"/>
        </w:rPr>
        <w:t>, храните</w:t>
      </w:r>
      <w:r w:rsidRPr="00950594">
        <w:rPr>
          <w:rFonts w:ascii="Times New Roman" w:hAnsi="Times New Roman" w:cs="Times New Roman"/>
        </w:rPr>
        <w:t xml:space="preserve"> и храните, Министерство на икономиката</w:t>
      </w:r>
      <w:r w:rsidR="00B55B16" w:rsidRPr="00950594">
        <w:rPr>
          <w:rFonts w:ascii="Times New Roman" w:hAnsi="Times New Roman" w:cs="Times New Roman"/>
        </w:rPr>
        <w:t xml:space="preserve">, Министерство на </w:t>
      </w:r>
      <w:r w:rsidRPr="00950594">
        <w:rPr>
          <w:rFonts w:ascii="Times New Roman" w:hAnsi="Times New Roman" w:cs="Times New Roman"/>
        </w:rPr>
        <w:t xml:space="preserve"> енергетиката, Министерство на транспорта, информационните технологии и съобщенията, Министерство на финансите, </w:t>
      </w:r>
      <w:r w:rsidR="00EC3A68" w:rsidRPr="00950594">
        <w:rPr>
          <w:rFonts w:ascii="Times New Roman" w:hAnsi="Times New Roman" w:cs="Times New Roman"/>
        </w:rPr>
        <w:t>М</w:t>
      </w:r>
      <w:r w:rsidRPr="00950594">
        <w:rPr>
          <w:rFonts w:ascii="Times New Roman" w:hAnsi="Times New Roman" w:cs="Times New Roman"/>
        </w:rPr>
        <w:t>инистерство на регионалното развитие, Министерство на вътрешните работи, Министерство на външните работи,</w:t>
      </w:r>
      <w:r w:rsidR="009B639E" w:rsidRPr="00950594">
        <w:rPr>
          <w:rFonts w:ascii="Times New Roman" w:hAnsi="Times New Roman" w:cs="Times New Roman"/>
        </w:rPr>
        <w:t xml:space="preserve"> </w:t>
      </w:r>
      <w:r w:rsidRPr="00950594">
        <w:rPr>
          <w:rFonts w:ascii="Times New Roman" w:hAnsi="Times New Roman" w:cs="Times New Roman"/>
        </w:rPr>
        <w:t xml:space="preserve">Министерство на здравеопазването, Министерство на образованието и науката, Министерство на труда и социалната политика, Държавна агенция </w:t>
      </w:r>
      <w:r w:rsidRPr="00950594">
        <w:rPr>
          <w:rFonts w:ascii="Times New Roman" w:hAnsi="Times New Roman" w:cs="Times New Roman"/>
        </w:rPr>
        <w:lastRenderedPageBreak/>
        <w:t>„Национална сигурност“, Изпълнителна агенция по околна среда, Българска академия на науките, Националното сдружение на общините и на юридически лица с нестопанска цел, чиято дейност има пряко отношение към ограничаване на изменението на климата.</w:t>
      </w:r>
    </w:p>
    <w:p w14:paraId="5F9D5FBC" w14:textId="3A29BD8F" w:rsidR="00FB2CB1" w:rsidRPr="00950594" w:rsidRDefault="00FB2CB1" w:rsidP="00950594">
      <w:pPr>
        <w:pStyle w:val="ListParagraph"/>
        <w:numPr>
          <w:ilvl w:val="0"/>
          <w:numId w:val="1"/>
        </w:numPr>
        <w:spacing w:before="120" w:after="120" w:line="264" w:lineRule="auto"/>
        <w:jc w:val="both"/>
        <w:rPr>
          <w:rFonts w:ascii="Times New Roman" w:hAnsi="Times New Roman" w:cs="Times New Roman"/>
        </w:rPr>
      </w:pPr>
      <w:r w:rsidRPr="00950594">
        <w:rPr>
          <w:rFonts w:ascii="Times New Roman" w:hAnsi="Times New Roman" w:cs="Times New Roman"/>
        </w:rPr>
        <w:t>Експертен съвет за одобряване на стратегически карти за шум</w:t>
      </w:r>
    </w:p>
    <w:p w14:paraId="6057055E" w14:textId="4124D83D" w:rsidR="00FB2CB1" w:rsidRPr="00950594" w:rsidRDefault="00FB2CB1" w:rsidP="00950594">
      <w:pPr>
        <w:spacing w:before="120" w:after="120" w:line="264" w:lineRule="auto"/>
        <w:jc w:val="both"/>
        <w:rPr>
          <w:rFonts w:ascii="Times New Roman" w:hAnsi="Times New Roman" w:cs="Times New Roman"/>
        </w:rPr>
      </w:pPr>
      <w:r w:rsidRPr="00950594">
        <w:rPr>
          <w:rFonts w:ascii="Times New Roman" w:hAnsi="Times New Roman" w:cs="Times New Roman"/>
        </w:rPr>
        <w:t>Съветът е постоянно действащо експертно консултативно звено към министъра на здравеопазването във връзка с одобряване на стратегическите карти за шум и на плановете за действие за основните железопътни линии, основните летища и основните пътища по смисъла на Закона за защита от шума в околната среда. Съветът се състои от председател, заместник-председател и по равен брой членове, определени от министъра на здравеопазването и министъра на околната среда и водите. Председателят на Съвета се определя от министъра на здравеопазването, а заместник-председателят – от министъра на околната среда и водите.</w:t>
      </w:r>
    </w:p>
    <w:p w14:paraId="36B907AA" w14:textId="7F24C9FA" w:rsidR="00FB2CB1" w:rsidRPr="00950594" w:rsidRDefault="00EC3A68" w:rsidP="00950594">
      <w:pPr>
        <w:pStyle w:val="Default"/>
        <w:spacing w:before="120" w:after="120" w:line="264" w:lineRule="auto"/>
        <w:jc w:val="both"/>
        <w:rPr>
          <w:b/>
          <w:bCs/>
          <w:i/>
          <w:iCs/>
          <w:sz w:val="22"/>
          <w:szCs w:val="22"/>
          <w:lang w:val="bg-BG"/>
        </w:rPr>
      </w:pPr>
      <w:r w:rsidRPr="00950594">
        <w:rPr>
          <w:b/>
          <w:bCs/>
          <w:i/>
          <w:iCs/>
          <w:sz w:val="22"/>
          <w:szCs w:val="22"/>
          <w:lang w:val="bg-BG"/>
        </w:rPr>
        <w:t>Прегледът на нормативните актове в областта на околната среда налага обоснован извод за наличие на ясно определена и императивна нормативна основа за интегриране на политиките и целите за околна среда в различните сектори на законодателно и стратегическо ниво. Налице е и капацитет за оперативни механизми за координация и съгласуваност</w:t>
      </w:r>
      <w:r w:rsidR="00342A7F" w:rsidRPr="00950594">
        <w:rPr>
          <w:b/>
          <w:bCs/>
          <w:i/>
          <w:iCs/>
          <w:sz w:val="22"/>
          <w:szCs w:val="22"/>
          <w:lang w:val="bg-BG"/>
        </w:rPr>
        <w:t xml:space="preserve">. Следва да се има предвид обаче, че оценката и изводите по този елемент на анализа са ограничени до </w:t>
      </w:r>
      <w:r w:rsidR="00B55B16" w:rsidRPr="00950594">
        <w:rPr>
          <w:b/>
          <w:bCs/>
          <w:i/>
          <w:iCs/>
          <w:sz w:val="22"/>
          <w:szCs w:val="22"/>
          <w:lang w:val="bg-BG"/>
        </w:rPr>
        <w:t xml:space="preserve">разглеждане </w:t>
      </w:r>
      <w:r w:rsidR="00C61B66" w:rsidRPr="00950594">
        <w:rPr>
          <w:b/>
          <w:bCs/>
          <w:i/>
          <w:iCs/>
          <w:sz w:val="22"/>
          <w:szCs w:val="22"/>
          <w:lang w:val="bg-BG"/>
        </w:rPr>
        <w:t>и</w:t>
      </w:r>
      <w:r w:rsidR="00B55B16" w:rsidRPr="00950594">
        <w:rPr>
          <w:b/>
          <w:bCs/>
          <w:i/>
          <w:iCs/>
          <w:sz w:val="22"/>
          <w:szCs w:val="22"/>
          <w:lang w:val="bg-BG"/>
        </w:rPr>
        <w:t xml:space="preserve"> сравнителен анализ </w:t>
      </w:r>
      <w:r w:rsidR="00342A7F" w:rsidRPr="00950594">
        <w:rPr>
          <w:b/>
          <w:bCs/>
          <w:i/>
          <w:iCs/>
          <w:sz w:val="22"/>
          <w:szCs w:val="22"/>
          <w:lang w:val="bg-BG"/>
        </w:rPr>
        <w:t xml:space="preserve"> на нормативни текстове. При липсата на действащ национален стратегически документ за околна среда, дълбочинна оценка на различните нива на интегрираност – целеполагане, мерки, отговорности и планиране на ресурси</w:t>
      </w:r>
      <w:r w:rsidR="000D2F80" w:rsidRPr="00950594">
        <w:rPr>
          <w:b/>
          <w:bCs/>
          <w:i/>
          <w:iCs/>
          <w:sz w:val="22"/>
          <w:szCs w:val="22"/>
          <w:lang w:val="bg-BG"/>
        </w:rPr>
        <w:t>,</w:t>
      </w:r>
      <w:r w:rsidR="00342A7F" w:rsidRPr="00950594">
        <w:rPr>
          <w:b/>
          <w:bCs/>
          <w:i/>
          <w:iCs/>
          <w:sz w:val="22"/>
          <w:szCs w:val="22"/>
          <w:lang w:val="bg-BG"/>
        </w:rPr>
        <w:t xml:space="preserve"> е невъзможно. Очаквано предизвикателство при осигуряването на интеграция на политиките е постигането на високо ниво на ангажираност и ресурсна обезпеченост на плана за действие към Националната стратегия за околна среда, в частта от мерки, които са отговорност на различни компетентни институции и организации.</w:t>
      </w:r>
    </w:p>
    <w:p w14:paraId="287DE1A2" w14:textId="77777777" w:rsidR="00342A7F" w:rsidRPr="002C278F" w:rsidRDefault="00342A7F" w:rsidP="004E1A3D">
      <w:pPr>
        <w:pStyle w:val="Default"/>
        <w:jc w:val="both"/>
        <w:rPr>
          <w:lang w:val="bg-BG"/>
        </w:rPr>
      </w:pPr>
    </w:p>
    <w:p w14:paraId="495F56DB" w14:textId="0045C27F" w:rsidR="007126E9" w:rsidRPr="002C278F" w:rsidRDefault="007126E9" w:rsidP="007126E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2C278F">
        <w:rPr>
          <w:rFonts w:ascii="Times New Roman" w:hAnsi="Times New Roman" w:cs="Times New Roman"/>
          <w:b/>
          <w:bCs/>
          <w:sz w:val="24"/>
          <w:szCs w:val="24"/>
        </w:rPr>
        <w:t xml:space="preserve">Процеси по </w:t>
      </w:r>
      <w:r w:rsidR="00907421" w:rsidRPr="002C278F">
        <w:rPr>
          <w:rFonts w:ascii="Times New Roman" w:hAnsi="Times New Roman" w:cs="Times New Roman"/>
          <w:b/>
          <w:bCs/>
          <w:sz w:val="24"/>
          <w:szCs w:val="24"/>
        </w:rPr>
        <w:t xml:space="preserve">изготвяне, </w:t>
      </w:r>
      <w:r w:rsidRPr="002C278F">
        <w:rPr>
          <w:rFonts w:ascii="Times New Roman" w:hAnsi="Times New Roman" w:cs="Times New Roman"/>
          <w:b/>
          <w:bCs/>
          <w:sz w:val="24"/>
          <w:szCs w:val="24"/>
        </w:rPr>
        <w:t xml:space="preserve">одобрение и изменение на НСОС </w:t>
      </w:r>
    </w:p>
    <w:p w14:paraId="0F432FEC" w14:textId="7FFDCBA6" w:rsidR="00342A7F" w:rsidRPr="00950594" w:rsidRDefault="00053149" w:rsidP="003D12F9">
      <w:pPr>
        <w:jc w:val="both"/>
        <w:rPr>
          <w:rFonts w:ascii="Times New Roman" w:hAnsi="Times New Roman" w:cs="Times New Roman"/>
        </w:rPr>
      </w:pPr>
      <w:r w:rsidRPr="00950594">
        <w:rPr>
          <w:rFonts w:ascii="Times New Roman" w:hAnsi="Times New Roman" w:cs="Times New Roman"/>
        </w:rPr>
        <w:t>Както бе посочено и в частта с анализа на нормативната основа за разработване на национална рамка от стратегически и програмни документи в областта на околната среда, компетенциите и процедурите по иницииране и разработване на Националната стратегия за ок</w:t>
      </w:r>
      <w:r w:rsidR="003D12F9" w:rsidRPr="00950594">
        <w:rPr>
          <w:rFonts w:ascii="Times New Roman" w:hAnsi="Times New Roman" w:cs="Times New Roman"/>
        </w:rPr>
        <w:t>о</w:t>
      </w:r>
      <w:r w:rsidRPr="00950594">
        <w:rPr>
          <w:rFonts w:ascii="Times New Roman" w:hAnsi="Times New Roman" w:cs="Times New Roman"/>
        </w:rPr>
        <w:t>лна среда са регламентирани в чл. 75 от ЗООС:</w:t>
      </w:r>
    </w:p>
    <w:p w14:paraId="74A1215F" w14:textId="0E13C883" w:rsidR="00B75811" w:rsidRPr="002C278F" w:rsidRDefault="00B75811" w:rsidP="00B75811">
      <w:pPr>
        <w:shd w:val="clear" w:color="auto" w:fill="FBE4D5" w:themeFill="accent2" w:themeFillTint="33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</w:rPr>
      </w:pPr>
      <w:bookmarkStart w:id="1" w:name="_Hlk73294599"/>
      <w:r w:rsidRPr="002C278F">
        <w:rPr>
          <w:rFonts w:ascii="Times New Roman" w:eastAsia="Times New Roman" w:hAnsi="Times New Roman" w:cs="Times New Roman"/>
          <w:b/>
          <w:bCs/>
          <w:i/>
          <w:iCs/>
          <w:color w:val="000000"/>
        </w:rPr>
        <w:t>Чл. 75.</w:t>
      </w:r>
      <w:r w:rsidRPr="002C278F">
        <w:rPr>
          <w:rFonts w:ascii="Times New Roman" w:eastAsia="Times New Roman" w:hAnsi="Times New Roman" w:cs="Times New Roman"/>
          <w:i/>
          <w:iCs/>
          <w:color w:val="000000"/>
        </w:rPr>
        <w:t> </w:t>
      </w:r>
      <w:bookmarkEnd w:id="1"/>
      <w:r w:rsidRPr="002C278F">
        <w:rPr>
          <w:rFonts w:ascii="Times New Roman" w:eastAsia="Times New Roman" w:hAnsi="Times New Roman" w:cs="Times New Roman"/>
          <w:i/>
          <w:iCs/>
          <w:color w:val="000000"/>
        </w:rPr>
        <w:t>(2) Министърът на околната среда и водите, съгласувано с министъра на здравеопазването, министъра на регионалното развитие и благоустройството, министъра на транспорта, информационните технологии и съобщенията, министъра на земеделието, храните и горите и другите заинтересувани министри и ръководители на държавни агенции, разработва Националната стратегия за околна среда и я внася за одобряване от Министерския съвет.</w:t>
      </w:r>
    </w:p>
    <w:p w14:paraId="46664F92" w14:textId="13859EE7" w:rsidR="00B75811" w:rsidRPr="002C278F" w:rsidRDefault="00B75811" w:rsidP="00B75811">
      <w:pPr>
        <w:shd w:val="clear" w:color="auto" w:fill="FBE4D5" w:themeFill="accent2" w:themeFillTint="33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</w:rPr>
      </w:pPr>
      <w:r w:rsidRPr="002C278F">
        <w:rPr>
          <w:rFonts w:ascii="Times New Roman" w:eastAsia="Times New Roman" w:hAnsi="Times New Roman" w:cs="Times New Roman"/>
          <w:i/>
          <w:iCs/>
          <w:color w:val="000000"/>
        </w:rPr>
        <w:t>...</w:t>
      </w:r>
    </w:p>
    <w:p w14:paraId="23CF8A82" w14:textId="7E8A4778" w:rsidR="00B75811" w:rsidRPr="002C278F" w:rsidRDefault="00B75811" w:rsidP="00B75811">
      <w:pPr>
        <w:shd w:val="clear" w:color="auto" w:fill="FBE4D5" w:themeFill="accent2" w:themeFillTint="33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</w:rPr>
      </w:pPr>
      <w:r w:rsidRPr="002C278F">
        <w:rPr>
          <w:rFonts w:ascii="Times New Roman" w:eastAsia="Times New Roman" w:hAnsi="Times New Roman" w:cs="Times New Roman"/>
          <w:i/>
          <w:iCs/>
          <w:color w:val="000000"/>
        </w:rPr>
        <w:t>(4) Министерският съвет внася в Народното събрание за приемане Националната стратегия за околна среда, след което я публикува.</w:t>
      </w:r>
    </w:p>
    <w:p w14:paraId="19E4B4AB" w14:textId="75F3B126" w:rsidR="00AF0554" w:rsidRPr="002C278F" w:rsidRDefault="00AF0554" w:rsidP="00B75811">
      <w:pPr>
        <w:shd w:val="clear" w:color="auto" w:fill="FBE4D5" w:themeFill="accent2" w:themeFillTint="33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</w:rPr>
      </w:pPr>
    </w:p>
    <w:p w14:paraId="20E00561" w14:textId="063FA006" w:rsidR="00AF0554" w:rsidRPr="002C278F" w:rsidRDefault="00AF0554" w:rsidP="00B75811">
      <w:pPr>
        <w:shd w:val="clear" w:color="auto" w:fill="FBE4D5" w:themeFill="accent2" w:themeFillTint="33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</w:rPr>
      </w:pPr>
      <w:r w:rsidRPr="002C278F">
        <w:rPr>
          <w:rFonts w:ascii="Times New Roman" w:eastAsia="Times New Roman" w:hAnsi="Times New Roman" w:cs="Times New Roman"/>
          <w:i/>
          <w:iCs/>
          <w:color w:val="000000"/>
        </w:rPr>
        <w:t>Закон за опазване на околната среда</w:t>
      </w:r>
    </w:p>
    <w:p w14:paraId="5ADF5FF4" w14:textId="10321739" w:rsidR="00B75811" w:rsidRPr="002C278F" w:rsidRDefault="00B75811" w:rsidP="00B75811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784E42C" w14:textId="28000F0D" w:rsidR="00053149" w:rsidRPr="002C278F" w:rsidRDefault="00053149" w:rsidP="00B75811">
      <w:pPr>
        <w:jc w:val="both"/>
        <w:rPr>
          <w:rFonts w:ascii="Times New Roman" w:hAnsi="Times New Roman" w:cs="Times New Roman"/>
          <w:sz w:val="24"/>
          <w:szCs w:val="24"/>
        </w:rPr>
      </w:pPr>
      <w:r w:rsidRPr="002C278F">
        <w:rPr>
          <w:rFonts w:ascii="Times New Roman" w:hAnsi="Times New Roman" w:cs="Times New Roman"/>
          <w:sz w:val="24"/>
          <w:szCs w:val="24"/>
        </w:rPr>
        <w:lastRenderedPageBreak/>
        <w:t xml:space="preserve">Чл. 76, ал. 4 </w:t>
      </w:r>
      <w:r w:rsidR="00CF31E4">
        <w:rPr>
          <w:rFonts w:ascii="Times New Roman" w:hAnsi="Times New Roman" w:cs="Times New Roman"/>
          <w:sz w:val="24"/>
          <w:szCs w:val="24"/>
        </w:rPr>
        <w:t>определя</w:t>
      </w:r>
      <w:r w:rsidR="00CF31E4" w:rsidRPr="002C278F">
        <w:rPr>
          <w:rFonts w:ascii="Times New Roman" w:hAnsi="Times New Roman" w:cs="Times New Roman"/>
          <w:sz w:val="24"/>
          <w:szCs w:val="24"/>
        </w:rPr>
        <w:t xml:space="preserve"> </w:t>
      </w:r>
      <w:r w:rsidRPr="002C278F">
        <w:rPr>
          <w:rFonts w:ascii="Times New Roman" w:hAnsi="Times New Roman" w:cs="Times New Roman"/>
          <w:sz w:val="24"/>
          <w:szCs w:val="24"/>
        </w:rPr>
        <w:t>компетентните органи по изменение, допълнение и актуализация на стратегията.</w:t>
      </w:r>
    </w:p>
    <w:p w14:paraId="40F83334" w14:textId="6D2378D7" w:rsidR="00B75811" w:rsidRPr="002C278F" w:rsidRDefault="00B75811" w:rsidP="00B75811">
      <w:pPr>
        <w:shd w:val="clear" w:color="auto" w:fill="FBE4D5" w:themeFill="accent2" w:themeFillTint="33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</w:rPr>
      </w:pPr>
      <w:r w:rsidRPr="002C278F">
        <w:rPr>
          <w:rFonts w:ascii="Times New Roman" w:hAnsi="Times New Roman" w:cs="Times New Roman"/>
          <w:b/>
          <w:bCs/>
          <w:i/>
          <w:iCs/>
        </w:rPr>
        <w:t xml:space="preserve">Чл. 76 </w:t>
      </w:r>
      <w:r w:rsidRPr="002C278F">
        <w:rPr>
          <w:rFonts w:ascii="Times New Roman" w:eastAsia="Times New Roman" w:hAnsi="Times New Roman" w:cs="Times New Roman"/>
          <w:i/>
          <w:iCs/>
          <w:color w:val="000000"/>
        </w:rPr>
        <w:t>(4) Измененията, допълненията и актуализирането на Националната стратегия за околна среда и петгодишните планове се приемат от Народното събрание по предложение на Министерския съвет.</w:t>
      </w:r>
    </w:p>
    <w:p w14:paraId="1B4699E3" w14:textId="77777777" w:rsidR="00AF0554" w:rsidRPr="002C278F" w:rsidRDefault="00AF0554" w:rsidP="00B75811">
      <w:pPr>
        <w:shd w:val="clear" w:color="auto" w:fill="FBE4D5" w:themeFill="accent2" w:themeFillTint="33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</w:rPr>
      </w:pPr>
    </w:p>
    <w:p w14:paraId="04DFCB24" w14:textId="5E9F2B22" w:rsidR="00AF0554" w:rsidRPr="002C278F" w:rsidRDefault="00AF0554" w:rsidP="00B75811">
      <w:pPr>
        <w:shd w:val="clear" w:color="auto" w:fill="FBE4D5" w:themeFill="accent2" w:themeFillTint="33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</w:rPr>
      </w:pPr>
      <w:r w:rsidRPr="002C278F">
        <w:rPr>
          <w:rFonts w:ascii="Times New Roman" w:eastAsia="Times New Roman" w:hAnsi="Times New Roman" w:cs="Times New Roman"/>
          <w:i/>
          <w:iCs/>
          <w:color w:val="000000"/>
        </w:rPr>
        <w:t>Закон за опазване на околната среда</w:t>
      </w:r>
    </w:p>
    <w:p w14:paraId="7CA8B5C8" w14:textId="548FF0B5" w:rsidR="005C540D" w:rsidRPr="00950594" w:rsidRDefault="00FB0D92" w:rsidP="00950594">
      <w:pPr>
        <w:spacing w:before="120" w:after="120" w:line="264" w:lineRule="auto"/>
        <w:jc w:val="both"/>
        <w:rPr>
          <w:rFonts w:ascii="Times New Roman" w:hAnsi="Times New Roman" w:cs="Times New Roman"/>
        </w:rPr>
      </w:pPr>
      <w:r w:rsidRPr="00950594">
        <w:rPr>
          <w:rFonts w:ascii="Times New Roman" w:hAnsi="Times New Roman" w:cs="Times New Roman"/>
        </w:rPr>
        <w:t xml:space="preserve">Разпоредбите на </w:t>
      </w:r>
      <w:r w:rsidR="00315F65" w:rsidRPr="00950594">
        <w:rPr>
          <w:rFonts w:ascii="Times New Roman" w:hAnsi="Times New Roman" w:cs="Times New Roman"/>
        </w:rPr>
        <w:t>з</w:t>
      </w:r>
      <w:r w:rsidRPr="00950594">
        <w:rPr>
          <w:rFonts w:ascii="Times New Roman" w:hAnsi="Times New Roman" w:cs="Times New Roman"/>
        </w:rPr>
        <w:t xml:space="preserve">акона са лаконични по отношение на процедурите по разработване, приемане и актуализация на </w:t>
      </w:r>
      <w:r w:rsidR="003D12F9" w:rsidRPr="00950594">
        <w:rPr>
          <w:rFonts w:ascii="Times New Roman" w:hAnsi="Times New Roman" w:cs="Times New Roman"/>
        </w:rPr>
        <w:t>Н</w:t>
      </w:r>
      <w:r w:rsidRPr="00950594">
        <w:rPr>
          <w:rFonts w:ascii="Times New Roman" w:hAnsi="Times New Roman" w:cs="Times New Roman"/>
        </w:rPr>
        <w:t xml:space="preserve">ационалната стратегия. Видно от цитираното по-горе, разпоредбите различават две нива: на одобрение – от Министерски съвет и приемане – от Народното събрание. Аналогично, същото е валидно </w:t>
      </w:r>
      <w:r w:rsidR="005C540D" w:rsidRPr="00950594">
        <w:rPr>
          <w:rFonts w:ascii="Times New Roman" w:hAnsi="Times New Roman" w:cs="Times New Roman"/>
        </w:rPr>
        <w:t>в хипотезата на изменение, допълнение и актуализация на стратегията и петгодишните планове към нея.</w:t>
      </w:r>
    </w:p>
    <w:p w14:paraId="1680CB42" w14:textId="5091FDCF" w:rsidR="00154592" w:rsidRPr="00950594" w:rsidRDefault="005C540D" w:rsidP="00950594">
      <w:pPr>
        <w:spacing w:before="120" w:after="120" w:line="264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950594">
        <w:rPr>
          <w:rFonts w:ascii="Times New Roman" w:hAnsi="Times New Roman" w:cs="Times New Roman"/>
        </w:rPr>
        <w:t xml:space="preserve">Очевиден е стремежът на законодателя да определи стратегията като документ от най-висок ранг в националната рамка от стратегически документи, </w:t>
      </w:r>
      <w:r w:rsidR="00C123A6" w:rsidRPr="00950594">
        <w:rPr>
          <w:rFonts w:ascii="Times New Roman" w:hAnsi="Times New Roman" w:cs="Times New Roman"/>
        </w:rPr>
        <w:t>свързани с</w:t>
      </w:r>
      <w:r w:rsidRPr="00950594">
        <w:rPr>
          <w:rFonts w:ascii="Times New Roman" w:hAnsi="Times New Roman" w:cs="Times New Roman"/>
        </w:rPr>
        <w:t xml:space="preserve"> ключови национални политики. От друга страна</w:t>
      </w:r>
      <w:r w:rsidR="00CF31E4" w:rsidRPr="00950594">
        <w:rPr>
          <w:rFonts w:ascii="Times New Roman" w:hAnsi="Times New Roman" w:cs="Times New Roman"/>
        </w:rPr>
        <w:t>,</w:t>
      </w:r>
      <w:r w:rsidRPr="00950594">
        <w:rPr>
          <w:rFonts w:ascii="Times New Roman" w:hAnsi="Times New Roman" w:cs="Times New Roman"/>
        </w:rPr>
        <w:t xml:space="preserve"> компетентностите в ЗООС и останалите специални закони по отношение на приемането и одобрението на стратегическите и планови документи на национално ниво</w:t>
      </w:r>
      <w:r w:rsidR="00D057BE" w:rsidRPr="00950594">
        <w:rPr>
          <w:rFonts w:ascii="Times New Roman" w:hAnsi="Times New Roman" w:cs="Times New Roman"/>
        </w:rPr>
        <w:t>,</w:t>
      </w:r>
      <w:r w:rsidRPr="00950594">
        <w:rPr>
          <w:rFonts w:ascii="Times New Roman" w:hAnsi="Times New Roman" w:cs="Times New Roman"/>
        </w:rPr>
        <w:t xml:space="preserve"> са определени при липсата на ясно определена йерархия на документите с национално значение. </w:t>
      </w:r>
    </w:p>
    <w:p w14:paraId="2B40FB54" w14:textId="16F14669" w:rsidR="00B84EDD" w:rsidRPr="00950594" w:rsidRDefault="00154592" w:rsidP="00950594">
      <w:pPr>
        <w:spacing w:before="120" w:after="120" w:line="264" w:lineRule="auto"/>
        <w:jc w:val="both"/>
        <w:rPr>
          <w:rFonts w:ascii="Times New Roman" w:hAnsi="Times New Roman" w:cs="Times New Roman"/>
          <w:color w:val="212529"/>
          <w:shd w:val="clear" w:color="auto" w:fill="FFFFFF"/>
        </w:rPr>
      </w:pPr>
      <w:r w:rsidRPr="00950594">
        <w:rPr>
          <w:rFonts w:ascii="Times New Roman" w:hAnsi="Times New Roman" w:cs="Times New Roman"/>
        </w:rPr>
        <w:t>Съгласно Конституцията на Република България</w:t>
      </w:r>
      <w:r w:rsidR="0096278D" w:rsidRPr="00950594">
        <w:rPr>
          <w:rFonts w:ascii="Times New Roman" w:hAnsi="Times New Roman" w:cs="Times New Roman"/>
        </w:rPr>
        <w:t>,</w:t>
      </w:r>
      <w:r w:rsidRPr="00950594">
        <w:rPr>
          <w:rFonts w:ascii="Times New Roman" w:hAnsi="Times New Roman" w:cs="Times New Roman"/>
        </w:rPr>
        <w:t xml:space="preserve"> </w:t>
      </w:r>
      <w:r w:rsidRPr="00950594">
        <w:rPr>
          <w:rFonts w:ascii="Times New Roman" w:hAnsi="Times New Roman" w:cs="Times New Roman"/>
          <w:color w:val="212529"/>
          <w:shd w:val="clear" w:color="auto" w:fill="FFFFFF"/>
        </w:rPr>
        <w:t>Народното събрание осъществява законодателната власт и упражнява парламентарен контрол (чл. 62</w:t>
      </w:r>
      <w:r w:rsidR="00CF31E4" w:rsidRPr="00950594">
        <w:rPr>
          <w:rFonts w:ascii="Times New Roman" w:hAnsi="Times New Roman" w:cs="Times New Roman"/>
          <w:color w:val="212529"/>
          <w:shd w:val="clear" w:color="auto" w:fill="FFFFFF"/>
        </w:rPr>
        <w:t xml:space="preserve"> от КРБ</w:t>
      </w:r>
      <w:r w:rsidRPr="00950594">
        <w:rPr>
          <w:rFonts w:ascii="Times New Roman" w:hAnsi="Times New Roman" w:cs="Times New Roman"/>
          <w:color w:val="212529"/>
          <w:shd w:val="clear" w:color="auto" w:fill="FFFFFF"/>
        </w:rPr>
        <w:t>)</w:t>
      </w:r>
      <w:r w:rsidR="00B84EDD" w:rsidRPr="00950594">
        <w:rPr>
          <w:rFonts w:ascii="Times New Roman" w:hAnsi="Times New Roman" w:cs="Times New Roman"/>
          <w:color w:val="212529"/>
          <w:shd w:val="clear" w:color="auto" w:fill="FFFFFF"/>
        </w:rPr>
        <w:t xml:space="preserve">. Определените от Конституцията правомощия на Министерския съвет са обвързани с ръководството и осъществяването на вътрешната и външната политика на страната в съответствие с Конституцията и законите. </w:t>
      </w:r>
    </w:p>
    <w:p w14:paraId="70FAFAC0" w14:textId="6ECFAE99" w:rsidR="00AF0554" w:rsidRPr="002C278F" w:rsidRDefault="00AF0554" w:rsidP="00AF0554">
      <w:pPr>
        <w:shd w:val="clear" w:color="auto" w:fill="FBE4D5" w:themeFill="accent2" w:themeFillTint="33"/>
        <w:rPr>
          <w:rFonts w:ascii="Times New Roman" w:hAnsi="Times New Roman" w:cs="Times New Roman"/>
          <w:b/>
          <w:bCs/>
          <w:i/>
          <w:iCs/>
          <w:color w:val="212529"/>
          <w:shd w:val="clear" w:color="auto" w:fill="FFFFFF"/>
        </w:rPr>
      </w:pPr>
      <w:r w:rsidRPr="002C278F">
        <w:rPr>
          <w:rFonts w:ascii="Times New Roman" w:hAnsi="Times New Roman" w:cs="Times New Roman"/>
          <w:b/>
          <w:bCs/>
          <w:i/>
          <w:iCs/>
          <w:color w:val="212529"/>
          <w:shd w:val="clear" w:color="auto" w:fill="FBE4D5" w:themeFill="accent2" w:themeFillTint="33"/>
        </w:rPr>
        <w:t>Глава първа ОСНОВНИ НАЧАЛА</w:t>
      </w:r>
    </w:p>
    <w:p w14:paraId="46B46476" w14:textId="61FE8203" w:rsidR="00AF0554" w:rsidRPr="002C278F" w:rsidRDefault="00AF0554" w:rsidP="00AF0554">
      <w:pPr>
        <w:shd w:val="clear" w:color="auto" w:fill="FBE4D5" w:themeFill="accent2" w:themeFillTint="33"/>
        <w:rPr>
          <w:rFonts w:ascii="Times New Roman" w:hAnsi="Times New Roman" w:cs="Times New Roman"/>
          <w:i/>
          <w:iCs/>
          <w:color w:val="212529"/>
          <w:shd w:val="clear" w:color="auto" w:fill="FFFFFF"/>
        </w:rPr>
      </w:pPr>
      <w:r w:rsidRPr="002C278F">
        <w:rPr>
          <w:rFonts w:ascii="Times New Roman" w:hAnsi="Times New Roman" w:cs="Times New Roman"/>
          <w:b/>
          <w:bCs/>
          <w:i/>
          <w:iCs/>
          <w:color w:val="212529"/>
          <w:shd w:val="clear" w:color="auto" w:fill="FBE4D5" w:themeFill="accent2" w:themeFillTint="33"/>
        </w:rPr>
        <w:t xml:space="preserve">Чл. 15. </w:t>
      </w:r>
      <w:r w:rsidRPr="002C278F">
        <w:rPr>
          <w:rFonts w:ascii="Times New Roman" w:hAnsi="Times New Roman" w:cs="Times New Roman"/>
          <w:i/>
          <w:iCs/>
          <w:color w:val="212529"/>
          <w:shd w:val="clear" w:color="auto" w:fill="FBE4D5" w:themeFill="accent2" w:themeFillTint="33"/>
        </w:rPr>
        <w:t>Република България осигурява опазването и възпроизводството на околната среда, поддържането и разнообразието на живата природа и разумното използване на природните</w:t>
      </w:r>
      <w:r w:rsidRPr="002C278F">
        <w:rPr>
          <w:rFonts w:ascii="Times New Roman" w:hAnsi="Times New Roman" w:cs="Times New Roman"/>
          <w:i/>
          <w:iCs/>
          <w:color w:val="212529"/>
          <w:shd w:val="clear" w:color="auto" w:fill="FFFFFF"/>
        </w:rPr>
        <w:t xml:space="preserve"> </w:t>
      </w:r>
      <w:r w:rsidRPr="002C278F">
        <w:rPr>
          <w:rFonts w:ascii="Times New Roman" w:hAnsi="Times New Roman" w:cs="Times New Roman"/>
          <w:i/>
          <w:iCs/>
          <w:color w:val="212529"/>
          <w:shd w:val="clear" w:color="auto" w:fill="FBE4D5" w:themeFill="accent2" w:themeFillTint="33"/>
        </w:rPr>
        <w:t>богатства и ресурсите на страната.</w:t>
      </w:r>
    </w:p>
    <w:p w14:paraId="63EA67CF" w14:textId="336B9C45" w:rsidR="00AF0554" w:rsidRPr="002C278F" w:rsidRDefault="002C278F" w:rsidP="00AF0554">
      <w:pPr>
        <w:shd w:val="clear" w:color="auto" w:fill="FBE4D5" w:themeFill="accent2" w:themeFillTint="33"/>
        <w:rPr>
          <w:rFonts w:ascii="Times New Roman" w:hAnsi="Times New Roman" w:cs="Times New Roman"/>
          <w:i/>
          <w:iCs/>
          <w:color w:val="212529"/>
          <w:sz w:val="24"/>
          <w:szCs w:val="24"/>
          <w:shd w:val="clear" w:color="auto" w:fill="FFFFFF"/>
        </w:rPr>
      </w:pPr>
      <w:r w:rsidRPr="002C278F">
        <w:rPr>
          <w:rFonts w:ascii="Times New Roman" w:hAnsi="Times New Roman" w:cs="Times New Roman"/>
          <w:i/>
          <w:iCs/>
          <w:color w:val="212529"/>
          <w:shd w:val="clear" w:color="auto" w:fill="FBE4D5" w:themeFill="accent2" w:themeFillTint="33"/>
        </w:rPr>
        <w:t>Конституция</w:t>
      </w:r>
      <w:r w:rsidR="00AF0554" w:rsidRPr="002C278F">
        <w:rPr>
          <w:rFonts w:ascii="Times New Roman" w:hAnsi="Times New Roman" w:cs="Times New Roman"/>
          <w:i/>
          <w:iCs/>
          <w:color w:val="212529"/>
          <w:shd w:val="clear" w:color="auto" w:fill="FBE4D5" w:themeFill="accent2" w:themeFillTint="33"/>
        </w:rPr>
        <w:t xml:space="preserve"> на Република България</w:t>
      </w:r>
    </w:p>
    <w:p w14:paraId="660F5631" w14:textId="37B2BBE5" w:rsidR="00053149" w:rsidRPr="00950594" w:rsidRDefault="00B84EDD" w:rsidP="00A25172">
      <w:pPr>
        <w:jc w:val="both"/>
        <w:rPr>
          <w:rFonts w:ascii="Times New Roman" w:hAnsi="Times New Roman" w:cs="Times New Roman"/>
        </w:rPr>
      </w:pPr>
      <w:r w:rsidRPr="00950594">
        <w:rPr>
          <w:rFonts w:ascii="Times New Roman" w:hAnsi="Times New Roman" w:cs="Times New Roman"/>
          <w:color w:val="212529"/>
          <w:shd w:val="clear" w:color="auto" w:fill="FFFFFF"/>
        </w:rPr>
        <w:t xml:space="preserve">Извън основните начала, основният закон на държавата не определя функции, свързани с формулиране и прилагане на цели и политики. От своя страна </w:t>
      </w:r>
      <w:r w:rsidR="00053149" w:rsidRPr="00950594">
        <w:rPr>
          <w:rFonts w:ascii="Times New Roman" w:hAnsi="Times New Roman" w:cs="Times New Roman"/>
        </w:rPr>
        <w:t>Законът</w:t>
      </w:r>
      <w:r w:rsidR="00053149" w:rsidRPr="00950594">
        <w:rPr>
          <w:rFonts w:ascii="Times New Roman" w:hAnsi="Times New Roman" w:cs="Times New Roman"/>
          <w:spacing w:val="-15"/>
        </w:rPr>
        <w:t xml:space="preserve"> </w:t>
      </w:r>
      <w:r w:rsidR="00053149" w:rsidRPr="00950594">
        <w:rPr>
          <w:rFonts w:ascii="Times New Roman" w:hAnsi="Times New Roman" w:cs="Times New Roman"/>
        </w:rPr>
        <w:t>за</w:t>
      </w:r>
      <w:r w:rsidR="00053149" w:rsidRPr="00950594">
        <w:rPr>
          <w:rFonts w:ascii="Times New Roman" w:hAnsi="Times New Roman" w:cs="Times New Roman"/>
          <w:spacing w:val="-14"/>
        </w:rPr>
        <w:t xml:space="preserve"> </w:t>
      </w:r>
      <w:r w:rsidR="00053149" w:rsidRPr="00950594">
        <w:rPr>
          <w:rFonts w:ascii="Times New Roman" w:hAnsi="Times New Roman" w:cs="Times New Roman"/>
        </w:rPr>
        <w:t>администрацията</w:t>
      </w:r>
      <w:r w:rsidR="00053149" w:rsidRPr="00950594">
        <w:rPr>
          <w:rFonts w:ascii="Times New Roman" w:hAnsi="Times New Roman" w:cs="Times New Roman"/>
          <w:spacing w:val="-13"/>
        </w:rPr>
        <w:t xml:space="preserve"> </w:t>
      </w:r>
      <w:r w:rsidRPr="00950594">
        <w:rPr>
          <w:rFonts w:ascii="Times New Roman" w:hAnsi="Times New Roman" w:cs="Times New Roman"/>
          <w:spacing w:val="-13"/>
        </w:rPr>
        <w:t xml:space="preserve"> се ограничава </w:t>
      </w:r>
      <w:r w:rsidR="00C123A6" w:rsidRPr="00950594">
        <w:rPr>
          <w:rFonts w:ascii="Times New Roman" w:hAnsi="Times New Roman" w:cs="Times New Roman"/>
          <w:spacing w:val="-13"/>
        </w:rPr>
        <w:t xml:space="preserve">до определяне на конкретни задължения на Министерски съвет за </w:t>
      </w:r>
      <w:r w:rsidR="00C123A6" w:rsidRPr="00950594">
        <w:rPr>
          <w:rFonts w:ascii="Times New Roman" w:hAnsi="Times New Roman" w:cs="Times New Roman"/>
        </w:rPr>
        <w:t>приема</w:t>
      </w:r>
      <w:r w:rsidR="00C123A6" w:rsidRPr="00950594">
        <w:rPr>
          <w:rFonts w:ascii="Times New Roman" w:hAnsi="Times New Roman" w:cs="Times New Roman"/>
          <w:spacing w:val="-14"/>
        </w:rPr>
        <w:t xml:space="preserve">не на </w:t>
      </w:r>
      <w:r w:rsidR="00C123A6" w:rsidRPr="00950594">
        <w:rPr>
          <w:rFonts w:ascii="Times New Roman" w:hAnsi="Times New Roman" w:cs="Times New Roman"/>
        </w:rPr>
        <w:t xml:space="preserve">програма </w:t>
      </w:r>
      <w:r w:rsidR="00C123A6" w:rsidRPr="00950594">
        <w:rPr>
          <w:rFonts w:ascii="Times New Roman" w:hAnsi="Times New Roman" w:cs="Times New Roman"/>
          <w:spacing w:val="-57"/>
        </w:rPr>
        <w:t xml:space="preserve"> </w:t>
      </w:r>
      <w:r w:rsidR="00C123A6" w:rsidRPr="00950594">
        <w:rPr>
          <w:rFonts w:ascii="Times New Roman" w:hAnsi="Times New Roman" w:cs="Times New Roman"/>
        </w:rPr>
        <w:t>за</w:t>
      </w:r>
      <w:r w:rsidR="00C123A6" w:rsidRPr="00950594">
        <w:rPr>
          <w:rFonts w:ascii="Times New Roman" w:hAnsi="Times New Roman" w:cs="Times New Roman"/>
          <w:spacing w:val="-3"/>
        </w:rPr>
        <w:t xml:space="preserve"> </w:t>
      </w:r>
      <w:r w:rsidR="00C123A6" w:rsidRPr="00950594">
        <w:rPr>
          <w:rFonts w:ascii="Times New Roman" w:hAnsi="Times New Roman" w:cs="Times New Roman"/>
        </w:rPr>
        <w:t>стратегическите</w:t>
      </w:r>
      <w:r w:rsidR="00C123A6" w:rsidRPr="00950594">
        <w:rPr>
          <w:rFonts w:ascii="Times New Roman" w:hAnsi="Times New Roman" w:cs="Times New Roman"/>
          <w:spacing w:val="-1"/>
        </w:rPr>
        <w:t xml:space="preserve"> </w:t>
      </w:r>
      <w:r w:rsidR="00C123A6" w:rsidRPr="00950594">
        <w:rPr>
          <w:rFonts w:ascii="Times New Roman" w:hAnsi="Times New Roman" w:cs="Times New Roman"/>
        </w:rPr>
        <w:t>цели и</w:t>
      </w:r>
      <w:r w:rsidR="00C123A6" w:rsidRPr="00950594">
        <w:rPr>
          <w:rFonts w:ascii="Times New Roman" w:hAnsi="Times New Roman" w:cs="Times New Roman"/>
          <w:spacing w:val="-1"/>
        </w:rPr>
        <w:t xml:space="preserve"> </w:t>
      </w:r>
      <w:r w:rsidR="00C123A6" w:rsidRPr="00950594">
        <w:rPr>
          <w:rFonts w:ascii="Times New Roman" w:hAnsi="Times New Roman" w:cs="Times New Roman"/>
        </w:rPr>
        <w:t>приоритети</w:t>
      </w:r>
      <w:r w:rsidR="00C123A6" w:rsidRPr="00950594">
        <w:rPr>
          <w:rFonts w:ascii="Times New Roman" w:hAnsi="Times New Roman" w:cs="Times New Roman"/>
          <w:spacing w:val="-2"/>
        </w:rPr>
        <w:t xml:space="preserve"> </w:t>
      </w:r>
      <w:r w:rsidR="00C123A6" w:rsidRPr="00950594">
        <w:rPr>
          <w:rFonts w:ascii="Times New Roman" w:hAnsi="Times New Roman" w:cs="Times New Roman"/>
        </w:rPr>
        <w:t>за</w:t>
      </w:r>
      <w:r w:rsidR="00C123A6" w:rsidRPr="00950594">
        <w:rPr>
          <w:rFonts w:ascii="Times New Roman" w:hAnsi="Times New Roman" w:cs="Times New Roman"/>
          <w:spacing w:val="-2"/>
        </w:rPr>
        <w:t xml:space="preserve"> </w:t>
      </w:r>
      <w:r w:rsidR="00C123A6" w:rsidRPr="00950594">
        <w:rPr>
          <w:rFonts w:ascii="Times New Roman" w:hAnsi="Times New Roman" w:cs="Times New Roman"/>
        </w:rPr>
        <w:t>срока</w:t>
      </w:r>
      <w:r w:rsidR="00C123A6" w:rsidRPr="00950594">
        <w:rPr>
          <w:rFonts w:ascii="Times New Roman" w:hAnsi="Times New Roman" w:cs="Times New Roman"/>
          <w:spacing w:val="-2"/>
        </w:rPr>
        <w:t xml:space="preserve"> </w:t>
      </w:r>
      <w:r w:rsidR="00C123A6" w:rsidRPr="00950594">
        <w:rPr>
          <w:rFonts w:ascii="Times New Roman" w:hAnsi="Times New Roman" w:cs="Times New Roman"/>
        </w:rPr>
        <w:t>на</w:t>
      </w:r>
      <w:r w:rsidR="00C123A6" w:rsidRPr="00950594">
        <w:rPr>
          <w:rFonts w:ascii="Times New Roman" w:hAnsi="Times New Roman" w:cs="Times New Roman"/>
          <w:spacing w:val="-2"/>
        </w:rPr>
        <w:t xml:space="preserve"> </w:t>
      </w:r>
      <w:r w:rsidR="00C123A6" w:rsidRPr="00950594">
        <w:rPr>
          <w:rFonts w:ascii="Times New Roman" w:hAnsi="Times New Roman" w:cs="Times New Roman"/>
        </w:rPr>
        <w:t>своето</w:t>
      </w:r>
      <w:r w:rsidR="00C123A6" w:rsidRPr="00950594">
        <w:rPr>
          <w:rFonts w:ascii="Times New Roman" w:hAnsi="Times New Roman" w:cs="Times New Roman"/>
          <w:spacing w:val="4"/>
        </w:rPr>
        <w:t xml:space="preserve"> </w:t>
      </w:r>
      <w:r w:rsidR="00C123A6" w:rsidRPr="00950594">
        <w:rPr>
          <w:rFonts w:ascii="Times New Roman" w:hAnsi="Times New Roman" w:cs="Times New Roman"/>
        </w:rPr>
        <w:t>управление (чл. 20, ал. 3, ЗА), както и до задължения на органите на изпълнителната власт за изпълнение на стратегическите цели (чл. 33а, ЗА).</w:t>
      </w:r>
    </w:p>
    <w:p w14:paraId="0129E2A3" w14:textId="31608B06" w:rsidR="00C123A6" w:rsidRPr="00950594" w:rsidRDefault="00C123A6" w:rsidP="00A25172">
      <w:pPr>
        <w:jc w:val="both"/>
        <w:rPr>
          <w:rFonts w:ascii="Times New Roman" w:eastAsia="Times New Roman" w:hAnsi="Times New Roman" w:cs="Times New Roman"/>
          <w:color w:val="000000"/>
        </w:rPr>
      </w:pPr>
      <w:r w:rsidRPr="00950594">
        <w:rPr>
          <w:rFonts w:ascii="Times New Roman" w:hAnsi="Times New Roman" w:cs="Times New Roman"/>
        </w:rPr>
        <w:t xml:space="preserve">Липсата на ясна нормативна рамка за нивата на планиране и целеполагане, за обвързаност между програмата на правителството и стратегическите документи (хоризонтални и секторни) създава в значителна степен фрагментираност на подхода при определяне на компетентностите на различните нива на изпълнителната власт. Видно от таблица </w:t>
      </w:r>
      <w:r w:rsidR="00A34BE4" w:rsidRPr="00950594">
        <w:rPr>
          <w:rFonts w:ascii="Times New Roman" w:hAnsi="Times New Roman" w:cs="Times New Roman"/>
        </w:rPr>
        <w:t>2</w:t>
      </w:r>
      <w:r w:rsidRPr="00950594">
        <w:rPr>
          <w:rFonts w:ascii="Times New Roman" w:hAnsi="Times New Roman" w:cs="Times New Roman"/>
        </w:rPr>
        <w:t xml:space="preserve">  например, редица стратегии в определящи националното развитие сектори се приемат и одобряват от МС, включително </w:t>
      </w:r>
      <w:r w:rsidRPr="00950594">
        <w:rPr>
          <w:rFonts w:ascii="Times New Roman" w:eastAsia="Times New Roman" w:hAnsi="Times New Roman" w:cs="Times New Roman"/>
          <w:color w:val="000000"/>
        </w:rPr>
        <w:t xml:space="preserve">Национална стратегия </w:t>
      </w:r>
      <w:r w:rsidRPr="00950594">
        <w:rPr>
          <w:rFonts w:ascii="Times New Roman" w:eastAsia="Times New Roman" w:hAnsi="Times New Roman" w:cs="Times New Roman"/>
          <w:color w:val="000000"/>
        </w:rPr>
        <w:lastRenderedPageBreak/>
        <w:t>за адаптация към последиците от изменението на климата, която по същество представлява стратегически документ с хоризонтален характер.</w:t>
      </w:r>
    </w:p>
    <w:p w14:paraId="6EBC7F0B" w14:textId="254E27D0" w:rsidR="00C123A6" w:rsidRPr="00950594" w:rsidRDefault="00AF0554" w:rsidP="00A25172">
      <w:pPr>
        <w:jc w:val="both"/>
        <w:rPr>
          <w:rFonts w:ascii="Times New Roman" w:eastAsia="Times New Roman" w:hAnsi="Times New Roman" w:cs="Times New Roman"/>
          <w:color w:val="000000"/>
        </w:rPr>
      </w:pPr>
      <w:r w:rsidRPr="00950594">
        <w:rPr>
          <w:rFonts w:ascii="Times New Roman" w:eastAsia="Times New Roman" w:hAnsi="Times New Roman" w:cs="Times New Roman"/>
          <w:color w:val="000000"/>
        </w:rPr>
        <w:t xml:space="preserve">Допълнителна липса на съответствие се установява по отношение на регламентираните от </w:t>
      </w:r>
      <w:r w:rsidR="00CF31E4" w:rsidRPr="00950594">
        <w:rPr>
          <w:rFonts w:ascii="Times New Roman" w:eastAsia="Times New Roman" w:hAnsi="Times New Roman" w:cs="Times New Roman"/>
          <w:color w:val="000000"/>
        </w:rPr>
        <w:t xml:space="preserve">ЗООС </w:t>
      </w:r>
      <w:r w:rsidRPr="00950594">
        <w:rPr>
          <w:rFonts w:ascii="Times New Roman" w:eastAsia="Times New Roman" w:hAnsi="Times New Roman" w:cs="Times New Roman"/>
          <w:color w:val="000000"/>
        </w:rPr>
        <w:t xml:space="preserve">правомощия по одобрение и приемане </w:t>
      </w:r>
      <w:r w:rsidR="005551C3" w:rsidRPr="00950594">
        <w:rPr>
          <w:rFonts w:ascii="Times New Roman" w:eastAsia="Times New Roman" w:hAnsi="Times New Roman" w:cs="Times New Roman"/>
          <w:color w:val="000000"/>
        </w:rPr>
        <w:t xml:space="preserve">и проследяване на напредъка и отчитането на изпълнението. Докато компетентна институция по приемане, изменение, допълнение и актуализация на Националната стратегия и петгодишните планове за действие към нея е Народното събрание, ежегодните отчети за </w:t>
      </w:r>
      <w:r w:rsidR="002C278F" w:rsidRPr="00950594">
        <w:rPr>
          <w:rFonts w:ascii="Times New Roman" w:eastAsia="Times New Roman" w:hAnsi="Times New Roman" w:cs="Times New Roman"/>
          <w:color w:val="000000"/>
        </w:rPr>
        <w:t>изпълнението</w:t>
      </w:r>
      <w:r w:rsidR="005551C3" w:rsidRPr="00950594">
        <w:rPr>
          <w:rFonts w:ascii="Times New Roman" w:eastAsia="Times New Roman" w:hAnsi="Times New Roman" w:cs="Times New Roman"/>
          <w:color w:val="000000"/>
        </w:rPr>
        <w:t xml:space="preserve"> на плана се представят пред Министерски съвет.</w:t>
      </w:r>
    </w:p>
    <w:p w14:paraId="43F4D949" w14:textId="0333C6D2" w:rsidR="005551C3" w:rsidRPr="002C278F" w:rsidRDefault="005551C3" w:rsidP="005551C3">
      <w:pPr>
        <w:shd w:val="clear" w:color="auto" w:fill="FBE4D5" w:themeFill="accent2" w:themeFillTint="33"/>
        <w:rPr>
          <w:rFonts w:ascii="Times New Roman" w:eastAsia="Times New Roman" w:hAnsi="Times New Roman" w:cs="Times New Roman"/>
          <w:i/>
          <w:iCs/>
          <w:color w:val="000000"/>
        </w:rPr>
      </w:pPr>
      <w:r w:rsidRPr="002C278F">
        <w:rPr>
          <w:rFonts w:ascii="Times New Roman" w:eastAsia="Times New Roman" w:hAnsi="Times New Roman" w:cs="Times New Roman"/>
          <w:b/>
          <w:bCs/>
          <w:i/>
          <w:iCs/>
          <w:color w:val="000000"/>
        </w:rPr>
        <w:t>Чл. 76.</w:t>
      </w:r>
      <w:r w:rsidRPr="002C278F">
        <w:rPr>
          <w:rFonts w:ascii="Times New Roman" w:eastAsia="Times New Roman" w:hAnsi="Times New Roman" w:cs="Times New Roman"/>
          <w:i/>
          <w:iCs/>
          <w:color w:val="000000"/>
        </w:rPr>
        <w:t> (3) Министърът на околната среда и водите ежегодно внася в Министерския съвет отчет за изпълнението на плана за действие по ал. 1, т. 6.</w:t>
      </w:r>
    </w:p>
    <w:p w14:paraId="745F0C6D" w14:textId="2E979719" w:rsidR="005551C3" w:rsidRPr="002C278F" w:rsidRDefault="005551C3" w:rsidP="005551C3">
      <w:pPr>
        <w:shd w:val="clear" w:color="auto" w:fill="FBE4D5" w:themeFill="accent2" w:themeFillTint="33"/>
        <w:rPr>
          <w:rFonts w:ascii="Times New Roman" w:eastAsia="Times New Roman" w:hAnsi="Times New Roman" w:cs="Times New Roman"/>
          <w:i/>
          <w:iCs/>
          <w:color w:val="000000"/>
        </w:rPr>
      </w:pPr>
      <w:r w:rsidRPr="002C278F">
        <w:rPr>
          <w:rFonts w:ascii="Times New Roman" w:eastAsia="Times New Roman" w:hAnsi="Times New Roman" w:cs="Times New Roman"/>
          <w:i/>
          <w:iCs/>
          <w:color w:val="000000"/>
        </w:rPr>
        <w:t>Закон за опазване на околната среда</w:t>
      </w:r>
    </w:p>
    <w:p w14:paraId="088C5FB2" w14:textId="641CE706" w:rsidR="005551C3" w:rsidRPr="00950594" w:rsidRDefault="005551C3" w:rsidP="00A25172">
      <w:pPr>
        <w:jc w:val="both"/>
        <w:rPr>
          <w:rFonts w:ascii="Times New Roman" w:eastAsia="Times New Roman" w:hAnsi="Times New Roman" w:cs="Times New Roman"/>
          <w:color w:val="000000"/>
        </w:rPr>
      </w:pPr>
      <w:r w:rsidRPr="00950594">
        <w:rPr>
          <w:rFonts w:ascii="Times New Roman" w:eastAsia="Times New Roman" w:hAnsi="Times New Roman" w:cs="Times New Roman"/>
          <w:color w:val="000000"/>
        </w:rPr>
        <w:t>Подобно разминаване на основни отговорности и роли в рамките на един и същ цикъл на стратегическо планиране, изпълнение и наблюдение създава предпоставки за дефицит при управление на изпълнението и възпрепятства своевременната оценка на риска от непостигане на заложените цели и индикатори.</w:t>
      </w:r>
    </w:p>
    <w:p w14:paraId="5D2D5B23" w14:textId="0E020C8E" w:rsidR="00241749" w:rsidRPr="00950594" w:rsidRDefault="005551C3" w:rsidP="00A25172">
      <w:pPr>
        <w:jc w:val="both"/>
        <w:rPr>
          <w:rFonts w:ascii="Times New Roman" w:hAnsi="Times New Roman" w:cs="Times New Roman"/>
          <w:lang w:bidi="bg-BG"/>
        </w:rPr>
      </w:pPr>
      <w:r w:rsidRPr="00950594">
        <w:rPr>
          <w:rFonts w:ascii="Times New Roman" w:eastAsia="Times New Roman" w:hAnsi="Times New Roman" w:cs="Times New Roman"/>
          <w:color w:val="000000"/>
        </w:rPr>
        <w:t>Н</w:t>
      </w:r>
      <w:r w:rsidR="00241749" w:rsidRPr="00950594">
        <w:rPr>
          <w:rFonts w:ascii="Times New Roman" w:eastAsia="Times New Roman" w:hAnsi="Times New Roman" w:cs="Times New Roman"/>
          <w:color w:val="000000"/>
        </w:rPr>
        <w:t>е на последно място</w:t>
      </w:r>
      <w:r w:rsidR="0096278D" w:rsidRPr="00950594">
        <w:rPr>
          <w:rFonts w:ascii="Times New Roman" w:eastAsia="Times New Roman" w:hAnsi="Times New Roman" w:cs="Times New Roman"/>
          <w:color w:val="000000"/>
        </w:rPr>
        <w:t>,</w:t>
      </w:r>
      <w:r w:rsidR="00241749" w:rsidRPr="00950594">
        <w:rPr>
          <w:rFonts w:ascii="Times New Roman" w:eastAsia="Times New Roman" w:hAnsi="Times New Roman" w:cs="Times New Roman"/>
          <w:color w:val="000000"/>
        </w:rPr>
        <w:t xml:space="preserve"> н</w:t>
      </w:r>
      <w:r w:rsidRPr="00950594">
        <w:rPr>
          <w:rFonts w:ascii="Times New Roman" w:eastAsia="Times New Roman" w:hAnsi="Times New Roman" w:cs="Times New Roman"/>
          <w:color w:val="000000"/>
        </w:rPr>
        <w:t xml:space="preserve">астоящият анализ </w:t>
      </w:r>
      <w:r w:rsidR="00241749" w:rsidRPr="00950594">
        <w:rPr>
          <w:rFonts w:ascii="Times New Roman" w:eastAsia="Times New Roman" w:hAnsi="Times New Roman" w:cs="Times New Roman"/>
          <w:color w:val="000000"/>
        </w:rPr>
        <w:t xml:space="preserve">разглежда още един аргумент в подкрепа на необходимостта от преодоляване на констатираните </w:t>
      </w:r>
      <w:r w:rsidR="002C278F" w:rsidRPr="00950594">
        <w:rPr>
          <w:rFonts w:ascii="Times New Roman" w:eastAsia="Times New Roman" w:hAnsi="Times New Roman" w:cs="Times New Roman"/>
          <w:color w:val="000000"/>
        </w:rPr>
        <w:t>несъответствия</w:t>
      </w:r>
      <w:r w:rsidR="00241749" w:rsidRPr="00950594">
        <w:rPr>
          <w:rFonts w:ascii="Times New Roman" w:eastAsia="Times New Roman" w:hAnsi="Times New Roman" w:cs="Times New Roman"/>
          <w:color w:val="000000"/>
        </w:rPr>
        <w:t xml:space="preserve"> и оптимизация на процедурите по разработване и одобрение на националната стратегическа рамка за околна среда. Определено от нейния характер, </w:t>
      </w:r>
      <w:r w:rsidR="003D12F9" w:rsidRPr="00950594">
        <w:rPr>
          <w:rFonts w:ascii="Times New Roman" w:eastAsia="Times New Roman" w:hAnsi="Times New Roman" w:cs="Times New Roman"/>
          <w:color w:val="000000"/>
        </w:rPr>
        <w:t>Н</w:t>
      </w:r>
      <w:r w:rsidR="00241749" w:rsidRPr="00950594">
        <w:rPr>
          <w:rFonts w:ascii="Times New Roman" w:eastAsia="Times New Roman" w:hAnsi="Times New Roman" w:cs="Times New Roman"/>
          <w:color w:val="000000"/>
        </w:rPr>
        <w:t>ационалната стратегия за околна среда се разработва</w:t>
      </w:r>
      <w:r w:rsidR="00241749" w:rsidRPr="00950594">
        <w:rPr>
          <w:rFonts w:ascii="Times New Roman" w:hAnsi="Times New Roman" w:cs="Times New Roman"/>
          <w:lang w:bidi="bg-BG"/>
        </w:rPr>
        <w:t xml:space="preserve"> в средата на актуалните за сектора стратегически и програмни документи на национално, европейско и международно ниво като изследва и приоритизира ключовите за националния контекст предизвикателства, свързани с опазването на околната среда. Стратегията е динамичен документ, който предоставя референтна рамка за подготовка и планиране на стратегии и програми на различни нива, мотивира интегриране на принципите на опазването на околната среда във всички управленски политики и инициативи. В този смисъл актуализацията на стратегията в съответствие с резултатите от извършвания мониторинг на изпълнението и в съответствие с развитието на международните </w:t>
      </w:r>
      <w:r w:rsidR="007C6633" w:rsidRPr="00950594">
        <w:rPr>
          <w:rFonts w:ascii="Times New Roman" w:hAnsi="Times New Roman" w:cs="Times New Roman"/>
          <w:lang w:bidi="bg-BG"/>
        </w:rPr>
        <w:t>и европейски стратегии и концепции за устойчиво и ресурсно ефективно развитие следва да бъде осигурено чрез намаляване на административната тежест, гъвкави процедури по приемане и одобрение, но при широко прилагане на инструменти и подходи за обществено консултиране, съгласуваност и прозрачност при вземане на решения.</w:t>
      </w:r>
    </w:p>
    <w:p w14:paraId="5E78DE42" w14:textId="50DF4B49" w:rsidR="007C6633" w:rsidRPr="00950594" w:rsidRDefault="007C6633" w:rsidP="00DC747D">
      <w:pPr>
        <w:jc w:val="both"/>
        <w:rPr>
          <w:rFonts w:ascii="Times New Roman" w:hAnsi="Times New Roman" w:cs="Times New Roman"/>
          <w:b/>
          <w:bCs/>
          <w:i/>
          <w:iCs/>
          <w:lang w:bidi="bg-BG"/>
        </w:rPr>
      </w:pPr>
      <w:r w:rsidRPr="00950594">
        <w:rPr>
          <w:rFonts w:ascii="Times New Roman" w:hAnsi="Times New Roman" w:cs="Times New Roman"/>
          <w:b/>
          <w:bCs/>
          <w:i/>
          <w:iCs/>
          <w:lang w:bidi="bg-BG"/>
        </w:rPr>
        <w:t xml:space="preserve">Основните изводи от тази част на анализа аргументират необходимостта от ревизия на регламентираните в Закона за опазване на околната среда компетенции и процедури по одобрение, приемане, изменение и актуализация на Националната стратегия за околна среда. Препоръките са в посока </w:t>
      </w:r>
      <w:r w:rsidR="00DC747D" w:rsidRPr="00950594">
        <w:rPr>
          <w:rFonts w:ascii="Times New Roman" w:hAnsi="Times New Roman" w:cs="Times New Roman"/>
          <w:b/>
          <w:bCs/>
          <w:i/>
          <w:iCs/>
          <w:lang w:bidi="bg-BG"/>
        </w:rPr>
        <w:t>оптимизация на процедурите, създаване на възможности за по-голяма гъвкавост за промени и актуализация и определяне на компетенции по приемане и одобрение на Националната стратегия от МС.</w:t>
      </w:r>
    </w:p>
    <w:p w14:paraId="1F451F30" w14:textId="1B21B245" w:rsidR="007126E9" w:rsidRPr="002C278F" w:rsidRDefault="007126E9" w:rsidP="007126E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2C278F">
        <w:rPr>
          <w:rFonts w:ascii="Times New Roman" w:hAnsi="Times New Roman" w:cs="Times New Roman"/>
          <w:b/>
          <w:bCs/>
          <w:sz w:val="24"/>
          <w:szCs w:val="24"/>
        </w:rPr>
        <w:t xml:space="preserve">Принцип на ефективно партньорство и включване на заинтересованите страни </w:t>
      </w:r>
    </w:p>
    <w:p w14:paraId="4C010259" w14:textId="4EA4D74D" w:rsidR="00DC747D" w:rsidRPr="00950594" w:rsidRDefault="00DC747D" w:rsidP="00A25172">
      <w:pPr>
        <w:jc w:val="both"/>
        <w:rPr>
          <w:rFonts w:ascii="Times New Roman" w:hAnsi="Times New Roman" w:cs="Times New Roman"/>
        </w:rPr>
      </w:pPr>
      <w:r w:rsidRPr="00950594">
        <w:rPr>
          <w:rFonts w:ascii="Times New Roman" w:hAnsi="Times New Roman" w:cs="Times New Roman"/>
        </w:rPr>
        <w:lastRenderedPageBreak/>
        <w:t xml:space="preserve">Чл. 75, ал. 2 </w:t>
      </w:r>
      <w:r w:rsidR="003D12F9" w:rsidRPr="00950594">
        <w:rPr>
          <w:rFonts w:ascii="Times New Roman" w:hAnsi="Times New Roman" w:cs="Times New Roman"/>
        </w:rPr>
        <w:t xml:space="preserve">от ЗООС </w:t>
      </w:r>
      <w:r w:rsidRPr="00950594">
        <w:rPr>
          <w:rFonts w:ascii="Times New Roman" w:hAnsi="Times New Roman" w:cs="Times New Roman"/>
        </w:rPr>
        <w:t xml:space="preserve">регламентира разработването на Националната стратегия за околна среда съгласувано с други заинтересовани министерства и държавни агенции. Макар и неизчерпателно, ал. 3 на същия член поставя изискването </w:t>
      </w:r>
      <w:r w:rsidR="00993509" w:rsidRPr="00950594">
        <w:rPr>
          <w:rFonts w:ascii="Times New Roman" w:hAnsi="Times New Roman" w:cs="Times New Roman"/>
        </w:rPr>
        <w:t>в процеса на разработване и обществено обсъждане на стратегията да се гарантира участието и на други заинтересовани страни.</w:t>
      </w:r>
    </w:p>
    <w:p w14:paraId="2378DAD6" w14:textId="77C17CB8" w:rsidR="00993509" w:rsidRPr="002C278F" w:rsidRDefault="00993509" w:rsidP="00993509">
      <w:pPr>
        <w:shd w:val="clear" w:color="auto" w:fill="FBE4D5" w:themeFill="accent2" w:themeFillTint="33"/>
        <w:rPr>
          <w:rFonts w:ascii="Times New Roman" w:eastAsia="Times New Roman" w:hAnsi="Times New Roman" w:cs="Times New Roman"/>
          <w:i/>
          <w:iCs/>
          <w:color w:val="000000"/>
        </w:rPr>
      </w:pPr>
      <w:r w:rsidRPr="002C278F">
        <w:rPr>
          <w:rFonts w:ascii="Times New Roman" w:eastAsia="Times New Roman" w:hAnsi="Times New Roman" w:cs="Times New Roman"/>
          <w:b/>
          <w:bCs/>
          <w:i/>
          <w:iCs/>
          <w:color w:val="000000"/>
        </w:rPr>
        <w:t>Чл. 75.</w:t>
      </w:r>
      <w:r w:rsidRPr="002C278F">
        <w:rPr>
          <w:rFonts w:ascii="Times New Roman" w:eastAsia="Times New Roman" w:hAnsi="Times New Roman" w:cs="Times New Roman"/>
          <w:i/>
          <w:iCs/>
          <w:color w:val="000000"/>
        </w:rPr>
        <w:t> (3) В процеса на разработване и обществено обсъждане на Националната стратегия за околна среда участват и представители на научните среди и неправителствени екологични и браншови организации.</w:t>
      </w:r>
    </w:p>
    <w:p w14:paraId="54DAA3B1" w14:textId="030AFFA3" w:rsidR="00993509" w:rsidRPr="002C278F" w:rsidRDefault="00993509" w:rsidP="00993509">
      <w:pPr>
        <w:shd w:val="clear" w:color="auto" w:fill="FBE4D5" w:themeFill="accent2" w:themeFillTint="33"/>
        <w:rPr>
          <w:rFonts w:ascii="Times New Roman" w:eastAsia="Times New Roman" w:hAnsi="Times New Roman" w:cs="Times New Roman"/>
          <w:i/>
          <w:iCs/>
          <w:color w:val="000000"/>
        </w:rPr>
      </w:pPr>
      <w:r w:rsidRPr="002C278F">
        <w:rPr>
          <w:rFonts w:ascii="Times New Roman" w:eastAsia="Times New Roman" w:hAnsi="Times New Roman" w:cs="Times New Roman"/>
          <w:i/>
          <w:iCs/>
          <w:color w:val="000000"/>
        </w:rPr>
        <w:t>Закон за опазване на околната среда</w:t>
      </w:r>
    </w:p>
    <w:p w14:paraId="71580A8A" w14:textId="6C3B0ABC" w:rsidR="00993509" w:rsidRPr="00950594" w:rsidRDefault="00993509" w:rsidP="00A25172">
      <w:pPr>
        <w:jc w:val="both"/>
        <w:rPr>
          <w:rFonts w:ascii="Times New Roman" w:eastAsia="Times New Roman" w:hAnsi="Times New Roman" w:cs="Times New Roman"/>
        </w:rPr>
      </w:pPr>
      <w:r w:rsidRPr="00950594">
        <w:rPr>
          <w:rFonts w:ascii="Times New Roman" w:hAnsi="Times New Roman" w:cs="Times New Roman"/>
        </w:rPr>
        <w:t xml:space="preserve">Ефективното партньорство и включване на заинтересованите страни при разработване на стратегическия документ е гарантирано от закона </w:t>
      </w:r>
      <w:r w:rsidR="003D12F9" w:rsidRPr="00950594">
        <w:rPr>
          <w:rFonts w:ascii="Times New Roman" w:hAnsi="Times New Roman" w:cs="Times New Roman"/>
        </w:rPr>
        <w:t xml:space="preserve">и </w:t>
      </w:r>
      <w:r w:rsidRPr="00950594">
        <w:rPr>
          <w:rFonts w:ascii="Times New Roman" w:hAnsi="Times New Roman" w:cs="Times New Roman"/>
        </w:rPr>
        <w:t xml:space="preserve">с оглед императивното прилагане на принципа за </w:t>
      </w:r>
      <w:r w:rsidRPr="00950594">
        <w:rPr>
          <w:rFonts w:ascii="Times New Roman" w:eastAsia="Times New Roman" w:hAnsi="Times New Roman" w:cs="Times New Roman"/>
        </w:rPr>
        <w:t xml:space="preserve">участие на обществеността и прозрачност в процеса на вземане на решения в областта на околната среда, регламентирано в чл. 3 (ЗООС). </w:t>
      </w:r>
    </w:p>
    <w:p w14:paraId="6CFBDD17" w14:textId="686A5B57" w:rsidR="00993509" w:rsidRPr="00950594" w:rsidRDefault="00993509" w:rsidP="00A25172">
      <w:pPr>
        <w:jc w:val="both"/>
        <w:rPr>
          <w:rFonts w:ascii="Times New Roman" w:eastAsia="Times New Roman" w:hAnsi="Times New Roman" w:cs="Times New Roman"/>
          <w:b/>
          <w:bCs/>
          <w:i/>
          <w:iCs/>
        </w:rPr>
      </w:pPr>
      <w:r w:rsidRPr="00950594">
        <w:rPr>
          <w:rFonts w:ascii="Times New Roman" w:eastAsia="Times New Roman" w:hAnsi="Times New Roman" w:cs="Times New Roman"/>
          <w:b/>
          <w:bCs/>
          <w:i/>
          <w:iCs/>
        </w:rPr>
        <w:t xml:space="preserve">Предвид </w:t>
      </w:r>
      <w:r w:rsidR="0053430E" w:rsidRPr="00950594">
        <w:rPr>
          <w:rFonts w:ascii="Times New Roman" w:eastAsia="Times New Roman" w:hAnsi="Times New Roman" w:cs="Times New Roman"/>
          <w:b/>
          <w:bCs/>
          <w:i/>
          <w:iCs/>
        </w:rPr>
        <w:t>същността</w:t>
      </w:r>
      <w:r w:rsidR="008E47E9" w:rsidRPr="00950594">
        <w:rPr>
          <w:rFonts w:ascii="Times New Roman" w:eastAsia="Times New Roman" w:hAnsi="Times New Roman" w:cs="Times New Roman"/>
          <w:b/>
          <w:bCs/>
          <w:i/>
          <w:iCs/>
        </w:rPr>
        <w:t xml:space="preserve"> </w:t>
      </w:r>
      <w:r w:rsidR="00A25172" w:rsidRPr="00950594">
        <w:rPr>
          <w:rFonts w:ascii="Times New Roman" w:eastAsia="Times New Roman" w:hAnsi="Times New Roman" w:cs="Times New Roman"/>
          <w:b/>
          <w:bCs/>
          <w:i/>
          <w:iCs/>
        </w:rPr>
        <w:t xml:space="preserve">на закона като </w:t>
      </w:r>
      <w:r w:rsidR="00CF31E4" w:rsidRPr="00950594">
        <w:rPr>
          <w:rFonts w:ascii="Times New Roman" w:eastAsia="Times New Roman" w:hAnsi="Times New Roman" w:cs="Times New Roman"/>
          <w:b/>
          <w:bCs/>
          <w:i/>
          <w:iCs/>
        </w:rPr>
        <w:t>документ, съдържащ общи правила за поведение, насочени към неопределен брой субекти и имащи задължителна сила за тези субекти,</w:t>
      </w:r>
      <w:r w:rsidR="00A25172" w:rsidRPr="00950594">
        <w:rPr>
          <w:rFonts w:ascii="Times New Roman" w:eastAsia="Times New Roman" w:hAnsi="Times New Roman" w:cs="Times New Roman"/>
          <w:b/>
          <w:bCs/>
          <w:i/>
          <w:iCs/>
        </w:rPr>
        <w:t xml:space="preserve"> в настоящия анализ не се идентифицира необходимост от изменения в тази посока. Осигуряването на широк обхват на участие и високо ниво на активност на заинтересованите страни в процеса на разработване на Националната стратегия за околна среда, както и постигане на обществен консенсус и припознаване на целите и приоритетите в стратегията</w:t>
      </w:r>
      <w:r w:rsidR="00630A90" w:rsidRPr="00950594">
        <w:rPr>
          <w:rFonts w:ascii="Times New Roman" w:eastAsia="Times New Roman" w:hAnsi="Times New Roman" w:cs="Times New Roman"/>
          <w:b/>
          <w:bCs/>
          <w:i/>
          <w:iCs/>
        </w:rPr>
        <w:t>,</w:t>
      </w:r>
      <w:r w:rsidR="00A25172" w:rsidRPr="00950594">
        <w:rPr>
          <w:rFonts w:ascii="Times New Roman" w:eastAsia="Times New Roman" w:hAnsi="Times New Roman" w:cs="Times New Roman"/>
          <w:b/>
          <w:bCs/>
          <w:i/>
          <w:iCs/>
        </w:rPr>
        <w:t xml:space="preserve"> е въпрос на прилагане на утвърден инструментариум и добри практики, които следва да бъдат обект на разработка извън нормативната рамка.</w:t>
      </w:r>
    </w:p>
    <w:p w14:paraId="198C9A22" w14:textId="474539F4" w:rsidR="007126E9" w:rsidRPr="002C278F" w:rsidRDefault="004E5F46" w:rsidP="007126E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2C278F">
        <w:rPr>
          <w:rFonts w:ascii="Times New Roman" w:hAnsi="Times New Roman" w:cs="Times New Roman"/>
          <w:b/>
          <w:bCs/>
          <w:sz w:val="24"/>
          <w:szCs w:val="24"/>
        </w:rPr>
        <w:t>Препоръки</w:t>
      </w:r>
    </w:p>
    <w:p w14:paraId="1A866F70" w14:textId="7CD29A07" w:rsidR="004E5F46" w:rsidRPr="00950594" w:rsidRDefault="004E5F46" w:rsidP="00A34BE4">
      <w:pPr>
        <w:jc w:val="both"/>
        <w:rPr>
          <w:rFonts w:ascii="Times New Roman" w:eastAsia="Times New Roman" w:hAnsi="Times New Roman" w:cs="Times New Roman"/>
        </w:rPr>
      </w:pPr>
      <w:r w:rsidRPr="00950594">
        <w:rPr>
          <w:rFonts w:ascii="Times New Roman" w:eastAsia="Times New Roman" w:hAnsi="Times New Roman" w:cs="Times New Roman"/>
        </w:rPr>
        <w:t>Основание за описаните по-долу предложения за нормативни изменения и предприемане на действия за подобряване и оптимизация на процеса на планиране и управление на стратегическите документи в областта на околната среда</w:t>
      </w:r>
      <w:r w:rsidR="00630A90" w:rsidRPr="00950594">
        <w:rPr>
          <w:rFonts w:ascii="Times New Roman" w:eastAsia="Times New Roman" w:hAnsi="Times New Roman" w:cs="Times New Roman"/>
        </w:rPr>
        <w:t>,</w:t>
      </w:r>
      <w:r w:rsidRPr="00950594">
        <w:rPr>
          <w:rFonts w:ascii="Times New Roman" w:eastAsia="Times New Roman" w:hAnsi="Times New Roman" w:cs="Times New Roman"/>
        </w:rPr>
        <w:t xml:space="preserve"> е анализът на действащите нормативни актове и други документи, определящи обхвата</w:t>
      </w:r>
      <w:r w:rsidR="00B71ADE" w:rsidRPr="00950594">
        <w:rPr>
          <w:rFonts w:ascii="Times New Roman" w:eastAsia="Times New Roman" w:hAnsi="Times New Roman" w:cs="Times New Roman"/>
        </w:rPr>
        <w:t>, компетенциите и функциите в системата на стратегическо планиране на националн</w:t>
      </w:r>
      <w:r w:rsidR="002C278F" w:rsidRPr="00950594">
        <w:rPr>
          <w:rFonts w:ascii="Times New Roman" w:eastAsia="Times New Roman" w:hAnsi="Times New Roman" w:cs="Times New Roman"/>
        </w:rPr>
        <w:t>о</w:t>
      </w:r>
      <w:r w:rsidR="00B71ADE" w:rsidRPr="00950594">
        <w:rPr>
          <w:rFonts w:ascii="Times New Roman" w:eastAsia="Times New Roman" w:hAnsi="Times New Roman" w:cs="Times New Roman"/>
        </w:rPr>
        <w:t xml:space="preserve"> ниво. Поради етапът на изпълнение на ангажимента по изготвяне на Национална стратегия за околна среда и План за действие, анализът не отразява резултатите от проведеното проучване и консултациите със заинтересованите страни, включително по отношение ниво</w:t>
      </w:r>
      <w:r w:rsidR="00630A90" w:rsidRPr="00950594">
        <w:rPr>
          <w:rFonts w:ascii="Times New Roman" w:eastAsia="Times New Roman" w:hAnsi="Times New Roman" w:cs="Times New Roman"/>
        </w:rPr>
        <w:t>то</w:t>
      </w:r>
      <w:r w:rsidR="00B71ADE" w:rsidRPr="00950594">
        <w:rPr>
          <w:rFonts w:ascii="Times New Roman" w:eastAsia="Times New Roman" w:hAnsi="Times New Roman" w:cs="Times New Roman"/>
        </w:rPr>
        <w:t xml:space="preserve"> на координация и интеграция на целите за околна среда в секторните политики.</w:t>
      </w:r>
    </w:p>
    <w:p w14:paraId="7A193D21" w14:textId="68DA31CD" w:rsidR="00B71ADE" w:rsidRPr="00950594" w:rsidRDefault="00B71ADE" w:rsidP="00A34BE4">
      <w:pPr>
        <w:jc w:val="both"/>
        <w:rPr>
          <w:rFonts w:ascii="Times New Roman" w:eastAsia="Times New Roman" w:hAnsi="Times New Roman" w:cs="Times New Roman"/>
        </w:rPr>
      </w:pPr>
      <w:r w:rsidRPr="00950594">
        <w:rPr>
          <w:rFonts w:ascii="Times New Roman" w:eastAsia="Times New Roman" w:hAnsi="Times New Roman" w:cs="Times New Roman"/>
        </w:rPr>
        <w:t>Основни препоръки, резултат от анализа на необходимостта и възможностите за нормативни изменения:</w:t>
      </w:r>
    </w:p>
    <w:p w14:paraId="3B6F2642" w14:textId="774932A1" w:rsidR="00A34BE4" w:rsidRPr="00950594" w:rsidRDefault="00EC1EBF" w:rsidP="00A34BE4">
      <w:pPr>
        <w:jc w:val="both"/>
        <w:rPr>
          <w:rFonts w:ascii="Times New Roman" w:eastAsia="Times New Roman" w:hAnsi="Times New Roman" w:cs="Times New Roman"/>
        </w:rPr>
      </w:pPr>
      <w:r w:rsidRPr="00950594">
        <w:rPr>
          <w:rFonts w:ascii="Times New Roman" w:eastAsia="Times New Roman" w:hAnsi="Times New Roman" w:cs="Times New Roman"/>
          <w:b/>
          <w:bCs/>
        </w:rPr>
        <w:t>Препоръка:</w:t>
      </w:r>
      <w:r w:rsidRPr="00950594">
        <w:rPr>
          <w:rFonts w:ascii="Times New Roman" w:eastAsia="Times New Roman" w:hAnsi="Times New Roman" w:cs="Times New Roman"/>
        </w:rPr>
        <w:t xml:space="preserve"> </w:t>
      </w:r>
      <w:r w:rsidR="00B71ADE" w:rsidRPr="00950594">
        <w:rPr>
          <w:rFonts w:ascii="Times New Roman" w:eastAsia="Times New Roman" w:hAnsi="Times New Roman" w:cs="Times New Roman"/>
        </w:rPr>
        <w:t xml:space="preserve">Въвеждане на нормативни </w:t>
      </w:r>
      <w:r w:rsidR="00A34BE4" w:rsidRPr="00950594">
        <w:rPr>
          <w:rFonts w:ascii="Times New Roman" w:eastAsia="Times New Roman" w:hAnsi="Times New Roman" w:cs="Times New Roman"/>
        </w:rPr>
        <w:t xml:space="preserve">изисквания за извършване на предварителна, междинна и последваща оценка на изпълнението и приноса на </w:t>
      </w:r>
      <w:r w:rsidR="00B71ADE" w:rsidRPr="00950594">
        <w:rPr>
          <w:rFonts w:ascii="Times New Roman" w:eastAsia="Times New Roman" w:hAnsi="Times New Roman" w:cs="Times New Roman"/>
        </w:rPr>
        <w:t xml:space="preserve">Националната </w:t>
      </w:r>
      <w:r w:rsidR="00A34BE4" w:rsidRPr="00950594">
        <w:rPr>
          <w:rFonts w:ascii="Times New Roman" w:eastAsia="Times New Roman" w:hAnsi="Times New Roman" w:cs="Times New Roman"/>
        </w:rPr>
        <w:t xml:space="preserve">стратегия за постигане на целите по опазване на околната среда. </w:t>
      </w:r>
      <w:r w:rsidR="002C278F" w:rsidRPr="00950594">
        <w:rPr>
          <w:rFonts w:ascii="Times New Roman" w:eastAsia="Times New Roman" w:hAnsi="Times New Roman" w:cs="Times New Roman"/>
        </w:rPr>
        <w:t>Въвеждане на изисквания за проследяване изпълнението на стратегията чрез механизъм за мониторинг.</w:t>
      </w:r>
    </w:p>
    <w:p w14:paraId="2EAAD1BA" w14:textId="11D1007B" w:rsidR="00EC1EBF" w:rsidRPr="00950594" w:rsidRDefault="00EC1EBF" w:rsidP="00A34BE4">
      <w:pPr>
        <w:jc w:val="both"/>
        <w:rPr>
          <w:rFonts w:ascii="Times New Roman" w:eastAsia="Times New Roman" w:hAnsi="Times New Roman" w:cs="Times New Roman"/>
        </w:rPr>
      </w:pPr>
      <w:r w:rsidRPr="00950594">
        <w:rPr>
          <w:rFonts w:ascii="Times New Roman" w:eastAsia="Times New Roman" w:hAnsi="Times New Roman" w:cs="Times New Roman"/>
          <w:b/>
          <w:bCs/>
        </w:rPr>
        <w:t>Възможни действия:</w:t>
      </w:r>
      <w:r w:rsidR="00947BE1" w:rsidRPr="00950594">
        <w:rPr>
          <w:rFonts w:ascii="Times New Roman" w:eastAsia="Times New Roman" w:hAnsi="Times New Roman" w:cs="Times New Roman"/>
          <w:b/>
          <w:bCs/>
        </w:rPr>
        <w:t xml:space="preserve"> </w:t>
      </w:r>
      <w:r w:rsidR="00947BE1" w:rsidRPr="00950594">
        <w:rPr>
          <w:rFonts w:ascii="Times New Roman" w:eastAsia="Times New Roman" w:hAnsi="Times New Roman" w:cs="Times New Roman"/>
        </w:rPr>
        <w:t>Изменение на чл. 76 от ЗООС</w:t>
      </w:r>
    </w:p>
    <w:p w14:paraId="35112AA9" w14:textId="77777777" w:rsidR="002C278F" w:rsidRPr="00950594" w:rsidRDefault="00947BE1" w:rsidP="00A34BE4">
      <w:pPr>
        <w:jc w:val="both"/>
        <w:rPr>
          <w:rFonts w:ascii="Times New Roman" w:eastAsia="Times New Roman" w:hAnsi="Times New Roman" w:cs="Times New Roman"/>
          <w:i/>
          <w:iCs/>
        </w:rPr>
      </w:pPr>
      <w:r w:rsidRPr="00950594">
        <w:rPr>
          <w:rFonts w:ascii="Times New Roman" w:eastAsia="Times New Roman" w:hAnsi="Times New Roman" w:cs="Times New Roman"/>
          <w:i/>
          <w:iCs/>
        </w:rPr>
        <w:t xml:space="preserve">Чл. 76, ал. 4 (нова) </w:t>
      </w:r>
    </w:p>
    <w:p w14:paraId="156DBBB1" w14:textId="173B4FB9" w:rsidR="00947BE1" w:rsidRPr="00950594" w:rsidRDefault="002C278F" w:rsidP="00A34BE4">
      <w:pPr>
        <w:jc w:val="both"/>
        <w:rPr>
          <w:rFonts w:ascii="Times New Roman" w:eastAsia="Times New Roman" w:hAnsi="Times New Roman" w:cs="Times New Roman"/>
          <w:i/>
          <w:iCs/>
        </w:rPr>
      </w:pPr>
      <w:r w:rsidRPr="00950594">
        <w:rPr>
          <w:rFonts w:ascii="Times New Roman" w:eastAsia="Times New Roman" w:hAnsi="Times New Roman" w:cs="Times New Roman"/>
          <w:i/>
          <w:iCs/>
        </w:rPr>
        <w:lastRenderedPageBreak/>
        <w:t xml:space="preserve">т. 1. </w:t>
      </w:r>
      <w:r w:rsidR="00947BE1" w:rsidRPr="00950594">
        <w:rPr>
          <w:rFonts w:ascii="Times New Roman" w:eastAsia="Times New Roman" w:hAnsi="Times New Roman" w:cs="Times New Roman"/>
          <w:i/>
          <w:iCs/>
        </w:rPr>
        <w:t xml:space="preserve">Министърът на околната среда </w:t>
      </w:r>
      <w:r w:rsidR="005B28C6" w:rsidRPr="00950594">
        <w:rPr>
          <w:rFonts w:ascii="Times New Roman" w:eastAsia="Times New Roman" w:hAnsi="Times New Roman" w:cs="Times New Roman"/>
          <w:i/>
          <w:iCs/>
        </w:rPr>
        <w:t xml:space="preserve">и водите </w:t>
      </w:r>
      <w:r w:rsidR="00947BE1" w:rsidRPr="00950594">
        <w:rPr>
          <w:rFonts w:ascii="Times New Roman" w:eastAsia="Times New Roman" w:hAnsi="Times New Roman" w:cs="Times New Roman"/>
          <w:i/>
          <w:iCs/>
        </w:rPr>
        <w:t>организира дейности по извършване на предварителна, междинна и окончателна оценка на изпълнението на Националната стратегия за околна среда и принос</w:t>
      </w:r>
      <w:r w:rsidR="00EF769F" w:rsidRPr="00950594">
        <w:rPr>
          <w:rFonts w:ascii="Times New Roman" w:eastAsia="Times New Roman" w:hAnsi="Times New Roman" w:cs="Times New Roman"/>
          <w:i/>
          <w:iCs/>
        </w:rPr>
        <w:t>ът</w:t>
      </w:r>
      <w:r w:rsidR="00947BE1" w:rsidRPr="00950594">
        <w:rPr>
          <w:rFonts w:ascii="Times New Roman" w:eastAsia="Times New Roman" w:hAnsi="Times New Roman" w:cs="Times New Roman"/>
          <w:i/>
          <w:iCs/>
        </w:rPr>
        <w:t xml:space="preserve"> й за постигане на целите за околна среда</w:t>
      </w:r>
      <w:r w:rsidRPr="00950594">
        <w:rPr>
          <w:rFonts w:ascii="Times New Roman" w:eastAsia="Times New Roman" w:hAnsi="Times New Roman" w:cs="Times New Roman"/>
          <w:i/>
          <w:iCs/>
        </w:rPr>
        <w:t xml:space="preserve">. </w:t>
      </w:r>
      <w:r w:rsidR="00CF31E4" w:rsidRPr="00950594">
        <w:rPr>
          <w:rFonts w:ascii="Times New Roman" w:eastAsia="Times New Roman" w:hAnsi="Times New Roman" w:cs="Times New Roman"/>
          <w:i/>
          <w:iCs/>
        </w:rPr>
        <w:t xml:space="preserve">През периода на действие на </w:t>
      </w:r>
      <w:r w:rsidR="005B28C6" w:rsidRPr="00950594">
        <w:rPr>
          <w:rFonts w:ascii="Times New Roman" w:eastAsia="Times New Roman" w:hAnsi="Times New Roman" w:cs="Times New Roman"/>
          <w:i/>
          <w:iCs/>
        </w:rPr>
        <w:t xml:space="preserve">Националната стратегия за околна среда </w:t>
      </w:r>
      <w:r w:rsidR="00CF31E4" w:rsidRPr="00950594">
        <w:rPr>
          <w:rFonts w:ascii="Times New Roman" w:eastAsia="Times New Roman" w:hAnsi="Times New Roman" w:cs="Times New Roman"/>
          <w:i/>
          <w:iCs/>
        </w:rPr>
        <w:t xml:space="preserve">могат да се извършват допълнителни тематични оценки и оценки за специфични случаи по преценка на </w:t>
      </w:r>
      <w:r w:rsidR="005B28C6" w:rsidRPr="00950594">
        <w:rPr>
          <w:rFonts w:ascii="Times New Roman" w:eastAsia="Times New Roman" w:hAnsi="Times New Roman" w:cs="Times New Roman"/>
          <w:i/>
          <w:iCs/>
        </w:rPr>
        <w:t>министъра на околната среда и водите</w:t>
      </w:r>
      <w:r w:rsidR="00CF31E4" w:rsidRPr="00950594">
        <w:rPr>
          <w:rFonts w:ascii="Times New Roman" w:eastAsia="Times New Roman" w:hAnsi="Times New Roman" w:cs="Times New Roman"/>
          <w:i/>
          <w:iCs/>
        </w:rPr>
        <w:t>.</w:t>
      </w:r>
    </w:p>
    <w:p w14:paraId="54A3E293" w14:textId="66A1FC94" w:rsidR="002C278F" w:rsidRPr="00950594" w:rsidRDefault="002C278F" w:rsidP="00A34BE4">
      <w:pPr>
        <w:jc w:val="both"/>
        <w:rPr>
          <w:rFonts w:ascii="Times New Roman" w:eastAsia="Times New Roman" w:hAnsi="Times New Roman" w:cs="Times New Roman"/>
          <w:i/>
          <w:iCs/>
        </w:rPr>
      </w:pPr>
      <w:r w:rsidRPr="00950594">
        <w:rPr>
          <w:rFonts w:ascii="Times New Roman" w:eastAsia="Times New Roman" w:hAnsi="Times New Roman" w:cs="Times New Roman"/>
          <w:i/>
          <w:iCs/>
        </w:rPr>
        <w:t xml:space="preserve">Т.2. Министърът </w:t>
      </w:r>
      <w:r w:rsidR="00E573C6" w:rsidRPr="00950594">
        <w:rPr>
          <w:rFonts w:ascii="Times New Roman" w:eastAsia="Times New Roman" w:hAnsi="Times New Roman" w:cs="Times New Roman"/>
          <w:i/>
          <w:iCs/>
        </w:rPr>
        <w:t xml:space="preserve">организира дейностите за проследяване на изпълнението (мониторинг) на целите на стратегията. </w:t>
      </w:r>
    </w:p>
    <w:p w14:paraId="32AB9961" w14:textId="5E988FCA" w:rsidR="00EC1EBF" w:rsidRPr="00950594" w:rsidRDefault="00EC1EBF" w:rsidP="00A34BE4">
      <w:pPr>
        <w:pStyle w:val="Default"/>
        <w:jc w:val="both"/>
        <w:rPr>
          <w:sz w:val="22"/>
          <w:szCs w:val="22"/>
          <w:lang w:val="bg-BG"/>
        </w:rPr>
      </w:pPr>
      <w:r w:rsidRPr="00950594">
        <w:rPr>
          <w:b/>
          <w:bCs/>
          <w:sz w:val="22"/>
          <w:szCs w:val="22"/>
          <w:lang w:val="bg-BG"/>
        </w:rPr>
        <w:t>Препоръка:</w:t>
      </w:r>
      <w:r w:rsidRPr="00950594">
        <w:rPr>
          <w:sz w:val="22"/>
          <w:szCs w:val="22"/>
          <w:lang w:val="bg-BG"/>
        </w:rPr>
        <w:t xml:space="preserve"> Създаване и прилагане на оперативен механизъм за координация на процесите на планиране, изпълнение, наблюдение и оценка на изпълнението на Националната стратегия и гарантиране на високо ниво на интегритет на приоритети и цели, разпределение на отговорности и планиране и обезпечаване на ресурси.</w:t>
      </w:r>
    </w:p>
    <w:p w14:paraId="1DD11F69" w14:textId="7AAECF9D" w:rsidR="00947BE1" w:rsidRPr="00950594" w:rsidRDefault="00947BE1" w:rsidP="00A34BE4">
      <w:pPr>
        <w:pStyle w:val="Default"/>
        <w:jc w:val="both"/>
        <w:rPr>
          <w:sz w:val="22"/>
          <w:szCs w:val="22"/>
          <w:lang w:val="bg-BG"/>
        </w:rPr>
      </w:pPr>
    </w:p>
    <w:p w14:paraId="1F5FBD63" w14:textId="21331F08" w:rsidR="00947BE1" w:rsidRPr="00950594" w:rsidRDefault="00947BE1" w:rsidP="00A34BE4">
      <w:pPr>
        <w:pStyle w:val="Default"/>
        <w:jc w:val="both"/>
        <w:rPr>
          <w:sz w:val="22"/>
          <w:szCs w:val="22"/>
          <w:lang w:val="bg-BG"/>
        </w:rPr>
      </w:pPr>
      <w:r w:rsidRPr="00950594">
        <w:rPr>
          <w:rFonts w:eastAsia="Times New Roman"/>
          <w:b/>
          <w:bCs/>
          <w:sz w:val="22"/>
          <w:szCs w:val="22"/>
          <w:lang w:val="bg-BG"/>
        </w:rPr>
        <w:t xml:space="preserve">Възможни действия: </w:t>
      </w:r>
      <w:r w:rsidRPr="00950594">
        <w:rPr>
          <w:rFonts w:eastAsia="Times New Roman"/>
          <w:sz w:val="22"/>
          <w:szCs w:val="22"/>
          <w:lang w:val="bg-BG"/>
        </w:rPr>
        <w:t xml:space="preserve">Институционализиране на </w:t>
      </w:r>
      <w:r w:rsidR="00D54074" w:rsidRPr="00950594">
        <w:rPr>
          <w:rFonts w:eastAsia="Times New Roman"/>
          <w:sz w:val="22"/>
          <w:szCs w:val="22"/>
          <w:lang w:val="bg-BG"/>
        </w:rPr>
        <w:t>консултативен орган за координация и наблюдение на дейностите по планиране, изпълнение и отчитане на Националната стратегия за околна среда и Плана за действие. Формулираната препоръка е с оперативен характер и не налага нормативни изменения.</w:t>
      </w:r>
    </w:p>
    <w:p w14:paraId="0D7F8961" w14:textId="77777777" w:rsidR="00EC1EBF" w:rsidRPr="00950594" w:rsidRDefault="00EC1EBF" w:rsidP="00A34BE4">
      <w:pPr>
        <w:pStyle w:val="Default"/>
        <w:jc w:val="both"/>
        <w:rPr>
          <w:sz w:val="22"/>
          <w:szCs w:val="22"/>
          <w:lang w:val="bg-BG"/>
        </w:rPr>
      </w:pPr>
    </w:p>
    <w:p w14:paraId="73D5BF55" w14:textId="5C0EA39A" w:rsidR="00A34BE4" w:rsidRPr="00950594" w:rsidRDefault="00EC1EBF" w:rsidP="00A34BE4">
      <w:pPr>
        <w:jc w:val="both"/>
        <w:rPr>
          <w:rFonts w:ascii="Times New Roman" w:hAnsi="Times New Roman" w:cs="Times New Roman"/>
          <w:lang w:bidi="bg-BG"/>
        </w:rPr>
      </w:pPr>
      <w:r w:rsidRPr="00950594">
        <w:rPr>
          <w:rFonts w:ascii="Times New Roman" w:hAnsi="Times New Roman" w:cs="Times New Roman"/>
          <w:b/>
          <w:bCs/>
          <w:lang w:bidi="bg-BG"/>
        </w:rPr>
        <w:t>Препоръка:</w:t>
      </w:r>
      <w:r w:rsidR="00A34BE4" w:rsidRPr="00950594">
        <w:rPr>
          <w:rFonts w:ascii="Times New Roman" w:hAnsi="Times New Roman" w:cs="Times New Roman"/>
          <w:lang w:bidi="bg-BG"/>
        </w:rPr>
        <w:t xml:space="preserve"> </w:t>
      </w:r>
      <w:r w:rsidRPr="00950594">
        <w:rPr>
          <w:rFonts w:ascii="Times New Roman" w:hAnsi="Times New Roman" w:cs="Times New Roman"/>
          <w:lang w:bidi="bg-BG"/>
        </w:rPr>
        <w:t>О</w:t>
      </w:r>
      <w:r w:rsidR="00A34BE4" w:rsidRPr="00950594">
        <w:rPr>
          <w:rFonts w:ascii="Times New Roman" w:hAnsi="Times New Roman" w:cs="Times New Roman"/>
          <w:lang w:bidi="bg-BG"/>
        </w:rPr>
        <w:t>птимизация на процедурите</w:t>
      </w:r>
      <w:r w:rsidRPr="00950594">
        <w:rPr>
          <w:rFonts w:ascii="Times New Roman" w:hAnsi="Times New Roman" w:cs="Times New Roman"/>
          <w:lang w:bidi="bg-BG"/>
        </w:rPr>
        <w:t xml:space="preserve"> по одобрение, приемане, изменение и актуализация на Националната стратегия за околна среда</w:t>
      </w:r>
      <w:r w:rsidR="00FF5A01" w:rsidRPr="00950594">
        <w:rPr>
          <w:rFonts w:ascii="Times New Roman" w:hAnsi="Times New Roman" w:cs="Times New Roman"/>
          <w:lang w:bidi="bg-BG"/>
        </w:rPr>
        <w:t>.</w:t>
      </w:r>
      <w:r w:rsidR="00A34BE4" w:rsidRPr="00950594">
        <w:rPr>
          <w:rFonts w:ascii="Times New Roman" w:hAnsi="Times New Roman" w:cs="Times New Roman"/>
          <w:lang w:bidi="bg-BG"/>
        </w:rPr>
        <w:t xml:space="preserve"> </w:t>
      </w:r>
      <w:r w:rsidR="00FF5A01" w:rsidRPr="00950594">
        <w:rPr>
          <w:rFonts w:ascii="Times New Roman" w:hAnsi="Times New Roman" w:cs="Times New Roman"/>
          <w:lang w:bidi="bg-BG"/>
        </w:rPr>
        <w:t>С</w:t>
      </w:r>
      <w:r w:rsidR="00A34BE4" w:rsidRPr="00950594">
        <w:rPr>
          <w:rFonts w:ascii="Times New Roman" w:hAnsi="Times New Roman" w:cs="Times New Roman"/>
          <w:lang w:bidi="bg-BG"/>
        </w:rPr>
        <w:t>ъздаване на възможности за по-голяма гъвкавост за промени и актуализация и определяне на компетенции по приемане и одобрение на Националната стратегия от МС.</w:t>
      </w:r>
    </w:p>
    <w:p w14:paraId="119E1934" w14:textId="172E4DBA" w:rsidR="00947BE1" w:rsidRPr="00950594" w:rsidRDefault="00947BE1" w:rsidP="00A34BE4">
      <w:pPr>
        <w:jc w:val="both"/>
        <w:rPr>
          <w:rFonts w:ascii="Times New Roman" w:eastAsia="Times New Roman" w:hAnsi="Times New Roman" w:cs="Times New Roman"/>
        </w:rPr>
      </w:pPr>
      <w:r w:rsidRPr="00950594">
        <w:rPr>
          <w:rFonts w:ascii="Times New Roman" w:eastAsia="Times New Roman" w:hAnsi="Times New Roman" w:cs="Times New Roman"/>
          <w:b/>
          <w:bCs/>
        </w:rPr>
        <w:t>Възможни действия:</w:t>
      </w:r>
      <w:r w:rsidR="00D54074" w:rsidRPr="00950594">
        <w:rPr>
          <w:rFonts w:ascii="Times New Roman" w:eastAsia="Times New Roman" w:hAnsi="Times New Roman" w:cs="Times New Roman"/>
          <w:b/>
          <w:bCs/>
        </w:rPr>
        <w:t xml:space="preserve"> </w:t>
      </w:r>
      <w:r w:rsidR="00D54074" w:rsidRPr="00950594">
        <w:rPr>
          <w:rFonts w:ascii="Times New Roman" w:eastAsia="Times New Roman" w:hAnsi="Times New Roman" w:cs="Times New Roman"/>
        </w:rPr>
        <w:t>Изменение на чл. 75 и чл. 76 от ЗООС</w:t>
      </w:r>
    </w:p>
    <w:p w14:paraId="2D42FBD9" w14:textId="765F6977" w:rsidR="00D54074" w:rsidRPr="00950594" w:rsidRDefault="00D54074" w:rsidP="00D54074">
      <w:pPr>
        <w:shd w:val="clear" w:color="auto" w:fill="FEFEFE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</w:rPr>
      </w:pPr>
      <w:r w:rsidRPr="00950594">
        <w:rPr>
          <w:rFonts w:ascii="Times New Roman" w:eastAsia="Times New Roman" w:hAnsi="Times New Roman" w:cs="Times New Roman"/>
          <w:i/>
          <w:iCs/>
        </w:rPr>
        <w:t>Чл. 75. </w:t>
      </w:r>
    </w:p>
    <w:p w14:paraId="7DC47F95" w14:textId="4AB4D532" w:rsidR="00D54074" w:rsidRPr="00950594" w:rsidRDefault="00D54074" w:rsidP="00D54074">
      <w:pPr>
        <w:shd w:val="clear" w:color="auto" w:fill="FEFEFE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</w:rPr>
      </w:pPr>
      <w:r w:rsidRPr="00950594">
        <w:rPr>
          <w:rFonts w:ascii="Times New Roman" w:eastAsia="Times New Roman" w:hAnsi="Times New Roman" w:cs="Times New Roman"/>
          <w:i/>
          <w:iCs/>
        </w:rPr>
        <w:t>ал. 2 (изм.) Министърът на околната среда и водите, съгласувано с министъра на здравеопазването, министъра на регионалното развитие и благоустройството, министъра на транспорта, информационните технологии и съобщенията, министъра на земеделието, храните и горите и другите заинтересувани министри и ръководители на държавни агенции, разработва Националната стратегия за околна среда и я внася за одобряване и приемане от Министерския съвет.</w:t>
      </w:r>
    </w:p>
    <w:p w14:paraId="7FB0E0D6" w14:textId="75478A3F" w:rsidR="00D54074" w:rsidRPr="00950594" w:rsidRDefault="00D54074" w:rsidP="00D54074">
      <w:pPr>
        <w:shd w:val="clear" w:color="auto" w:fill="FEFEFE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</w:rPr>
      </w:pPr>
      <w:r w:rsidRPr="00950594">
        <w:rPr>
          <w:rFonts w:ascii="Times New Roman" w:eastAsia="Times New Roman" w:hAnsi="Times New Roman" w:cs="Times New Roman"/>
          <w:i/>
          <w:iCs/>
        </w:rPr>
        <w:t>....</w:t>
      </w:r>
    </w:p>
    <w:p w14:paraId="2244541A" w14:textId="0C133DA6" w:rsidR="00D54074" w:rsidRPr="00950594" w:rsidRDefault="00D54074" w:rsidP="00D54074">
      <w:pPr>
        <w:shd w:val="clear" w:color="auto" w:fill="FEFEFE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</w:rPr>
      </w:pPr>
      <w:r w:rsidRPr="00950594">
        <w:rPr>
          <w:rFonts w:ascii="Times New Roman" w:eastAsia="Times New Roman" w:hAnsi="Times New Roman" w:cs="Times New Roman"/>
          <w:i/>
          <w:iCs/>
        </w:rPr>
        <w:t>ал. 4 (изм.) Министерският съвет приема Националната стратегия за околна среда, след обществено обсъждане и консултации със заинтересованите страни.</w:t>
      </w:r>
    </w:p>
    <w:p w14:paraId="548F8DEB" w14:textId="77777777" w:rsidR="00D54074" w:rsidRPr="00950594" w:rsidRDefault="00D54074" w:rsidP="00D54074">
      <w:pPr>
        <w:shd w:val="clear" w:color="auto" w:fill="FEFEFE"/>
        <w:spacing w:after="0" w:line="240" w:lineRule="auto"/>
        <w:rPr>
          <w:rFonts w:ascii="Verdana" w:eastAsia="Times New Roman" w:hAnsi="Verdana" w:cs="Times New Roman"/>
        </w:rPr>
      </w:pPr>
    </w:p>
    <w:p w14:paraId="6878115A" w14:textId="43B62649" w:rsidR="00D54074" w:rsidRPr="00950594" w:rsidRDefault="00D54074" w:rsidP="00D54074">
      <w:pPr>
        <w:jc w:val="both"/>
        <w:rPr>
          <w:rFonts w:ascii="Times New Roman" w:eastAsia="Times New Roman" w:hAnsi="Times New Roman" w:cs="Times New Roman"/>
          <w:i/>
          <w:iCs/>
        </w:rPr>
      </w:pPr>
      <w:r w:rsidRPr="00950594">
        <w:rPr>
          <w:rFonts w:ascii="Times New Roman" w:hAnsi="Times New Roman" w:cs="Times New Roman"/>
          <w:i/>
          <w:iCs/>
          <w:lang w:bidi="bg-BG"/>
        </w:rPr>
        <w:t>Чл. 76, а</w:t>
      </w:r>
      <w:r w:rsidRPr="00950594">
        <w:rPr>
          <w:rFonts w:ascii="Times New Roman" w:eastAsia="Times New Roman" w:hAnsi="Times New Roman" w:cs="Times New Roman"/>
          <w:i/>
          <w:iCs/>
        </w:rPr>
        <w:t xml:space="preserve">л. 5 </w:t>
      </w:r>
      <w:bookmarkStart w:id="2" w:name="_Hlk73298125"/>
      <w:r w:rsidRPr="00950594">
        <w:rPr>
          <w:rFonts w:ascii="Times New Roman" w:eastAsia="Times New Roman" w:hAnsi="Times New Roman" w:cs="Times New Roman"/>
          <w:i/>
          <w:iCs/>
        </w:rPr>
        <w:t>(нова) Измененията, допълненията и актуализирането на Националната стратегия за околна среда и петгодишните планове се приемат от Министерски съвет по предложение на Минист</w:t>
      </w:r>
      <w:r w:rsidR="001851D1" w:rsidRPr="00950594">
        <w:rPr>
          <w:rFonts w:ascii="Times New Roman" w:eastAsia="Times New Roman" w:hAnsi="Times New Roman" w:cs="Times New Roman"/>
          <w:i/>
          <w:iCs/>
        </w:rPr>
        <w:t>ъ</w:t>
      </w:r>
      <w:r w:rsidRPr="00950594">
        <w:rPr>
          <w:rFonts w:ascii="Times New Roman" w:eastAsia="Times New Roman" w:hAnsi="Times New Roman" w:cs="Times New Roman"/>
          <w:i/>
          <w:iCs/>
        </w:rPr>
        <w:t>ра на околната среда и водите.</w:t>
      </w:r>
    </w:p>
    <w:bookmarkEnd w:id="2"/>
    <w:p w14:paraId="000E9B44" w14:textId="613EA806" w:rsidR="00D54074" w:rsidRPr="00950594" w:rsidRDefault="00D54074" w:rsidP="00D54074">
      <w:pPr>
        <w:shd w:val="clear" w:color="auto" w:fill="FEFEFE"/>
        <w:spacing w:after="0" w:line="240" w:lineRule="auto"/>
        <w:rPr>
          <w:rFonts w:ascii="Verdana" w:eastAsia="Times New Roman" w:hAnsi="Verdana" w:cs="Times New Roman"/>
          <w:color w:val="000000"/>
        </w:rPr>
      </w:pPr>
    </w:p>
    <w:p w14:paraId="03E97E70" w14:textId="61B88DAF" w:rsidR="00A34BE4" w:rsidRPr="00950594" w:rsidRDefault="00EC1EBF" w:rsidP="00A34BE4">
      <w:pPr>
        <w:jc w:val="both"/>
        <w:rPr>
          <w:rFonts w:ascii="Times New Roman" w:eastAsia="Times New Roman" w:hAnsi="Times New Roman" w:cs="Times New Roman"/>
        </w:rPr>
      </w:pPr>
      <w:r w:rsidRPr="00950594">
        <w:rPr>
          <w:rFonts w:ascii="Times New Roman" w:eastAsia="Times New Roman" w:hAnsi="Times New Roman" w:cs="Times New Roman"/>
          <w:b/>
          <w:bCs/>
        </w:rPr>
        <w:t>Препоръка:</w:t>
      </w:r>
      <w:r w:rsidRPr="00950594">
        <w:rPr>
          <w:rFonts w:ascii="Times New Roman" w:eastAsia="Times New Roman" w:hAnsi="Times New Roman" w:cs="Times New Roman"/>
        </w:rPr>
        <w:t xml:space="preserve"> </w:t>
      </w:r>
      <w:r w:rsidR="00A34BE4" w:rsidRPr="00950594">
        <w:rPr>
          <w:rFonts w:ascii="Times New Roman" w:eastAsia="Times New Roman" w:hAnsi="Times New Roman" w:cs="Times New Roman"/>
        </w:rPr>
        <w:t xml:space="preserve">Осигуряване на широк обхват на участие и високо ниво на активност на заинтересованите страни в процеса на разработване на Националната стратегия за околна среда, </w:t>
      </w:r>
      <w:r w:rsidRPr="00950594">
        <w:rPr>
          <w:rFonts w:ascii="Times New Roman" w:eastAsia="Times New Roman" w:hAnsi="Times New Roman" w:cs="Times New Roman"/>
        </w:rPr>
        <w:t xml:space="preserve">чрез разработване </w:t>
      </w:r>
      <w:r w:rsidR="00E34DBC" w:rsidRPr="00950594">
        <w:rPr>
          <w:rFonts w:ascii="Times New Roman" w:eastAsia="Times New Roman" w:hAnsi="Times New Roman" w:cs="Times New Roman"/>
        </w:rPr>
        <w:t xml:space="preserve">на </w:t>
      </w:r>
      <w:r w:rsidRPr="00950594">
        <w:rPr>
          <w:rFonts w:ascii="Times New Roman" w:eastAsia="Times New Roman" w:hAnsi="Times New Roman" w:cs="Times New Roman"/>
        </w:rPr>
        <w:t>у</w:t>
      </w:r>
      <w:r w:rsidR="00A34BE4" w:rsidRPr="00950594">
        <w:rPr>
          <w:rFonts w:ascii="Times New Roman" w:eastAsia="Times New Roman" w:hAnsi="Times New Roman" w:cs="Times New Roman"/>
        </w:rPr>
        <w:t>твърден инструментариум и добри практики.</w:t>
      </w:r>
    </w:p>
    <w:p w14:paraId="5AFC91AB" w14:textId="38A72130" w:rsidR="00947BE1" w:rsidRPr="00950594" w:rsidRDefault="00947BE1" w:rsidP="00A34BE4">
      <w:pPr>
        <w:jc w:val="both"/>
        <w:rPr>
          <w:rFonts w:ascii="Times New Roman" w:hAnsi="Times New Roman" w:cs="Times New Roman"/>
        </w:rPr>
      </w:pPr>
      <w:r w:rsidRPr="00950594">
        <w:rPr>
          <w:rFonts w:ascii="Times New Roman" w:eastAsia="Times New Roman" w:hAnsi="Times New Roman" w:cs="Times New Roman"/>
          <w:b/>
          <w:bCs/>
        </w:rPr>
        <w:lastRenderedPageBreak/>
        <w:t>Възможни действия:</w:t>
      </w:r>
      <w:r w:rsidR="001851D1" w:rsidRPr="00950594">
        <w:rPr>
          <w:rFonts w:ascii="Times New Roman" w:eastAsia="Times New Roman" w:hAnsi="Times New Roman" w:cs="Times New Roman"/>
          <w:b/>
          <w:bCs/>
        </w:rPr>
        <w:t xml:space="preserve"> </w:t>
      </w:r>
      <w:r w:rsidR="001851D1" w:rsidRPr="00950594">
        <w:rPr>
          <w:rFonts w:ascii="Times New Roman" w:eastAsia="Times New Roman" w:hAnsi="Times New Roman" w:cs="Times New Roman"/>
        </w:rPr>
        <w:t xml:space="preserve">Препоръката не изисква изменение на </w:t>
      </w:r>
      <w:r w:rsidR="005B28C6" w:rsidRPr="00950594">
        <w:rPr>
          <w:rFonts w:ascii="Times New Roman" w:eastAsia="Times New Roman" w:hAnsi="Times New Roman" w:cs="Times New Roman"/>
        </w:rPr>
        <w:t xml:space="preserve">законови </w:t>
      </w:r>
      <w:r w:rsidR="001851D1" w:rsidRPr="00950594">
        <w:rPr>
          <w:rFonts w:ascii="Times New Roman" w:eastAsia="Times New Roman" w:hAnsi="Times New Roman" w:cs="Times New Roman"/>
        </w:rPr>
        <w:t xml:space="preserve">и подзаконови </w:t>
      </w:r>
      <w:r w:rsidR="005B28C6" w:rsidRPr="00950594">
        <w:rPr>
          <w:rFonts w:ascii="Times New Roman" w:eastAsia="Times New Roman" w:hAnsi="Times New Roman" w:cs="Times New Roman"/>
        </w:rPr>
        <w:t xml:space="preserve">нормативни </w:t>
      </w:r>
      <w:r w:rsidR="001851D1" w:rsidRPr="00950594">
        <w:rPr>
          <w:rFonts w:ascii="Times New Roman" w:eastAsia="Times New Roman" w:hAnsi="Times New Roman" w:cs="Times New Roman"/>
        </w:rPr>
        <w:t>актове. Възможен сценарий за подобряване процеса на ангажиране и въвличане на заинтересованите страни и прилагането на принципа на партньорство</w:t>
      </w:r>
      <w:r w:rsidR="00FF5A01" w:rsidRPr="00950594">
        <w:rPr>
          <w:rFonts w:ascii="Times New Roman" w:eastAsia="Times New Roman" w:hAnsi="Times New Roman" w:cs="Times New Roman"/>
        </w:rPr>
        <w:t>,</w:t>
      </w:r>
      <w:r w:rsidR="001851D1" w:rsidRPr="00950594">
        <w:rPr>
          <w:rFonts w:ascii="Times New Roman" w:eastAsia="Times New Roman" w:hAnsi="Times New Roman" w:cs="Times New Roman"/>
        </w:rPr>
        <w:t xml:space="preserve"> е разработване и утвърждаване от страна на Министерство на околната среда и водите на Механизъм за информираност и </w:t>
      </w:r>
      <w:r w:rsidR="00A97ADC" w:rsidRPr="00950594">
        <w:rPr>
          <w:rFonts w:ascii="Times New Roman" w:eastAsia="Times New Roman" w:hAnsi="Times New Roman" w:cs="Times New Roman"/>
        </w:rPr>
        <w:t xml:space="preserve">участие на </w:t>
      </w:r>
      <w:r w:rsidR="002C278F" w:rsidRPr="00950594">
        <w:rPr>
          <w:rFonts w:ascii="Times New Roman" w:eastAsia="Times New Roman" w:hAnsi="Times New Roman" w:cs="Times New Roman"/>
        </w:rPr>
        <w:t>заинтересованите</w:t>
      </w:r>
      <w:r w:rsidR="00A97ADC" w:rsidRPr="00950594">
        <w:rPr>
          <w:rFonts w:ascii="Times New Roman" w:eastAsia="Times New Roman" w:hAnsi="Times New Roman" w:cs="Times New Roman"/>
        </w:rPr>
        <w:t xml:space="preserve"> страни при изпълнение на политиките за околна среда.</w:t>
      </w:r>
    </w:p>
    <w:p w14:paraId="4562A160" w14:textId="77777777" w:rsidR="00A34BE4" w:rsidRPr="00950594" w:rsidRDefault="00A34BE4" w:rsidP="00A25172">
      <w:pPr>
        <w:rPr>
          <w:rFonts w:ascii="Times New Roman" w:hAnsi="Times New Roman" w:cs="Times New Roman"/>
          <w:b/>
          <w:bCs/>
        </w:rPr>
      </w:pPr>
    </w:p>
    <w:p w14:paraId="22044F9D" w14:textId="77777777" w:rsidR="00C14A04" w:rsidRPr="002C278F" w:rsidRDefault="00C14A04" w:rsidP="00C14A04">
      <w:pPr>
        <w:rPr>
          <w:rFonts w:ascii="Times New Roman" w:hAnsi="Times New Roman" w:cs="Times New Roman"/>
          <w:sz w:val="24"/>
          <w:szCs w:val="24"/>
        </w:rPr>
      </w:pPr>
    </w:p>
    <w:sectPr w:rsidR="00C14A04" w:rsidRPr="002C278F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3BFFC7" w14:textId="77777777" w:rsidR="00D16F73" w:rsidRDefault="00D16F73" w:rsidP="00421B91">
      <w:pPr>
        <w:spacing w:after="0" w:line="240" w:lineRule="auto"/>
      </w:pPr>
      <w:r>
        <w:separator/>
      </w:r>
    </w:p>
  </w:endnote>
  <w:endnote w:type="continuationSeparator" w:id="0">
    <w:p w14:paraId="384E8406" w14:textId="77777777" w:rsidR="00D16F73" w:rsidRDefault="00D16F73" w:rsidP="00421B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17721C" w14:textId="01E3FA34" w:rsidR="007C361D" w:rsidRPr="007C361D" w:rsidRDefault="007C361D" w:rsidP="007C361D">
    <w:pPr>
      <w:spacing w:line="240" w:lineRule="auto"/>
      <w:jc w:val="center"/>
      <w:rPr>
        <w:rFonts w:ascii="Times New Roman" w:hAnsi="Times New Roman" w:cs="Times New Roman"/>
        <w:i/>
        <w:sz w:val="16"/>
        <w:szCs w:val="20"/>
        <w:lang w:val="ru-RU"/>
      </w:rPr>
    </w:pPr>
    <w:r>
      <w:rPr>
        <w:rFonts w:ascii="Times New Roman" w:hAnsi="Times New Roman" w:cs="Times New Roman"/>
        <w:i/>
        <w:sz w:val="16"/>
        <w:szCs w:val="20"/>
        <w:lang w:val="ru-RU"/>
      </w:rPr>
      <w:t>Документът е изготвен по проект  „Разработване на Национална стратегия за околна среда и План за действие към нея“, изпълняван по Оперативна програма „Добро управление“ с подкрепата на Европейски социален фонд</w:t>
    </w:r>
  </w:p>
  <w:p w14:paraId="2E6E7BAC" w14:textId="77777777" w:rsidR="00421B91" w:rsidRDefault="00421B9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F5BC38" w14:textId="77777777" w:rsidR="00D16F73" w:rsidRDefault="00D16F73" w:rsidP="00421B91">
      <w:pPr>
        <w:spacing w:after="0" w:line="240" w:lineRule="auto"/>
      </w:pPr>
      <w:r>
        <w:separator/>
      </w:r>
    </w:p>
  </w:footnote>
  <w:footnote w:type="continuationSeparator" w:id="0">
    <w:p w14:paraId="6CE69A46" w14:textId="77777777" w:rsidR="00D16F73" w:rsidRDefault="00D16F73" w:rsidP="00421B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F84315" w14:textId="33CABE12" w:rsidR="007C361D" w:rsidRPr="007C361D" w:rsidRDefault="007C361D" w:rsidP="007C361D">
    <w:pPr>
      <w:tabs>
        <w:tab w:val="left" w:pos="2618"/>
        <w:tab w:val="left" w:pos="4376"/>
        <w:tab w:val="center" w:pos="4680"/>
        <w:tab w:val="right" w:pos="9360"/>
      </w:tabs>
      <w:spacing w:after="0" w:line="240" w:lineRule="auto"/>
      <w:rPr>
        <w:rFonts w:ascii="Calibri" w:eastAsia="Calibri" w:hAnsi="Calibri" w:cs="Times New Roman"/>
        <w:b/>
        <w:lang w:eastAsia="bg-BG"/>
      </w:rPr>
    </w:pPr>
    <w:r>
      <w:rPr>
        <w:rFonts w:ascii="Calibri" w:eastAsia="Calibri" w:hAnsi="Calibri" w:cs="Times New Roman"/>
        <w:noProof/>
        <w:lang w:eastAsia="bg-BG"/>
      </w:rPr>
      <w:drawing>
        <wp:inline distT="0" distB="0" distL="0" distR="0" wp14:anchorId="3F343272" wp14:editId="5080270A">
          <wp:extent cx="1874520" cy="78486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4520" cy="784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Calibri" w:eastAsia="Calibri" w:hAnsi="Calibri" w:cs="Times New Roman"/>
        <w:b/>
        <w:lang w:eastAsia="bg-BG"/>
      </w:rPr>
      <w:tab/>
    </w:r>
    <w:r>
      <w:rPr>
        <w:rFonts w:ascii="Calibri" w:eastAsia="Calibri" w:hAnsi="Calibri" w:cs="Times New Roman"/>
        <w:b/>
        <w:lang w:eastAsia="bg-BG"/>
      </w:rPr>
      <w:tab/>
    </w:r>
    <w:r>
      <w:rPr>
        <w:rFonts w:ascii="Calibri" w:eastAsia="Calibri" w:hAnsi="Calibri" w:cs="Times New Roman"/>
        <w:b/>
        <w:lang w:eastAsia="bg-BG"/>
      </w:rPr>
      <w:tab/>
    </w:r>
    <w:r>
      <w:rPr>
        <w:rFonts w:ascii="Calibri" w:eastAsia="Calibri" w:hAnsi="Calibri" w:cs="Times New Roman"/>
        <w:noProof/>
        <w:lang w:eastAsia="bg-BG"/>
      </w:rPr>
      <w:drawing>
        <wp:inline distT="0" distB="0" distL="0" distR="0" wp14:anchorId="5F668C7D" wp14:editId="7C2879CA">
          <wp:extent cx="1927860" cy="876300"/>
          <wp:effectExtent l="0" t="0" r="0" b="0"/>
          <wp:docPr id="1" name="Picture 1" descr="logo-bg-righ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logo-bg-right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7172"/>
                  <a:stretch>
                    <a:fillRect/>
                  </a:stretch>
                </pic:blipFill>
                <pic:spPr bwMode="auto">
                  <a:xfrm>
                    <a:off x="0" y="0"/>
                    <a:ext cx="1927860" cy="876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798A98E" w14:textId="77777777" w:rsidR="007C361D" w:rsidRDefault="007C361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CB7554"/>
    <w:multiLevelType w:val="hybridMultilevel"/>
    <w:tmpl w:val="EA5EA9AC"/>
    <w:lvl w:ilvl="0" w:tplc="79286DE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F73821"/>
    <w:multiLevelType w:val="multilevel"/>
    <w:tmpl w:val="1958CC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CAD2DCC"/>
    <w:multiLevelType w:val="multilevel"/>
    <w:tmpl w:val="634017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DDA0827"/>
    <w:multiLevelType w:val="hybridMultilevel"/>
    <w:tmpl w:val="E7FC2A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64C04ED"/>
    <w:multiLevelType w:val="hybridMultilevel"/>
    <w:tmpl w:val="6082B736"/>
    <w:lvl w:ilvl="0" w:tplc="44F6E1AC">
      <w:start w:val="1"/>
      <w:numFmt w:val="decimal"/>
      <w:lvlText w:val="%1"/>
      <w:lvlJc w:val="left"/>
      <w:pPr>
        <w:ind w:left="226" w:hanging="111"/>
      </w:pPr>
      <w:rPr>
        <w:rFonts w:ascii="Calibri" w:eastAsia="Calibri" w:hAnsi="Calibri" w:cs="Calibri" w:hint="default"/>
        <w:w w:val="99"/>
        <w:position w:val="7"/>
        <w:sz w:val="13"/>
        <w:szCs w:val="13"/>
        <w:lang w:val="bg-BG" w:eastAsia="en-US" w:bidi="ar-SA"/>
      </w:rPr>
    </w:lvl>
    <w:lvl w:ilvl="1" w:tplc="2E2E00E4">
      <w:numFmt w:val="bullet"/>
      <w:lvlText w:val="-"/>
      <w:lvlJc w:val="left"/>
      <w:pPr>
        <w:ind w:left="1184" w:hanging="360"/>
      </w:pPr>
      <w:rPr>
        <w:rFonts w:ascii="Calibri" w:eastAsia="Calibri" w:hAnsi="Calibri" w:cs="Calibri" w:hint="default"/>
        <w:w w:val="100"/>
        <w:sz w:val="24"/>
        <w:szCs w:val="24"/>
        <w:lang w:val="bg-BG" w:eastAsia="en-US" w:bidi="ar-SA"/>
      </w:rPr>
    </w:lvl>
    <w:lvl w:ilvl="2" w:tplc="896451C2">
      <w:numFmt w:val="bullet"/>
      <w:lvlText w:val="•"/>
      <w:lvlJc w:val="left"/>
      <w:pPr>
        <w:ind w:left="2082" w:hanging="360"/>
      </w:pPr>
      <w:rPr>
        <w:rFonts w:hint="default"/>
        <w:lang w:val="bg-BG" w:eastAsia="en-US" w:bidi="ar-SA"/>
      </w:rPr>
    </w:lvl>
    <w:lvl w:ilvl="3" w:tplc="DDEEB308">
      <w:numFmt w:val="bullet"/>
      <w:lvlText w:val="•"/>
      <w:lvlJc w:val="left"/>
      <w:pPr>
        <w:ind w:left="2985" w:hanging="360"/>
      </w:pPr>
      <w:rPr>
        <w:rFonts w:hint="default"/>
        <w:lang w:val="bg-BG" w:eastAsia="en-US" w:bidi="ar-SA"/>
      </w:rPr>
    </w:lvl>
    <w:lvl w:ilvl="4" w:tplc="D040A6FA">
      <w:numFmt w:val="bullet"/>
      <w:lvlText w:val="•"/>
      <w:lvlJc w:val="left"/>
      <w:pPr>
        <w:ind w:left="3888" w:hanging="360"/>
      </w:pPr>
      <w:rPr>
        <w:rFonts w:hint="default"/>
        <w:lang w:val="bg-BG" w:eastAsia="en-US" w:bidi="ar-SA"/>
      </w:rPr>
    </w:lvl>
    <w:lvl w:ilvl="5" w:tplc="67E07FBA">
      <w:numFmt w:val="bullet"/>
      <w:lvlText w:val="•"/>
      <w:lvlJc w:val="left"/>
      <w:pPr>
        <w:ind w:left="4791" w:hanging="360"/>
      </w:pPr>
      <w:rPr>
        <w:rFonts w:hint="default"/>
        <w:lang w:val="bg-BG" w:eastAsia="en-US" w:bidi="ar-SA"/>
      </w:rPr>
    </w:lvl>
    <w:lvl w:ilvl="6" w:tplc="7D48A6D6">
      <w:numFmt w:val="bullet"/>
      <w:lvlText w:val="•"/>
      <w:lvlJc w:val="left"/>
      <w:pPr>
        <w:ind w:left="5694" w:hanging="360"/>
      </w:pPr>
      <w:rPr>
        <w:rFonts w:hint="default"/>
        <w:lang w:val="bg-BG" w:eastAsia="en-US" w:bidi="ar-SA"/>
      </w:rPr>
    </w:lvl>
    <w:lvl w:ilvl="7" w:tplc="E55EFC1E">
      <w:numFmt w:val="bullet"/>
      <w:lvlText w:val="•"/>
      <w:lvlJc w:val="left"/>
      <w:pPr>
        <w:ind w:left="6597" w:hanging="360"/>
      </w:pPr>
      <w:rPr>
        <w:rFonts w:hint="default"/>
        <w:lang w:val="bg-BG" w:eastAsia="en-US" w:bidi="ar-SA"/>
      </w:rPr>
    </w:lvl>
    <w:lvl w:ilvl="8" w:tplc="9594DCE0">
      <w:numFmt w:val="bullet"/>
      <w:lvlText w:val="•"/>
      <w:lvlJc w:val="left"/>
      <w:pPr>
        <w:ind w:left="7500" w:hanging="360"/>
      </w:pPr>
      <w:rPr>
        <w:rFonts w:hint="default"/>
        <w:lang w:val="bg-BG" w:eastAsia="en-US" w:bidi="ar-SA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3286"/>
    <w:rsid w:val="000001A5"/>
    <w:rsid w:val="00053149"/>
    <w:rsid w:val="000D2F80"/>
    <w:rsid w:val="001004FF"/>
    <w:rsid w:val="001164BD"/>
    <w:rsid w:val="00154592"/>
    <w:rsid w:val="00177CB1"/>
    <w:rsid w:val="001851D1"/>
    <w:rsid w:val="00193286"/>
    <w:rsid w:val="00207A1B"/>
    <w:rsid w:val="00241749"/>
    <w:rsid w:val="0026017E"/>
    <w:rsid w:val="00276E77"/>
    <w:rsid w:val="00294857"/>
    <w:rsid w:val="002C278F"/>
    <w:rsid w:val="002F6AC3"/>
    <w:rsid w:val="00315F65"/>
    <w:rsid w:val="00336E29"/>
    <w:rsid w:val="00340B46"/>
    <w:rsid w:val="00342A7F"/>
    <w:rsid w:val="003547D6"/>
    <w:rsid w:val="00356DFE"/>
    <w:rsid w:val="00383C36"/>
    <w:rsid w:val="003D12F9"/>
    <w:rsid w:val="003F13BD"/>
    <w:rsid w:val="00421B91"/>
    <w:rsid w:val="0044573E"/>
    <w:rsid w:val="00460269"/>
    <w:rsid w:val="004A0585"/>
    <w:rsid w:val="004D2013"/>
    <w:rsid w:val="004E1A3D"/>
    <w:rsid w:val="004E5CA0"/>
    <w:rsid w:val="004E5F46"/>
    <w:rsid w:val="005313E6"/>
    <w:rsid w:val="0053430E"/>
    <w:rsid w:val="00540B09"/>
    <w:rsid w:val="00547156"/>
    <w:rsid w:val="005551C3"/>
    <w:rsid w:val="005A028F"/>
    <w:rsid w:val="005A69AA"/>
    <w:rsid w:val="005B28C6"/>
    <w:rsid w:val="005C540D"/>
    <w:rsid w:val="00606167"/>
    <w:rsid w:val="00630A90"/>
    <w:rsid w:val="00654769"/>
    <w:rsid w:val="00660729"/>
    <w:rsid w:val="006668CC"/>
    <w:rsid w:val="00666D4A"/>
    <w:rsid w:val="0069142D"/>
    <w:rsid w:val="006F4D5B"/>
    <w:rsid w:val="007126E9"/>
    <w:rsid w:val="00720B65"/>
    <w:rsid w:val="00730153"/>
    <w:rsid w:val="00751099"/>
    <w:rsid w:val="00755E2E"/>
    <w:rsid w:val="00770802"/>
    <w:rsid w:val="00774BEF"/>
    <w:rsid w:val="00784620"/>
    <w:rsid w:val="007C361D"/>
    <w:rsid w:val="007C6633"/>
    <w:rsid w:val="008364FB"/>
    <w:rsid w:val="00844F27"/>
    <w:rsid w:val="008B4A8C"/>
    <w:rsid w:val="008C1696"/>
    <w:rsid w:val="008D6366"/>
    <w:rsid w:val="008E47E9"/>
    <w:rsid w:val="00903B4D"/>
    <w:rsid w:val="00907421"/>
    <w:rsid w:val="009168C3"/>
    <w:rsid w:val="00947BE1"/>
    <w:rsid w:val="00950594"/>
    <w:rsid w:val="00951A1F"/>
    <w:rsid w:val="0096278D"/>
    <w:rsid w:val="00993509"/>
    <w:rsid w:val="009A7E77"/>
    <w:rsid w:val="009B639E"/>
    <w:rsid w:val="00A133D2"/>
    <w:rsid w:val="00A25172"/>
    <w:rsid w:val="00A34BE4"/>
    <w:rsid w:val="00A56DFD"/>
    <w:rsid w:val="00A64F08"/>
    <w:rsid w:val="00A97ADC"/>
    <w:rsid w:val="00AC345F"/>
    <w:rsid w:val="00AF0554"/>
    <w:rsid w:val="00B16D78"/>
    <w:rsid w:val="00B17C05"/>
    <w:rsid w:val="00B37F46"/>
    <w:rsid w:val="00B55B16"/>
    <w:rsid w:val="00B64C11"/>
    <w:rsid w:val="00B715C9"/>
    <w:rsid w:val="00B71ADE"/>
    <w:rsid w:val="00B75811"/>
    <w:rsid w:val="00B84EDD"/>
    <w:rsid w:val="00BE39BF"/>
    <w:rsid w:val="00C03BDD"/>
    <w:rsid w:val="00C123A6"/>
    <w:rsid w:val="00C14A04"/>
    <w:rsid w:val="00C61B66"/>
    <w:rsid w:val="00C776B2"/>
    <w:rsid w:val="00CF31E4"/>
    <w:rsid w:val="00D01086"/>
    <w:rsid w:val="00D057BE"/>
    <w:rsid w:val="00D16F73"/>
    <w:rsid w:val="00D21037"/>
    <w:rsid w:val="00D54074"/>
    <w:rsid w:val="00D96AE0"/>
    <w:rsid w:val="00DA61B1"/>
    <w:rsid w:val="00DB62F9"/>
    <w:rsid w:val="00DC5038"/>
    <w:rsid w:val="00DC747D"/>
    <w:rsid w:val="00DE31A8"/>
    <w:rsid w:val="00DF071D"/>
    <w:rsid w:val="00E34DBC"/>
    <w:rsid w:val="00E423C9"/>
    <w:rsid w:val="00E573C6"/>
    <w:rsid w:val="00E879CC"/>
    <w:rsid w:val="00E95F77"/>
    <w:rsid w:val="00E97CC0"/>
    <w:rsid w:val="00EB10BA"/>
    <w:rsid w:val="00EC1EBF"/>
    <w:rsid w:val="00EC3A68"/>
    <w:rsid w:val="00EF5E20"/>
    <w:rsid w:val="00EF769F"/>
    <w:rsid w:val="00F01874"/>
    <w:rsid w:val="00F27DFB"/>
    <w:rsid w:val="00F43E2E"/>
    <w:rsid w:val="00F84714"/>
    <w:rsid w:val="00FB0D92"/>
    <w:rsid w:val="00FB2CB1"/>
    <w:rsid w:val="00FF3161"/>
    <w:rsid w:val="00FF5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D750A7"/>
  <w15:docId w15:val="{5B38303E-E38D-4786-92D2-125505CDF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93286"/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ПАРАГРАФ,Colorful List - Accent 11,List1"/>
    <w:basedOn w:val="Normal"/>
    <w:link w:val="ListParagraphChar"/>
    <w:uiPriority w:val="34"/>
    <w:qFormat/>
    <w:rsid w:val="00193286"/>
    <w:pPr>
      <w:ind w:left="720"/>
      <w:contextualSpacing/>
    </w:pPr>
  </w:style>
  <w:style w:type="character" w:customStyle="1" w:styleId="ListParagraphChar">
    <w:name w:val="List Paragraph Char"/>
    <w:aliases w:val="ПАРАГРАФ Char,Colorful List - Accent 11 Char,List1 Char"/>
    <w:link w:val="ListParagraph"/>
    <w:uiPriority w:val="34"/>
    <w:rsid w:val="00193286"/>
    <w:rPr>
      <w:lang w:val="bg-BG"/>
    </w:rPr>
  </w:style>
  <w:style w:type="character" w:customStyle="1" w:styleId="samedocreference">
    <w:name w:val="samedocreference"/>
    <w:basedOn w:val="DefaultParagraphFont"/>
    <w:rsid w:val="00F43E2E"/>
  </w:style>
  <w:style w:type="character" w:customStyle="1" w:styleId="newdocreference">
    <w:name w:val="newdocreference"/>
    <w:basedOn w:val="DefaultParagraphFont"/>
    <w:rsid w:val="00F43E2E"/>
  </w:style>
  <w:style w:type="paragraph" w:customStyle="1" w:styleId="buttons">
    <w:name w:val="buttons"/>
    <w:basedOn w:val="Normal"/>
    <w:rsid w:val="007301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730153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547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47D6"/>
    <w:rPr>
      <w:rFonts w:ascii="Segoe UI" w:hAnsi="Segoe UI" w:cs="Segoe UI"/>
      <w:sz w:val="18"/>
      <w:szCs w:val="18"/>
      <w:lang w:val="bg-BG"/>
    </w:rPr>
  </w:style>
  <w:style w:type="table" w:styleId="TableGrid">
    <w:name w:val="Table Grid"/>
    <w:basedOn w:val="TableNormal"/>
    <w:uiPriority w:val="39"/>
    <w:rsid w:val="006F4D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B2CB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053149"/>
    <w:pPr>
      <w:widowControl w:val="0"/>
      <w:autoSpaceDE w:val="0"/>
      <w:autoSpaceDN w:val="0"/>
      <w:spacing w:after="0" w:line="240" w:lineRule="auto"/>
      <w:ind w:left="116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053149"/>
    <w:rPr>
      <w:rFonts w:ascii="Times New Roman" w:eastAsia="Times New Roman" w:hAnsi="Times New Roman" w:cs="Times New Roman"/>
      <w:sz w:val="24"/>
      <w:szCs w:val="24"/>
      <w:lang w:val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2F6AC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F6AC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F6AC3"/>
    <w:rPr>
      <w:sz w:val="20"/>
      <w:szCs w:val="20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F6AC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F6AC3"/>
    <w:rPr>
      <w:b/>
      <w:bCs/>
      <w:sz w:val="20"/>
      <w:szCs w:val="20"/>
      <w:lang w:val="bg-BG"/>
    </w:rPr>
  </w:style>
  <w:style w:type="paragraph" w:styleId="NormalWeb">
    <w:name w:val="Normal (Web)"/>
    <w:basedOn w:val="Normal"/>
    <w:uiPriority w:val="99"/>
    <w:semiHidden/>
    <w:unhideWhenUsed/>
    <w:rsid w:val="00CF31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Header">
    <w:name w:val="header"/>
    <w:basedOn w:val="Normal"/>
    <w:link w:val="HeaderChar"/>
    <w:uiPriority w:val="99"/>
    <w:unhideWhenUsed/>
    <w:rsid w:val="00421B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1B91"/>
    <w:rPr>
      <w:lang w:val="bg-BG"/>
    </w:rPr>
  </w:style>
  <w:style w:type="paragraph" w:styleId="Footer">
    <w:name w:val="footer"/>
    <w:basedOn w:val="Normal"/>
    <w:link w:val="FooterChar"/>
    <w:uiPriority w:val="99"/>
    <w:unhideWhenUsed/>
    <w:rsid w:val="00421B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1B91"/>
    <w:rPr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43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71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63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73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85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21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107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9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06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306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23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22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028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2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90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460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06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94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304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08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90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84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645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26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1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44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489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17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2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1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70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233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16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211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51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16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54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49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95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34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49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17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100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49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02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34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541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94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869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1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465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84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060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89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7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664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96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98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4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60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2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20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88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97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61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004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97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443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41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9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60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162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62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68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858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85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79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145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92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87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21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21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07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744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447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01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95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82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98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902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346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229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43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103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69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55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539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28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573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510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869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722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41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26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55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155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29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902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3906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99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274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612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38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5643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37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66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529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35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91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035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47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997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746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71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70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308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57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607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72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132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5819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88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20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554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500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952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3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499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110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575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57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035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80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23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054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67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52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60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289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819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37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36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40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49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2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74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41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91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92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425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7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81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81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37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831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5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80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64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96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53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79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94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502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191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053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8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860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9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6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077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354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14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59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88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26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962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95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0384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203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503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1620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46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6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153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16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650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69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852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403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472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51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46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71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841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446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467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29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098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52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22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51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72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678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1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3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04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64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12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544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90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06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097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09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38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449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51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68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133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82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99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59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959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99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936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23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90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9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17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505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867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616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299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35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405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237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59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4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32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68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42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60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457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297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41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85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43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47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74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634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093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129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736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34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54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4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642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634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77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06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507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6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08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56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0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14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574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88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660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20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1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32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5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24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70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807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0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388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2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634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80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0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67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00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77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34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36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73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142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2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46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17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1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94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888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87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01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49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530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05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242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926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276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9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94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9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001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39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356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896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71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59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836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64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859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90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732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772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056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784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6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03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071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358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570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116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620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202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497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15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330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155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063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1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45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81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95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397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880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79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12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295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103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6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23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15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02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82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285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83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55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62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62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986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0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23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20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9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90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89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113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192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2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154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798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302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62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50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614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75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93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021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53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07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853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13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66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44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794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57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367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663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075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57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56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052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914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569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183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073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27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083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409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322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146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384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24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4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387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71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4877CB-8838-4F67-BBF8-547083528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13</Pages>
  <Words>4895</Words>
  <Characters>27906</Characters>
  <Application>Microsoft Office Word</Application>
  <DocSecurity>0</DocSecurity>
  <Lines>232</Lines>
  <Paragraphs>65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Ruska Boyadzhieva</dc:creator>
  <cp:lastModifiedBy>kamelia</cp:lastModifiedBy>
  <cp:revision>2</cp:revision>
  <dcterms:created xsi:type="dcterms:W3CDTF">2021-08-29T20:50:00Z</dcterms:created>
  <dcterms:modified xsi:type="dcterms:W3CDTF">2021-08-29T20:50:00Z</dcterms:modified>
</cp:coreProperties>
</file>